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3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14263F"/>
                <w:sz w:val="52"/>
              </w:rPr>
              <w:t>SHACK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14263F"/>
                <w:sz w:val="52"/>
              </w:rPr>
              <w:t>ENTERTAINMENT</w:t>
            </w:r>
          </w:p>
        </w:tc>
        <w:tc>
          <w:tcPr>
            <w:tcW w:type="dxa" w:w="2835"/>
          </w:tcPr>
          <w:p>
            <w:pPr>
              <w:spacing w:after="80" w:befor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84000" cy="38146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sha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381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468000" cy="261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au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26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468000" cy="261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26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468000" cy="261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sn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26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  <w:pBdr>
          <w:bottom w:val="single" w:sz="6" w:space="1" w:color="14263F"/>
        </w:pBdr>
      </w:pPr>
    </w:p>
    <w:p>
      <w:pPr>
        <w:spacing w:after="360" w:before="0"/>
      </w:pPr>
      <w:r>
        <w:rPr>
          <w:rFonts w:ascii="Arial" w:hAnsi="Arial"/>
          <w:b w:val="0"/>
          <w:color w:val="555555"/>
          <w:sz w:val="18"/>
        </w:rPr>
        <w:t>ARTISTS UNLIMITED  ·  THE LIVE EXCHANGE  ·  SHACK NEWS NETWORK</w:t>
      </w:r>
    </w:p>
    <w:p/>
    <w:sectPr w:rsidR="00FC693F" w:rsidRPr="0006063C" w:rsidSect="00034616">
      <w:footerReference w:type="default" r:id="rId13"/>
      <w:pgSz w:w="12240" w:h="15840"/>
      <w:pgMar w:top="1134" w:right="1247" w:bottom="1134" w:left="1587" w:header="720" w:footer="720" w:gutter="0"/>
      <w:cols w:space="720"/>
      <w:docGrid w:linePitch="360"/>
      <w:pgBorders w:offsetFrom="page">
        <w:left w:val="single" w:sz="24" w:space="18" w:color="C5912A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555555"/>
        <w:sz w:val="16"/>
      </w:rPr>
      <w:t>Shack Entertainment Limited · Company No. 14628241 · 25 Fielding Avenue, Twickenham, England TW2 5LX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