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6803"/>
          </w:tcPr>
          <w:p>
            <w:pPr>
              <w:spacing w:after="0" w:before="0"/>
            </w:pPr>
            <w:r>
              <w:rPr>
                <w:rFonts w:ascii="Arial" w:hAnsi="Arial"/>
                <w:b/>
                <w:color w:val="14263F"/>
                <w:sz w:val="52"/>
              </w:rPr>
              <w:t>SHACK</w:t>
            </w:r>
          </w:p>
          <w:p>
            <w:pPr>
              <w:spacing w:after="40" w:before="0"/>
            </w:pPr>
            <w:r>
              <w:rPr>
                <w:rFonts w:ascii="Arial" w:hAnsi="Arial"/>
                <w:b/>
                <w:color w:val="14263F"/>
                <w:sz w:val="52"/>
              </w:rPr>
              <w:t>ENTERTAINMENT</w:t>
            </w:r>
          </w:p>
        </w:tc>
        <w:tc>
          <w:tcPr>
            <w:tcW w:type="dxa" w:w="2835"/>
          </w:tcPr>
          <w:p>
            <w:pPr>
              <w:spacing w:after="80" w:befor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792000" cy="441692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_shack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44169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80" w:befor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684000" cy="381462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_au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4000" cy="38146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80" w:befor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468000" cy="2610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_l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8000" cy="261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80" w:befor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468000" cy="26100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_snn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8000" cy="261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60"/>
        <w:pBdr>
          <w:bottom w:val="single" w:sz="6" w:space="1" w:color="14263F"/>
        </w:pBdr>
      </w:pPr>
    </w:p>
    <w:p>
      <w:pPr>
        <w:spacing w:after="360" w:before="0"/>
      </w:pPr>
      <w:r>
        <w:rPr>
          <w:rFonts w:ascii="Arial" w:hAnsi="Arial"/>
          <w:b w:val="0"/>
          <w:color w:val="555555"/>
          <w:sz w:val="18"/>
        </w:rPr>
        <w:t>ARTISTS UNLIMITED  ·  THE LIVE EXCHANGE  ·  SHACK NEWS NETWORK</w:t>
      </w:r>
    </w:p>
    <w:p>
      <w:pPr>
        <w:spacing w:after="240" w:before="0"/>
      </w:pPr>
      <w:r>
        <w:rPr>
          <w:rFonts w:ascii="Arial" w:hAnsi="Arial"/>
          <w:b/>
          <w:color w:val="14263F"/>
          <w:sz w:val="28"/>
        </w:rPr>
        <w:t>ENGAGEMENT &amp; COMMISSION ORDER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t>Order Ref</w:t>
            </w:r>
          </w:p>
        </w:tc>
        <w:tc>
          <w:tcPr>
            <w:tcW w:type="dxa" w:w="4703"/>
          </w:tcPr>
          <w:p/>
        </w:tc>
      </w:tr>
      <w:tr>
        <w:tc>
          <w:tcPr>
            <w:tcW w:type="dxa" w:w="4703"/>
          </w:tcPr>
          <w:p>
            <w:r>
              <w:t>Name</w:t>
            </w:r>
          </w:p>
        </w:tc>
        <w:tc>
          <w:tcPr>
            <w:tcW w:type="dxa" w:w="4703"/>
          </w:tcPr>
          <w:p/>
        </w:tc>
      </w:tr>
      <w:tr>
        <w:tc>
          <w:tcPr>
            <w:tcW w:type="dxa" w:w="4703"/>
          </w:tcPr>
          <w:p>
            <w:r>
              <w:t>ID (LE / SNN / ART)</w:t>
            </w:r>
          </w:p>
        </w:tc>
        <w:tc>
          <w:tcPr>
            <w:tcW w:type="dxa" w:w="4703"/>
          </w:tcPr>
          <w:p/>
        </w:tc>
      </w:tr>
      <w:tr>
        <w:tc>
          <w:tcPr>
            <w:tcW w:type="dxa" w:w="4703"/>
          </w:tcPr>
          <w:p>
            <w:r>
              <w:t>Role / Discipline</w:t>
            </w:r>
          </w:p>
        </w:tc>
        <w:tc>
          <w:tcPr>
            <w:tcW w:type="dxa" w:w="4703"/>
          </w:tcPr>
          <w:p/>
        </w:tc>
      </w:tr>
      <w:tr>
        <w:tc>
          <w:tcPr>
            <w:tcW w:type="dxa" w:w="4703"/>
          </w:tcPr>
          <w:p>
            <w:r>
              <w:t>Event or Piece</w:t>
            </w:r>
          </w:p>
        </w:tc>
        <w:tc>
          <w:tcPr>
            <w:tcW w:type="dxa" w:w="4703"/>
          </w:tcPr>
          <w:p/>
        </w:tc>
      </w:tr>
      <w:tr>
        <w:tc>
          <w:tcPr>
            <w:tcW w:type="dxa" w:w="4703"/>
          </w:tcPr>
          <w:p>
            <w:r>
              <w:t>Venue or Outlet</w:t>
            </w:r>
          </w:p>
        </w:tc>
        <w:tc>
          <w:tcPr>
            <w:tcW w:type="dxa" w:w="4703"/>
          </w:tcPr>
          <w:p/>
        </w:tc>
      </w:tr>
      <w:tr>
        <w:tc>
          <w:tcPr>
            <w:tcW w:type="dxa" w:w="4703"/>
          </w:tcPr>
          <w:p>
            <w:r>
              <w:t>Date(s)</w:t>
            </w:r>
          </w:p>
        </w:tc>
        <w:tc>
          <w:tcPr>
            <w:tcW w:type="dxa" w:w="4703"/>
          </w:tcPr>
          <w:p/>
        </w:tc>
      </w:tr>
      <w:tr>
        <w:tc>
          <w:tcPr>
            <w:tcW w:type="dxa" w:w="4703"/>
          </w:tcPr>
          <w:p>
            <w:r>
              <w:t>Fee Type</w:t>
            </w:r>
          </w:p>
        </w:tc>
        <w:tc>
          <w:tcPr>
            <w:tcW w:type="dxa" w:w="4703"/>
          </w:tcPr>
          <w:p/>
        </w:tc>
      </w:tr>
      <w:tr>
        <w:tc>
          <w:tcPr>
            <w:tcW w:type="dxa" w:w="4703"/>
          </w:tcPr>
          <w:p>
            <w:r>
              <w:t>Fee / Split</w:t>
            </w:r>
          </w:p>
        </w:tc>
        <w:tc>
          <w:tcPr>
            <w:tcW w:type="dxa" w:w="4703"/>
          </w:tcPr>
          <w:p/>
        </w:tc>
      </w:tr>
      <w:tr>
        <w:tc>
          <w:tcPr>
            <w:tcW w:type="dxa" w:w="4703"/>
          </w:tcPr>
          <w:p>
            <w:r>
              <w:t>Backline / Rider</w:t>
            </w:r>
          </w:p>
        </w:tc>
        <w:tc>
          <w:tcPr>
            <w:tcW w:type="dxa" w:w="4703"/>
          </w:tcPr>
          <w:p/>
        </w:tc>
      </w:tr>
      <w:tr>
        <w:tc>
          <w:tcPr>
            <w:tcW w:type="dxa" w:w="4703"/>
          </w:tcPr>
          <w:p>
            <w:r>
              <w:t>Notes</w:t>
            </w:r>
          </w:p>
        </w:tc>
        <w:tc>
          <w:tcPr>
            <w:tcW w:type="dxa" w:w="4703"/>
          </w:tcPr>
          <w:p/>
        </w:tc>
      </w:tr>
    </w:tbl>
    <w:p>
      <w:pPr>
        <w:spacing w:after="0" w:before="0"/>
      </w:pPr>
      <w:r>
        <w:rPr>
          <w:rFonts w:ascii="Arial" w:hAnsi="Arial"/>
          <w:b w:val="0"/>
          <w:color w:val="14263F"/>
          <w:sz w:val="12"/>
        </w:rPr>
      </w:r>
    </w:p>
    <w:p>
      <w:pPr>
        <w:spacing w:after="80" w:before="0"/>
      </w:pPr>
      <w:r>
        <w:rPr>
          <w:rFonts w:ascii="Arial" w:hAnsi="Arial"/>
          <w:b w:val="0"/>
          <w:color w:val="14263F"/>
          <w:sz w:val="20"/>
        </w:rPr>
        <w:t>For the Company: ………………………………     For the Talent: ………………………………</w:t>
      </w:r>
    </w:p>
    <w:sectPr w:rsidR="00FC693F" w:rsidRPr="0006063C" w:rsidSect="00034616">
      <w:footerReference w:type="default" r:id="rId13"/>
      <w:pgSz w:w="12240" w:h="15840"/>
      <w:pgMar w:top="1134" w:right="1247" w:bottom="1134" w:left="1587" w:header="720" w:footer="720" w:gutter="0"/>
      <w:cols w:space="720"/>
      <w:docGrid w:linePitch="360"/>
      <w:pgBorders w:offsetFrom="page">
        <w:left w:val="single" w:sz="24" w:space="18" w:color="C5912A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Arial" w:hAnsi="Arial"/>
        <w:color w:val="555555"/>
        <w:sz w:val="16"/>
      </w:rPr>
      <w:t>Shack Entertainment Limited · Company No. 14628241 · 25 Fielding Avenue, Twickenham, England TW2 5LX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