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4" w:val="single"/>
          <w:left w:color="000000" w:space="4" w:sz="4" w:val="single"/>
          <w:bottom w:color="000000" w:space="7" w:sz="4" w:val="single"/>
          <w:right w:color="000000" w:space="4" w:sz="4" w:val="single"/>
        </w:pBdr>
        <w:shd w:fill="d9d9d9" w:val="clear"/>
        <w:spacing w:line="276" w:lineRule="auto"/>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Human societies depend on a free flow of information. Societies and individuals develop both personally and economically by engaging freely in the creation and sharing of information. However, there are many certain situations in which the disclosure of information should be limited.</w:t>
      </w:r>
    </w:p>
    <w:p w:rsidR="00000000" w:rsidDel="00000000" w:rsidP="00000000" w:rsidRDefault="00000000" w:rsidRPr="00000000" w14:paraId="00000002">
      <w:pPr>
        <w:pBdr>
          <w:top w:color="000000" w:space="0" w:sz="4" w:val="single"/>
          <w:left w:color="000000" w:space="4" w:sz="4" w:val="single"/>
          <w:bottom w:color="000000" w:space="7" w:sz="4" w:val="single"/>
          <w:right w:color="000000" w:space="4" w:sz="4" w:val="single"/>
        </w:pBdr>
        <w:shd w:fill="d9d9d9" w:val="clear"/>
        <w:spacing w:line="276"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03">
      <w:pPr>
        <w:pBdr>
          <w:top w:color="000000" w:space="0" w:sz="4" w:val="single"/>
          <w:left w:color="000000" w:space="4" w:sz="4" w:val="single"/>
          <w:bottom w:color="000000" w:space="7" w:sz="4" w:val="single"/>
          <w:right w:color="000000" w:space="4" w:sz="4" w:val="single"/>
        </w:pBdr>
        <w:shd w:fill="d9d9d9" w:val="clear"/>
        <w:spacing w:line="276" w:lineRule="auto"/>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A </w:t>
      </w:r>
      <w:r w:rsidDel="00000000" w:rsidR="00000000" w:rsidRPr="00000000">
        <w:rPr>
          <w:rFonts w:ascii="Calibri" w:cs="Calibri" w:eastAsia="Calibri" w:hAnsi="Calibri"/>
          <w:b w:val="1"/>
          <w:sz w:val="22"/>
          <w:szCs w:val="22"/>
          <w:vertAlign w:val="baseline"/>
          <w:rtl w:val="0"/>
        </w:rPr>
        <w:t xml:space="preserve">non-disclosure agreement</w:t>
      </w:r>
      <w:r w:rsidDel="00000000" w:rsidR="00000000" w:rsidRPr="00000000">
        <w:rPr>
          <w:rFonts w:ascii="Calibri" w:cs="Calibri" w:eastAsia="Calibri" w:hAnsi="Calibri"/>
          <w:sz w:val="22"/>
          <w:szCs w:val="22"/>
          <w:vertAlign w:val="baseline"/>
          <w:rtl w:val="0"/>
        </w:rPr>
        <w:t xml:space="preserve"> (</w:t>
      </w:r>
      <w:r w:rsidDel="00000000" w:rsidR="00000000" w:rsidRPr="00000000">
        <w:rPr>
          <w:rFonts w:ascii="Calibri" w:cs="Calibri" w:eastAsia="Calibri" w:hAnsi="Calibri"/>
          <w:b w:val="1"/>
          <w:sz w:val="22"/>
          <w:szCs w:val="22"/>
          <w:vertAlign w:val="baseline"/>
          <w:rtl w:val="0"/>
        </w:rPr>
        <w:t xml:space="preserve">NDA</w:t>
      </w:r>
      <w:r w:rsidDel="00000000" w:rsidR="00000000" w:rsidRPr="00000000">
        <w:rPr>
          <w:rFonts w:ascii="Calibri" w:cs="Calibri" w:eastAsia="Calibri" w:hAnsi="Calibri"/>
          <w:sz w:val="22"/>
          <w:szCs w:val="22"/>
          <w:vertAlign w:val="baseline"/>
          <w:rtl w:val="0"/>
        </w:rPr>
        <w:t xml:space="preserve">), also known as a </w:t>
      </w:r>
      <w:r w:rsidDel="00000000" w:rsidR="00000000" w:rsidRPr="00000000">
        <w:rPr>
          <w:rFonts w:ascii="Calibri" w:cs="Calibri" w:eastAsia="Calibri" w:hAnsi="Calibri"/>
          <w:b w:val="1"/>
          <w:sz w:val="22"/>
          <w:szCs w:val="22"/>
          <w:vertAlign w:val="baseline"/>
          <w:rtl w:val="0"/>
        </w:rPr>
        <w:t xml:space="preserve">confidentiality agreement, </w:t>
      </w:r>
      <w:r w:rsidDel="00000000" w:rsidR="00000000" w:rsidRPr="00000000">
        <w:rPr>
          <w:rFonts w:ascii="Calibri" w:cs="Calibri" w:eastAsia="Calibri" w:hAnsi="Calibri"/>
          <w:sz w:val="22"/>
          <w:szCs w:val="22"/>
          <w:vertAlign w:val="baseline"/>
          <w:rtl w:val="0"/>
        </w:rPr>
        <w:t xml:space="preserve">is a </w:t>
      </w:r>
      <w:hyperlink r:id="rId7">
        <w:r w:rsidDel="00000000" w:rsidR="00000000" w:rsidRPr="00000000">
          <w:rPr>
            <w:rFonts w:ascii="Calibri" w:cs="Calibri" w:eastAsia="Calibri" w:hAnsi="Calibri"/>
            <w:color w:val="000000"/>
            <w:sz w:val="22"/>
            <w:szCs w:val="22"/>
            <w:u w:val="none"/>
            <w:vertAlign w:val="baseline"/>
            <w:rtl w:val="0"/>
          </w:rPr>
          <w:t xml:space="preserve">legal</w:t>
        </w:r>
      </w:hyperlink>
      <w:r w:rsidDel="00000000" w:rsidR="00000000" w:rsidRPr="00000000">
        <w:rPr>
          <w:rFonts w:ascii="Calibri" w:cs="Calibri" w:eastAsia="Calibri" w:hAnsi="Calibri"/>
          <w:sz w:val="22"/>
          <w:szCs w:val="22"/>
          <w:vertAlign w:val="baseline"/>
          <w:rtl w:val="0"/>
        </w:rPr>
        <w:t xml:space="preserve"> </w:t>
      </w:r>
      <w:hyperlink r:id="rId8">
        <w:r w:rsidDel="00000000" w:rsidR="00000000" w:rsidRPr="00000000">
          <w:rPr>
            <w:rFonts w:ascii="Calibri" w:cs="Calibri" w:eastAsia="Calibri" w:hAnsi="Calibri"/>
            <w:color w:val="000000"/>
            <w:sz w:val="22"/>
            <w:szCs w:val="22"/>
            <w:u w:val="none"/>
            <w:vertAlign w:val="baseline"/>
            <w:rtl w:val="0"/>
          </w:rPr>
          <w:t xml:space="preserve">contract</w:t>
        </w:r>
      </w:hyperlink>
      <w:r w:rsidDel="00000000" w:rsidR="00000000" w:rsidRPr="00000000">
        <w:rPr>
          <w:rFonts w:ascii="Calibri" w:cs="Calibri" w:eastAsia="Calibri" w:hAnsi="Calibri"/>
          <w:sz w:val="22"/>
          <w:szCs w:val="22"/>
          <w:vertAlign w:val="baseline"/>
          <w:rtl w:val="0"/>
        </w:rPr>
        <w:t xml:space="preserve"> between at least two </w:t>
      </w:r>
      <w:hyperlink r:id="rId9">
        <w:r w:rsidDel="00000000" w:rsidR="00000000" w:rsidRPr="00000000">
          <w:rPr>
            <w:rFonts w:ascii="Calibri" w:cs="Calibri" w:eastAsia="Calibri" w:hAnsi="Calibri"/>
            <w:color w:val="000000"/>
            <w:sz w:val="22"/>
            <w:szCs w:val="22"/>
            <w:u w:val="none"/>
            <w:vertAlign w:val="baseline"/>
            <w:rtl w:val="0"/>
          </w:rPr>
          <w:t xml:space="preserve">parties</w:t>
        </w:r>
      </w:hyperlink>
      <w:r w:rsidDel="00000000" w:rsidR="00000000" w:rsidRPr="00000000">
        <w:rPr>
          <w:rFonts w:ascii="Calibri" w:cs="Calibri" w:eastAsia="Calibri" w:hAnsi="Calibri"/>
          <w:sz w:val="22"/>
          <w:szCs w:val="22"/>
          <w:vertAlign w:val="baseline"/>
          <w:rtl w:val="0"/>
        </w:rPr>
        <w:t xml:space="preserve"> that outlines confidential material, knowledge, or information that the parties wish to share with one another for certain purposes, but wish to restrict access to or by third parties. An NDA creates a confidential relationship between the parties to protect any type of confidential and proprietary information or </w:t>
      </w:r>
      <w:hyperlink r:id="rId10">
        <w:r w:rsidDel="00000000" w:rsidR="00000000" w:rsidRPr="00000000">
          <w:rPr>
            <w:rFonts w:ascii="Calibri" w:cs="Calibri" w:eastAsia="Calibri" w:hAnsi="Calibri"/>
            <w:color w:val="000000"/>
            <w:sz w:val="22"/>
            <w:szCs w:val="22"/>
            <w:u w:val="none"/>
            <w:vertAlign w:val="baseline"/>
            <w:rtl w:val="0"/>
          </w:rPr>
          <w:t xml:space="preserve">trade secrets</w:t>
        </w:r>
      </w:hyperlink>
      <w:r w:rsidDel="00000000" w:rsidR="00000000" w:rsidRPr="00000000">
        <w:rPr>
          <w:rFonts w:ascii="Calibri" w:cs="Calibri" w:eastAsia="Calibri" w:hAnsi="Calibri"/>
          <w:sz w:val="22"/>
          <w:szCs w:val="22"/>
          <w:vertAlign w:val="baseline"/>
          <w:rtl w:val="0"/>
        </w:rPr>
        <w:t xml:space="preserve">. As such, an NDA protects nonpublic business information.</w:t>
      </w: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rPr>
        <w:drawing>
          <wp:inline distB="114300" distT="114300" distL="114300" distR="114300">
            <wp:extent cx="1278229" cy="1278229"/>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278229" cy="1278229"/>
                    </a:xfrm>
                    <a:prstGeom prst="rect"/>
                    <a:ln/>
                  </pic:spPr>
                </pic:pic>
              </a:graphicData>
            </a:graphic>
          </wp:inline>
        </w:drawing>
      </w:r>
      <w:r w:rsidDel="00000000" w:rsidR="00000000" w:rsidRPr="00000000">
        <w:rPr>
          <w:rFonts w:ascii="Calibri" w:cs="Calibri" w:eastAsia="Calibri" w:hAnsi="Calibri"/>
          <w:sz w:val="22"/>
          <w:szCs w:val="22"/>
        </w:rPr>
        <w:drawing>
          <wp:inline distB="114300" distT="114300" distL="114300" distR="114300">
            <wp:extent cx="1181100" cy="11811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1811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RECIPROCAL NON-DISCLOSURE AGREEMENT</w:t>
      </w:r>
      <w:r w:rsidDel="00000000" w:rsidR="00000000" w:rsidRPr="00000000">
        <w:rPr>
          <w:rtl w:val="0"/>
        </w:rPr>
      </w:r>
    </w:p>
    <w:p w:rsidR="00000000" w:rsidDel="00000000" w:rsidP="00000000" w:rsidRDefault="00000000" w:rsidRPr="00000000" w14:paraId="00000008">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This Reciprocal Non-Disclosure Agreement (hereinafter referred to as the "Agreement") made and effective on this </w:t>
      </w:r>
    </w:p>
    <w:p w:rsidR="00000000" w:rsidDel="00000000" w:rsidP="00000000" w:rsidRDefault="00000000" w:rsidRPr="00000000" w14:paraId="0000000A">
      <w:pPr>
        <w:rPr>
          <w:rFonts w:ascii="Calibri" w:cs="Calibri" w:eastAsia="Calibri" w:hAnsi="Calibri"/>
          <w:sz w:val="22"/>
          <w:szCs w:val="22"/>
          <w:vertAlign w:val="baseline"/>
        </w:rPr>
      </w:pPr>
      <w:r w:rsidDel="00000000" w:rsidR="00000000" w:rsidRPr="00000000">
        <w:rPr>
          <w:rFonts w:ascii="Calibri" w:cs="Calibri" w:eastAsia="Calibri" w:hAnsi="Calibri"/>
          <w:i w:val="1"/>
          <w:color w:val="ff0000"/>
          <w:sz w:val="22"/>
          <w:szCs w:val="22"/>
          <w:vertAlign w:val="baseline"/>
          <w:rtl w:val="0"/>
        </w:rPr>
        <w:t xml:space="preserve">[</w:t>
      </w:r>
      <w:r w:rsidDel="00000000" w:rsidR="00000000" w:rsidRPr="00000000">
        <w:rPr>
          <w:rFonts w:ascii="Calibri" w:cs="Calibri" w:eastAsia="Calibri" w:hAnsi="Calibri"/>
          <w:i w:val="1"/>
          <w:color w:val="ff0000"/>
          <w:sz w:val="22"/>
          <w:szCs w:val="22"/>
          <w:rtl w:val="0"/>
        </w:rPr>
        <w:t xml:space="preserve">                                             </w:t>
      </w:r>
      <w:r w:rsidDel="00000000" w:rsidR="00000000" w:rsidRPr="00000000">
        <w:rPr>
          <w:rFonts w:ascii="Calibri" w:cs="Calibri" w:eastAsia="Calibri" w:hAnsi="Calibri"/>
          <w:i w:val="1"/>
          <w:color w:val="ff0000"/>
          <w:sz w:val="22"/>
          <w:szCs w:val="22"/>
          <w:vertAlign w:val="baseline"/>
          <w:rtl w:val="0"/>
        </w:rPr>
        <w:t xml:space="preserve">] </w:t>
      </w:r>
      <w:r w:rsidDel="00000000" w:rsidR="00000000" w:rsidRPr="00000000">
        <w:rPr>
          <w:rFonts w:ascii="Calibri" w:cs="Calibri" w:eastAsia="Calibri" w:hAnsi="Calibri"/>
          <w:sz w:val="22"/>
          <w:szCs w:val="22"/>
          <w:vertAlign w:val="baseline"/>
          <w:rtl w:val="0"/>
        </w:rPr>
        <w:t xml:space="preserve">by and between </w:t>
      </w:r>
      <w:r w:rsidDel="00000000" w:rsidR="00000000" w:rsidRPr="00000000">
        <w:rPr>
          <w:rFonts w:ascii="Calibri" w:cs="Calibri" w:eastAsia="Calibri" w:hAnsi="Calibri"/>
          <w:i w:val="1"/>
          <w:color w:val="ff0000"/>
          <w:sz w:val="22"/>
          <w:szCs w:val="22"/>
          <w:vertAlign w:val="baseline"/>
          <w:rtl w:val="0"/>
        </w:rPr>
        <w:t xml:space="preserve">[</w:t>
      </w:r>
      <w:r w:rsidDel="00000000" w:rsidR="00000000" w:rsidRPr="00000000">
        <w:rPr>
          <w:rFonts w:ascii="Calibri" w:cs="Calibri" w:eastAsia="Calibri" w:hAnsi="Calibri"/>
          <w:i w:val="1"/>
          <w:sz w:val="22"/>
          <w:szCs w:val="22"/>
          <w:vertAlign w:val="baseline"/>
          <w:rtl w:val="0"/>
        </w:rPr>
        <w:t xml:space="preserve">Shack Entertainmen</w:t>
      </w:r>
      <w:r w:rsidDel="00000000" w:rsidR="00000000" w:rsidRPr="00000000">
        <w:rPr>
          <w:rFonts w:ascii="Calibri" w:cs="Calibri" w:eastAsia="Calibri" w:hAnsi="Calibri"/>
          <w:i w:val="1"/>
          <w:sz w:val="22"/>
          <w:szCs w:val="22"/>
          <w:rtl w:val="0"/>
        </w:rPr>
        <w:t xml:space="preserve">t</w:t>
      </w:r>
      <w:r w:rsidDel="00000000" w:rsidR="00000000" w:rsidRPr="00000000">
        <w:rPr>
          <w:rFonts w:ascii="Calibri" w:cs="Calibri" w:eastAsia="Calibri" w:hAnsi="Calibri"/>
          <w:i w:val="1"/>
          <w:color w:val="ff0000"/>
          <w:sz w:val="22"/>
          <w:szCs w:val="22"/>
          <w:vertAlign w:val="baseline"/>
          <w:rtl w:val="0"/>
        </w:rPr>
        <w:t xml:space="preserve">] </w:t>
      </w:r>
      <w:r w:rsidDel="00000000" w:rsidR="00000000" w:rsidRPr="00000000">
        <w:rPr>
          <w:rFonts w:ascii="Calibri" w:cs="Calibri" w:eastAsia="Calibri" w:hAnsi="Calibri"/>
          <w:sz w:val="22"/>
          <w:szCs w:val="22"/>
          <w:vertAlign w:val="baseline"/>
          <w:rtl w:val="0"/>
        </w:rPr>
        <w:t xml:space="preserve">(hereinafter referred to as the "First Party"), and</w:t>
      </w:r>
    </w:p>
    <w:p w:rsidR="00000000" w:rsidDel="00000000" w:rsidP="00000000" w:rsidRDefault="00000000" w:rsidRPr="00000000" w14:paraId="0000000B">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w:t>
      </w:r>
      <w:r w:rsidDel="00000000" w:rsidR="00000000" w:rsidRPr="00000000">
        <w:rPr>
          <w:rFonts w:ascii="Calibri" w:cs="Calibri" w:eastAsia="Calibri" w:hAnsi="Calibri"/>
          <w:i w:val="1"/>
          <w:color w:val="ff0000"/>
          <w:sz w:val="22"/>
          <w:szCs w:val="22"/>
          <w:vertAlign w:val="baseline"/>
          <w:rtl w:val="0"/>
        </w:rPr>
        <w:t xml:space="preserve">[</w:t>
      </w:r>
      <w:r w:rsidDel="00000000" w:rsidR="00000000" w:rsidRPr="00000000">
        <w:rPr>
          <w:rFonts w:ascii="Calibri" w:cs="Calibri" w:eastAsia="Calibri" w:hAnsi="Calibri"/>
          <w:i w:val="1"/>
          <w:color w:val="ff0000"/>
          <w:sz w:val="22"/>
          <w:szCs w:val="22"/>
          <w:rtl w:val="0"/>
        </w:rPr>
        <w:t xml:space="preserve">                                                             </w:t>
      </w:r>
      <w:r w:rsidDel="00000000" w:rsidR="00000000" w:rsidRPr="00000000">
        <w:rPr>
          <w:rFonts w:ascii="Calibri" w:cs="Calibri" w:eastAsia="Calibri" w:hAnsi="Calibri"/>
          <w:i w:val="1"/>
          <w:color w:val="ff0000"/>
          <w:sz w:val="22"/>
          <w:szCs w:val="22"/>
          <w:vertAlign w:val="baseline"/>
          <w:rtl w:val="0"/>
        </w:rPr>
        <w:t xml:space="preserve">]</w:t>
      </w:r>
      <w:r w:rsidDel="00000000" w:rsidR="00000000" w:rsidRPr="00000000">
        <w:rPr>
          <w:rFonts w:ascii="Calibri" w:cs="Calibri" w:eastAsia="Calibri" w:hAnsi="Calibri"/>
          <w:sz w:val="22"/>
          <w:szCs w:val="22"/>
          <w:vertAlign w:val="baseline"/>
          <w:rtl w:val="0"/>
        </w:rPr>
        <w:t xml:space="preserve"> (hereinafter referred to as the "Second Party").</w:t>
      </w:r>
    </w:p>
    <w:p w:rsidR="00000000" w:rsidDel="00000000" w:rsidP="00000000" w:rsidRDefault="00000000" w:rsidRPr="00000000" w14:paraId="0000000C">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In furtherance of a possible business relationship, First Party and Second Party desire to arrange for each to receive certain confidential and proprietary information of the other party.</w:t>
      </w:r>
    </w:p>
    <w:p w:rsidR="00000000" w:rsidDel="00000000" w:rsidP="00000000" w:rsidRDefault="00000000" w:rsidRPr="00000000" w14:paraId="0000000E">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NOW, THEREFORE</w:t>
      </w:r>
      <w:r w:rsidDel="00000000" w:rsidR="00000000" w:rsidRPr="00000000">
        <w:rPr>
          <w:rFonts w:ascii="Calibri" w:cs="Calibri" w:eastAsia="Calibri" w:hAnsi="Calibri"/>
          <w:sz w:val="22"/>
          <w:szCs w:val="22"/>
          <w:vertAlign w:val="baseline"/>
          <w:rtl w:val="0"/>
        </w:rPr>
        <w:t xml:space="preserve">, the parties hereto agree as follows:</w:t>
      </w:r>
    </w:p>
    <w:p w:rsidR="00000000" w:rsidDel="00000000" w:rsidP="00000000" w:rsidRDefault="00000000" w:rsidRPr="00000000" w14:paraId="00000010">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Information:  </w:t>
      </w:r>
      <w:r w:rsidDel="00000000" w:rsidR="00000000" w:rsidRPr="00000000">
        <w:rPr>
          <w:rtl w:val="0"/>
        </w:rPr>
      </w:r>
    </w:p>
    <w:p w:rsidR="00000000" w:rsidDel="00000000" w:rsidP="00000000" w:rsidRDefault="00000000" w:rsidRPr="00000000" w14:paraId="00000012">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For the purposes of this Agreement, "Confidential Information" shall mean information or material that is confidential and proprietary to the disclosing party ("Owner").  Confidential Information includes, but is not limited to, the following types of information and other information of a similar nature: software (in various stages of development), designs, drawings, specifications, models, source code, object code, documentation, diagrams, flow charts, marketing and development plans, business plans, financial information, customer lists, and other similar information that is proprietary to and confidential information of the Owner.  Confidential Information that is disclosed orally must be identified as such in writing within five (5) days of disclosure.</w:t>
      </w:r>
      <w:r w:rsidDel="00000000" w:rsidR="00000000" w:rsidRPr="00000000">
        <w:rPr>
          <w:rtl w:val="0"/>
        </w:rPr>
      </w:r>
    </w:p>
    <w:p w:rsidR="00000000" w:rsidDel="00000000" w:rsidP="00000000" w:rsidRDefault="00000000" w:rsidRPr="00000000" w14:paraId="00000013">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It is acknowledge by the parties that the parties are not making any representation or warranty (expressed or implied) as to the accuracy and completeness of the Confidential Information, and that neither party will have any liability to the other or to any other person resulting from its use of or the reliance upon the Confidential Information.</w:t>
      </w:r>
    </w:p>
    <w:p w:rsidR="00000000" w:rsidDel="00000000" w:rsidP="00000000" w:rsidRDefault="00000000" w:rsidRPr="00000000" w14:paraId="00000014">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ind w:left="14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Ownership.</w:t>
      </w:r>
      <w:r w:rsidDel="00000000" w:rsidR="00000000" w:rsidRPr="00000000">
        <w:rPr>
          <w:rtl w:val="0"/>
        </w:rPr>
      </w:r>
    </w:p>
    <w:p w:rsidR="00000000" w:rsidDel="00000000" w:rsidP="00000000" w:rsidRDefault="00000000" w:rsidRPr="00000000" w14:paraId="00000018">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All Confidential Information disclosed by Owner shall remain the property of Owner.  Nothing herein shall require the disclosure of any Confidential Information.</w:t>
      </w:r>
      <w:r w:rsidDel="00000000" w:rsidR="00000000" w:rsidRPr="00000000">
        <w:rPr>
          <w:rtl w:val="0"/>
        </w:rPr>
      </w:r>
    </w:p>
    <w:p w:rsidR="00000000" w:rsidDel="00000000" w:rsidP="00000000" w:rsidRDefault="00000000" w:rsidRPr="00000000" w14:paraId="00000019">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The parties will not (without the prior consent </w:t>
      </w:r>
      <w:r w:rsidDel="00000000" w:rsidR="00000000" w:rsidRPr="00000000">
        <w:rPr>
          <w:rFonts w:ascii="Calibri" w:cs="Calibri" w:eastAsia="Calibri" w:hAnsi="Calibri"/>
          <w:sz w:val="22"/>
          <w:szCs w:val="22"/>
          <w:rtl w:val="0"/>
        </w:rPr>
        <w:t xml:space="preserve">of the</w:t>
      </w:r>
      <w:r w:rsidDel="00000000" w:rsidR="00000000" w:rsidRPr="00000000">
        <w:rPr>
          <w:rFonts w:ascii="Calibri" w:cs="Calibri" w:eastAsia="Calibri" w:hAnsi="Calibri"/>
          <w:sz w:val="22"/>
          <w:szCs w:val="22"/>
          <w:vertAlign w:val="baseline"/>
          <w:rtl w:val="0"/>
        </w:rPr>
        <w:t xml:space="preserve"> other party) either during the continuance of the negotiations or thereafter make, solicit or permit any announcement or disclosure regarding any Confidential Information or the existence of the negotiations or any or their terms, conditions or status to any third party.</w:t>
      </w:r>
      <w:r w:rsidDel="00000000" w:rsidR="00000000" w:rsidRPr="00000000">
        <w:rPr>
          <w:rtl w:val="0"/>
        </w:rPr>
      </w:r>
    </w:p>
    <w:p w:rsidR="00000000" w:rsidDel="00000000" w:rsidP="00000000" w:rsidRDefault="00000000" w:rsidRPr="00000000" w14:paraId="0000001A">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Use of Information.</w:t>
      </w:r>
      <w:r w:rsidDel="00000000" w:rsidR="00000000" w:rsidRPr="00000000">
        <w:rPr>
          <w:rtl w:val="0"/>
        </w:rPr>
      </w:r>
    </w:p>
    <w:p w:rsidR="00000000" w:rsidDel="00000000" w:rsidP="00000000" w:rsidRDefault="00000000" w:rsidRPr="00000000" w14:paraId="0000001C">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A receiving party ("Recipient") shall use the Confidential Information only for the purposes of evaluating Owner's products, services and any proposed business transaction.  Following disclosure, Recipient shall keep confidential and not disclose the Confidential Information to any other person, firm, or corporation in perpetuity or until duly requested by a Recipient and expressly authorised by Owner.  A Recipient shall be under no obligation if any Confidential Information:  </w:t>
      </w:r>
      <w:r w:rsidDel="00000000" w:rsidR="00000000" w:rsidRPr="00000000">
        <w:rPr>
          <w:rtl w:val="0"/>
        </w:rPr>
      </w:r>
    </w:p>
    <w:p w:rsidR="00000000" w:rsidDel="00000000" w:rsidP="00000000" w:rsidRDefault="00000000" w:rsidRPr="00000000" w14:paraId="0000001D">
      <w:pPr>
        <w:numPr>
          <w:ilvl w:val="2"/>
          <w:numId w:val="1"/>
        </w:numPr>
        <w:ind w:left="2160" w:hanging="18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is or becomes part of the public domain other than by breach of this Agreement by Recipient;</w:t>
      </w:r>
      <w:r w:rsidDel="00000000" w:rsidR="00000000" w:rsidRPr="00000000">
        <w:rPr>
          <w:rtl w:val="0"/>
        </w:rPr>
      </w:r>
    </w:p>
    <w:p w:rsidR="00000000" w:rsidDel="00000000" w:rsidP="00000000" w:rsidRDefault="00000000" w:rsidRPr="00000000" w14:paraId="0000001E">
      <w:pPr>
        <w:numPr>
          <w:ilvl w:val="2"/>
          <w:numId w:val="1"/>
        </w:numPr>
        <w:ind w:left="2160" w:hanging="18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if Recipient can demonstrate it was available to him within its knowledge, and not subject to a duty of confidentiality prior to it being so furnished;</w:t>
      </w:r>
      <w:r w:rsidDel="00000000" w:rsidR="00000000" w:rsidRPr="00000000">
        <w:rPr>
          <w:rtl w:val="0"/>
        </w:rPr>
      </w:r>
    </w:p>
    <w:p w:rsidR="00000000" w:rsidDel="00000000" w:rsidP="00000000" w:rsidRDefault="00000000" w:rsidRPr="00000000" w14:paraId="0000001F">
      <w:pPr>
        <w:numPr>
          <w:ilvl w:val="2"/>
          <w:numId w:val="1"/>
        </w:numPr>
        <w:ind w:left="2160" w:hanging="18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is developed by Recipient independent of any Confidential Information; </w:t>
      </w:r>
      <w:r w:rsidDel="00000000" w:rsidR="00000000" w:rsidRPr="00000000">
        <w:rPr>
          <w:rtl w:val="0"/>
        </w:rPr>
      </w:r>
    </w:p>
    <w:p w:rsidR="00000000" w:rsidDel="00000000" w:rsidP="00000000" w:rsidRDefault="00000000" w:rsidRPr="00000000" w14:paraId="00000020">
      <w:pPr>
        <w:numPr>
          <w:ilvl w:val="2"/>
          <w:numId w:val="1"/>
        </w:numPr>
        <w:ind w:left="2160" w:hanging="18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is rightly received by Recipient from a third party; or</w:t>
      </w:r>
      <w:r w:rsidDel="00000000" w:rsidR="00000000" w:rsidRPr="00000000">
        <w:rPr>
          <w:rtl w:val="0"/>
        </w:rPr>
      </w:r>
    </w:p>
    <w:p w:rsidR="00000000" w:rsidDel="00000000" w:rsidP="00000000" w:rsidRDefault="00000000" w:rsidRPr="00000000" w14:paraId="00000021">
      <w:pPr>
        <w:numPr>
          <w:ilvl w:val="2"/>
          <w:numId w:val="1"/>
        </w:numPr>
        <w:ind w:left="2160" w:hanging="18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if by </w:t>
      </w:r>
      <w:r w:rsidDel="00000000" w:rsidR="00000000" w:rsidRPr="00000000">
        <w:rPr>
          <w:rFonts w:ascii="Calibri" w:cs="Calibri" w:eastAsia="Calibri" w:hAnsi="Calibri"/>
          <w:sz w:val="22"/>
          <w:szCs w:val="22"/>
          <w:rtl w:val="0"/>
        </w:rPr>
        <w:t xml:space="preserve">reason any</w:t>
      </w:r>
      <w:r w:rsidDel="00000000" w:rsidR="00000000" w:rsidRPr="00000000">
        <w:rPr>
          <w:rFonts w:ascii="Calibri" w:cs="Calibri" w:eastAsia="Calibri" w:hAnsi="Calibri"/>
          <w:sz w:val="22"/>
          <w:szCs w:val="22"/>
          <w:vertAlign w:val="baseline"/>
          <w:rtl w:val="0"/>
        </w:rPr>
        <w:t xml:space="preserve"> legal requirement (other than contractual obligation) requires to be disclosed, in which case the parties will consult with a view to agreeing timing and content of the disclosure.</w:t>
      </w:r>
      <w:r w:rsidDel="00000000" w:rsidR="00000000" w:rsidRPr="00000000">
        <w:rPr>
          <w:rtl w:val="0"/>
        </w:rPr>
      </w:r>
    </w:p>
    <w:p w:rsidR="00000000" w:rsidDel="00000000" w:rsidP="00000000" w:rsidRDefault="00000000" w:rsidRPr="00000000" w14:paraId="00000022">
      <w:pPr>
        <w:ind w:left="2160" w:firstLine="0"/>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023">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First Party and Second Party each agree to restrict circulation of Confidential Information in their respective organisations to those employees who need to receive Confidential Information in order to carry out the above-stated purposes and to give such employees instructions to hold in confidence all Confidential Information made available to them and to use the Confidential Information only for authorised purposes.</w:t>
      </w:r>
      <w:r w:rsidDel="00000000" w:rsidR="00000000" w:rsidRPr="00000000">
        <w:rPr>
          <w:rtl w:val="0"/>
        </w:rPr>
      </w:r>
    </w:p>
    <w:p w:rsidR="00000000" w:rsidDel="00000000" w:rsidP="00000000" w:rsidRDefault="00000000" w:rsidRPr="00000000" w14:paraId="00000024">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The recipient shall not use the Confidential Information received in any way that is detrimental to the other party.</w:t>
      </w:r>
      <w:r w:rsidDel="00000000" w:rsidR="00000000" w:rsidRPr="00000000">
        <w:rPr>
          <w:rtl w:val="0"/>
        </w:rPr>
      </w:r>
    </w:p>
    <w:p w:rsidR="00000000" w:rsidDel="00000000" w:rsidP="00000000" w:rsidRDefault="00000000" w:rsidRPr="00000000" w14:paraId="00000025">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26">
      <w:pPr>
        <w:numPr>
          <w:ilvl w:val="0"/>
          <w:numId w:val="1"/>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Return of Information: </w:t>
      </w:r>
      <w:r w:rsidDel="00000000" w:rsidR="00000000" w:rsidRPr="00000000">
        <w:rPr>
          <w:rFonts w:ascii="Calibri" w:cs="Calibri" w:eastAsia="Calibri" w:hAnsi="Calibri"/>
          <w:sz w:val="22"/>
          <w:szCs w:val="22"/>
          <w:vertAlign w:val="baseline"/>
          <w:rtl w:val="0"/>
        </w:rPr>
        <w:t xml:space="preserve">All Confidential Information and copies thereof shall be returned to the Owner at Owner's request.  At the Owner's option, Confidential Information, including all copies, may instead be destroyed by Recipient, provided Recipient certifies such destruction to Owner within five (5) days. Such destruction shall be certified in writing by one of the authorised officer of the party that requested the destruction of the Confidential Information.</w:t>
      </w:r>
      <w:r w:rsidDel="00000000" w:rsidR="00000000" w:rsidRPr="00000000">
        <w:rPr>
          <w:rtl w:val="0"/>
        </w:rPr>
      </w:r>
    </w:p>
    <w:p w:rsidR="00000000" w:rsidDel="00000000" w:rsidP="00000000" w:rsidRDefault="00000000" w:rsidRPr="00000000" w14:paraId="00000027">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Miscellaneous</w:t>
      </w:r>
      <w:r w:rsidDel="00000000" w:rsidR="00000000" w:rsidRPr="00000000">
        <w:rPr>
          <w:rtl w:val="0"/>
        </w:rPr>
      </w:r>
    </w:p>
    <w:p w:rsidR="00000000" w:rsidDel="00000000" w:rsidP="00000000" w:rsidRDefault="00000000" w:rsidRPr="00000000" w14:paraId="00000029">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 Exclusivity: </w:t>
      </w:r>
      <w:r w:rsidDel="00000000" w:rsidR="00000000" w:rsidRPr="00000000">
        <w:rPr>
          <w:rFonts w:ascii="Calibri" w:cs="Calibri" w:eastAsia="Calibri" w:hAnsi="Calibri"/>
          <w:sz w:val="22"/>
          <w:szCs w:val="22"/>
          <w:vertAlign w:val="baseline"/>
          <w:rtl w:val="0"/>
        </w:rPr>
        <w:t xml:space="preserve">Nothing in the Agreement shall be construed to prohibit either party from dealing with any other person, firm, or other entity regarding the distribution, purchase or use of any product or service or for any other reason.</w:t>
      </w:r>
      <w:r w:rsidDel="00000000" w:rsidR="00000000" w:rsidRPr="00000000">
        <w:rPr>
          <w:rtl w:val="0"/>
        </w:rPr>
      </w:r>
    </w:p>
    <w:p w:rsidR="00000000" w:rsidDel="00000000" w:rsidP="00000000" w:rsidRDefault="00000000" w:rsidRPr="00000000" w14:paraId="0000002A">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 Publicity: </w:t>
      </w:r>
      <w:r w:rsidDel="00000000" w:rsidR="00000000" w:rsidRPr="00000000">
        <w:rPr>
          <w:rFonts w:ascii="Calibri" w:cs="Calibri" w:eastAsia="Calibri" w:hAnsi="Calibri"/>
          <w:sz w:val="22"/>
          <w:szCs w:val="22"/>
          <w:vertAlign w:val="baseline"/>
          <w:rtl w:val="0"/>
        </w:rPr>
        <w:t xml:space="preserve">Each party agrees that it will not, without the prior written consent of the other, issue any press release or announcement or otherwise disclose the existence or nature of this Agreement and/or proposed business arrangement.</w:t>
      </w:r>
      <w:r w:rsidDel="00000000" w:rsidR="00000000" w:rsidRPr="00000000">
        <w:rPr>
          <w:rtl w:val="0"/>
        </w:rPr>
      </w:r>
    </w:p>
    <w:p w:rsidR="00000000" w:rsidDel="00000000" w:rsidP="00000000" w:rsidRDefault="00000000" w:rsidRPr="00000000" w14:paraId="0000002B">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 Assignment: </w:t>
      </w:r>
      <w:r w:rsidDel="00000000" w:rsidR="00000000" w:rsidRPr="00000000">
        <w:rPr>
          <w:rFonts w:ascii="Calibri" w:cs="Calibri" w:eastAsia="Calibri" w:hAnsi="Calibri"/>
          <w:sz w:val="22"/>
          <w:szCs w:val="22"/>
          <w:vertAlign w:val="baseline"/>
          <w:rtl w:val="0"/>
        </w:rPr>
        <w:t xml:space="preserve">This Agreement may not be assigned by either party without the prior written consent of the other party.</w:t>
      </w:r>
      <w:r w:rsidDel="00000000" w:rsidR="00000000" w:rsidRPr="00000000">
        <w:rPr>
          <w:rtl w:val="0"/>
        </w:rPr>
      </w:r>
    </w:p>
    <w:p w:rsidR="00000000" w:rsidDel="00000000" w:rsidP="00000000" w:rsidRDefault="00000000" w:rsidRPr="00000000" w14:paraId="0000002C">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Severability: </w:t>
      </w:r>
      <w:r w:rsidDel="00000000" w:rsidR="00000000" w:rsidRPr="00000000">
        <w:rPr>
          <w:rFonts w:ascii="Calibri" w:cs="Calibri" w:eastAsia="Calibri" w:hAnsi="Calibri"/>
          <w:sz w:val="22"/>
          <w:szCs w:val="22"/>
          <w:vertAlign w:val="baseline"/>
          <w:rtl w:val="0"/>
        </w:rPr>
        <w:t xml:space="preserve">If any provision of this Agreement shall be held invalid in a court of law, the remaining provisions shall be construed as if the invalid provision were not included in this Agreement.</w:t>
      </w:r>
      <w:r w:rsidDel="00000000" w:rsidR="00000000" w:rsidRPr="00000000">
        <w:rPr>
          <w:rtl w:val="0"/>
        </w:rPr>
      </w:r>
    </w:p>
    <w:p w:rsidR="00000000" w:rsidDel="00000000" w:rsidP="00000000" w:rsidRDefault="00000000" w:rsidRPr="00000000" w14:paraId="0000002D">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 </w:t>
      </w:r>
      <w:r w:rsidDel="00000000" w:rsidR="00000000" w:rsidRPr="00000000">
        <w:rPr>
          <w:rFonts w:ascii="Calibri" w:cs="Calibri" w:eastAsia="Calibri" w:hAnsi="Calibri"/>
          <w:b w:val="1"/>
          <w:sz w:val="22"/>
          <w:szCs w:val="22"/>
          <w:rtl w:val="0"/>
        </w:rPr>
        <w:t xml:space="preserve">Licence</w:t>
      </w:r>
      <w:r w:rsidDel="00000000" w:rsidR="00000000" w:rsidRPr="00000000">
        <w:rPr>
          <w:rFonts w:ascii="Calibri" w:cs="Calibri" w:eastAsia="Calibri" w:hAnsi="Calibri"/>
          <w:b w:val="1"/>
          <w:sz w:val="22"/>
          <w:szCs w:val="22"/>
          <w:vertAlign w:val="baseline"/>
          <w:rtl w:val="0"/>
        </w:rPr>
        <w:t xml:space="preserve">: </w:t>
      </w:r>
      <w:r w:rsidDel="00000000" w:rsidR="00000000" w:rsidRPr="00000000">
        <w:rPr>
          <w:rFonts w:ascii="Calibri" w:cs="Calibri" w:eastAsia="Calibri" w:hAnsi="Calibri"/>
          <w:sz w:val="22"/>
          <w:szCs w:val="22"/>
          <w:vertAlign w:val="baseline"/>
          <w:rtl w:val="0"/>
        </w:rPr>
        <w:t xml:space="preserve">Nothing herein shall be construed as a grant by an Owner of any license, directly or by implication or otherwise, in any Confidential Information.</w:t>
      </w:r>
      <w:r w:rsidDel="00000000" w:rsidR="00000000" w:rsidRPr="00000000">
        <w:rPr>
          <w:rtl w:val="0"/>
        </w:rPr>
      </w:r>
    </w:p>
    <w:p w:rsidR="00000000" w:rsidDel="00000000" w:rsidP="00000000" w:rsidRDefault="00000000" w:rsidRPr="00000000" w14:paraId="0000002E">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Governing Law: </w:t>
      </w:r>
      <w:r w:rsidDel="00000000" w:rsidR="00000000" w:rsidRPr="00000000">
        <w:rPr>
          <w:rFonts w:ascii="Calibri" w:cs="Calibri" w:eastAsia="Calibri" w:hAnsi="Calibri"/>
          <w:sz w:val="22"/>
          <w:szCs w:val="22"/>
          <w:vertAlign w:val="baseline"/>
          <w:rtl w:val="0"/>
        </w:rPr>
        <w:t xml:space="preserve">This Agreement shall be construed according to and governed by the laws of England</w:t>
      </w:r>
      <w:r w:rsidDel="00000000" w:rsidR="00000000" w:rsidRPr="00000000">
        <w:rPr>
          <w:rtl w:val="0"/>
        </w:rPr>
      </w:r>
    </w:p>
    <w:p w:rsidR="00000000" w:rsidDel="00000000" w:rsidP="00000000" w:rsidRDefault="00000000" w:rsidRPr="00000000" w14:paraId="0000002F">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Final Agreement: </w:t>
      </w:r>
      <w:r w:rsidDel="00000000" w:rsidR="00000000" w:rsidRPr="00000000">
        <w:rPr>
          <w:rFonts w:ascii="Calibri" w:cs="Calibri" w:eastAsia="Calibri" w:hAnsi="Calibri"/>
          <w:sz w:val="22"/>
          <w:szCs w:val="22"/>
          <w:vertAlign w:val="baseline"/>
          <w:rtl w:val="0"/>
        </w:rPr>
        <w:t xml:space="preserve">This Agreement terminates and supersedes all prior understandings or agreements on the subject matter hereof.  This Agreement may be modified only by a further writing that is duly executed by both parties.</w:t>
      </w:r>
      <w:r w:rsidDel="00000000" w:rsidR="00000000" w:rsidRPr="00000000">
        <w:rPr>
          <w:rtl w:val="0"/>
        </w:rPr>
      </w:r>
    </w:p>
    <w:p w:rsidR="00000000" w:rsidDel="00000000" w:rsidP="00000000" w:rsidRDefault="00000000" w:rsidRPr="00000000" w14:paraId="00000030">
      <w:pPr>
        <w:numPr>
          <w:ilvl w:val="1"/>
          <w:numId w:val="1"/>
        </w:numPr>
        <w:ind w:left="1440" w:hanging="36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No failure or delay by either party in exercising any right, power or privilege under this Agreement shall operate as waiver, nor shall any single or partial exercise of rights preclude any further exercise of rights.</w:t>
      </w:r>
      <w:r w:rsidDel="00000000" w:rsidR="00000000" w:rsidRPr="00000000">
        <w:rPr>
          <w:rtl w:val="0"/>
        </w:rPr>
      </w:r>
    </w:p>
    <w:p w:rsidR="00000000" w:rsidDel="00000000" w:rsidP="00000000" w:rsidRDefault="00000000" w:rsidRPr="00000000" w14:paraId="00000031">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7">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8">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IN WITNESS WHEREOF</w:t>
      </w:r>
      <w:r w:rsidDel="00000000" w:rsidR="00000000" w:rsidRPr="00000000">
        <w:rPr>
          <w:rFonts w:ascii="Calibri" w:cs="Calibri" w:eastAsia="Calibri" w:hAnsi="Calibri"/>
          <w:sz w:val="22"/>
          <w:szCs w:val="22"/>
          <w:vertAlign w:val="baseline"/>
          <w:rtl w:val="0"/>
        </w:rPr>
        <w:t xml:space="preserve">, the parties hereto have caused this Agreement to be executed as of the day and year first above written.</w:t>
      </w:r>
    </w:p>
    <w:p w:rsidR="00000000" w:rsidDel="00000000" w:rsidP="00000000" w:rsidRDefault="00000000" w:rsidRPr="00000000" w14:paraId="0000003B">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C">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_______________________________________</w:t>
      </w:r>
    </w:p>
    <w:p w:rsidR="00000000" w:rsidDel="00000000" w:rsidP="00000000" w:rsidRDefault="00000000" w:rsidRPr="00000000" w14:paraId="0000003E">
      <w:pPr>
        <w:rPr>
          <w:rFonts w:ascii="Calibri" w:cs="Calibri" w:eastAsia="Calibri" w:hAnsi="Calibri"/>
          <w:i w:val="0"/>
          <w:color w:val="ff0000"/>
          <w:sz w:val="22"/>
          <w:szCs w:val="22"/>
          <w:vertAlign w:val="baseline"/>
        </w:rPr>
      </w:pPr>
      <w:r w:rsidDel="00000000" w:rsidR="00000000" w:rsidRPr="00000000">
        <w:rPr>
          <w:rFonts w:ascii="Calibri" w:cs="Calibri" w:eastAsia="Calibri" w:hAnsi="Calibri"/>
          <w:i w:val="1"/>
          <w:color w:val="ff0000"/>
          <w:sz w:val="22"/>
          <w:szCs w:val="22"/>
          <w:vertAlign w:val="baseline"/>
          <w:rtl w:val="0"/>
        </w:rPr>
        <w:t xml:space="preserve">[name of person acting on behalf of First Party]</w:t>
      </w:r>
      <w:r w:rsidDel="00000000" w:rsidR="00000000" w:rsidRPr="00000000">
        <w:rPr>
          <w:rtl w:val="0"/>
        </w:rPr>
      </w:r>
    </w:p>
    <w:p w:rsidR="00000000" w:rsidDel="00000000" w:rsidP="00000000" w:rsidRDefault="00000000" w:rsidRPr="00000000" w14:paraId="0000003F">
      <w:pPr>
        <w:rPr>
          <w:rFonts w:ascii="Calibri" w:cs="Calibri" w:eastAsia="Calibri" w:hAnsi="Calibri"/>
          <w:i w:val="0"/>
          <w:color w:val="ff0000"/>
          <w:sz w:val="22"/>
          <w:szCs w:val="22"/>
          <w:vertAlign w:val="baseline"/>
        </w:rPr>
      </w:pPr>
      <w:r w:rsidDel="00000000" w:rsidR="00000000" w:rsidRPr="00000000">
        <w:rPr>
          <w:rtl w:val="0"/>
        </w:rPr>
      </w:r>
    </w:p>
    <w:p w:rsidR="00000000" w:rsidDel="00000000" w:rsidP="00000000" w:rsidRDefault="00000000" w:rsidRPr="00000000" w14:paraId="00000040">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41">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________________________________________</w:t>
      </w:r>
    </w:p>
    <w:p w:rsidR="00000000" w:rsidDel="00000000" w:rsidP="00000000" w:rsidRDefault="00000000" w:rsidRPr="00000000" w14:paraId="00000042">
      <w:pPr>
        <w:rPr>
          <w:rFonts w:ascii="Calibri" w:cs="Calibri" w:eastAsia="Calibri" w:hAnsi="Calibri"/>
          <w:i w:val="0"/>
          <w:color w:val="ff0000"/>
          <w:sz w:val="22"/>
          <w:szCs w:val="22"/>
          <w:vertAlign w:val="baseline"/>
        </w:rPr>
      </w:pPr>
      <w:r w:rsidDel="00000000" w:rsidR="00000000" w:rsidRPr="00000000">
        <w:rPr>
          <w:rFonts w:ascii="Calibri" w:cs="Calibri" w:eastAsia="Calibri" w:hAnsi="Calibri"/>
          <w:i w:val="1"/>
          <w:color w:val="ff0000"/>
          <w:sz w:val="22"/>
          <w:szCs w:val="22"/>
          <w:vertAlign w:val="baseline"/>
          <w:rtl w:val="0"/>
        </w:rPr>
        <w:t xml:space="preserve">[name of person acting on behalf of Second Party]</w:t>
      </w:r>
      <w:r w:rsidDel="00000000" w:rsidR="00000000" w:rsidRPr="00000000">
        <w:rPr>
          <w:rtl w:val="0"/>
        </w:rPr>
      </w:r>
    </w:p>
    <w:p w:rsidR="00000000" w:rsidDel="00000000" w:rsidP="00000000" w:rsidRDefault="00000000" w:rsidRPr="00000000" w14:paraId="00000043">
      <w:pPr>
        <w:rPr>
          <w:rFonts w:ascii="Calibri" w:cs="Calibri" w:eastAsia="Calibri" w:hAnsi="Calibri"/>
          <w:sz w:val="22"/>
          <w:szCs w:val="22"/>
          <w:vertAlign w:val="baseline"/>
        </w:rPr>
      </w:pPr>
      <w:r w:rsidDel="00000000" w:rsidR="00000000" w:rsidRPr="00000000">
        <w:rPr>
          <w:rFonts w:ascii="Calibri" w:cs="Calibri" w:eastAsia="Calibri" w:hAnsi="Calibri"/>
          <w:i w:val="1"/>
          <w:sz w:val="22"/>
          <w:szCs w:val="22"/>
          <w:rtl w:val="0"/>
        </w:rPr>
        <w:t xml:space="preserve">Shack Entertainment</w:t>
      </w: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720" w:top="720" w:left="720" w:right="720" w:header="39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 2015 </w:t>
    </w:r>
    <w:hyperlink r:id="rId1">
      <w:r w:rsidDel="00000000" w:rsidR="00000000" w:rsidRPr="00000000">
        <w:rPr>
          <w:rFonts w:ascii="Tahoma" w:cs="Tahoma" w:eastAsia="Tahoma" w:hAnsi="Tahoma"/>
          <w:b w:val="0"/>
          <w:i w:val="0"/>
          <w:smallCaps w:val="0"/>
          <w:strike w:val="0"/>
          <w:color w:val="0000ff"/>
          <w:sz w:val="16"/>
          <w:szCs w:val="16"/>
          <w:u w:val="single"/>
          <w:shd w:fill="auto" w:val="clear"/>
          <w:vertAlign w:val="baseline"/>
          <w:rtl w:val="0"/>
        </w:rPr>
        <w:t xml:space="preserve">Avenantlaw.com</w:t>
      </w:r>
    </w:hyperlink>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ab/>
      <w:t xml:space="preserve">                   Confidential Information – Reciprocal Non-disclosure Agreement</w:t>
      <w:tab/>
      <w:tab/>
      <w:t xml:space="preserve">Page </w:t>
    </w:r>
    <w:r w:rsidDel="00000000" w:rsidR="00000000" w:rsidRPr="00000000">
      <w:rPr>
        <w:rFonts w:ascii="Tahoma" w:cs="Tahoma" w:eastAsia="Tahoma" w:hAnsi="Tahoma"/>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ahoma" w:cs="Tahoma" w:eastAsia="Tahoma" w:hAnsi="Tahoma"/>
        <w:b w:val="1"/>
        <w:i w:val="0"/>
        <w:smallCaps w:val="0"/>
        <w:strike w:val="0"/>
        <w:color w:val="000000"/>
        <w:sz w:val="16"/>
        <w:szCs w:val="16"/>
        <w:u w:val="none"/>
        <w:shd w:fill="auto" w:val="clear"/>
        <w:vertAlign w:val="baseline"/>
      </w:rPr>
      <w:drawing>
        <wp:inline distB="114300" distT="114300" distL="114300" distR="114300">
          <wp:extent cx="741696" cy="741696"/>
          <wp:effectExtent b="0" l="0" r="0" t="0"/>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41696" cy="741696"/>
                  </a:xfrm>
                  <a:prstGeom prst="rect"/>
                  <a:ln/>
                </pic:spPr>
              </pic:pic>
            </a:graphicData>
          </a:graphic>
        </wp:inline>
      </w:drawing>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 of </w:t>
    </w:r>
    <w:r w:rsidDel="00000000" w:rsidR="00000000" w:rsidRPr="00000000">
      <w:rPr>
        <w:rFonts w:ascii="Tahoma" w:cs="Tahoma" w:eastAsia="Tahoma" w:hAnsi="Tahoma"/>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0"/>
      <w:autoSpaceDE w:val="0"/>
      <w:spacing w:line="1" w:lineRule="atLeast"/>
      <w:ind w:leftChars="-1" w:rightChars="0" w:firstLineChars="-1"/>
      <w:textDirection w:val="btLr"/>
      <w:textAlignment w:val="top"/>
      <w:outlineLvl w:val="0"/>
    </w:pPr>
    <w:rPr>
      <w:w w:val="100"/>
      <w:position w:val="-1"/>
      <w:effect w:val="none"/>
      <w:vertAlign w:val="baseline"/>
      <w:cs w:val="0"/>
      <w:em w:val="none"/>
      <w:lang w:bidi="ar-SA" w:eastAsia="ar-SA" w:val="en-GB"/>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DefaultParagraphFont1">
    <w:name w:val="Default Paragraph Font1"/>
    <w:next w:val="DefaultParagraphFont1"/>
    <w:autoRedefine w:val="0"/>
    <w:hidden w:val="0"/>
    <w:qFormat w:val="0"/>
    <w:rPr>
      <w:w w:val="100"/>
      <w:position w:val="-1"/>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paragraph" w:styleId="Heading">
    <w:name w:val="Heading"/>
    <w:basedOn w:val="Normal"/>
    <w:next w:val="BodyText"/>
    <w:autoRedefine w:val="0"/>
    <w:hidden w:val="0"/>
    <w:qFormat w:val="0"/>
    <w:pPr>
      <w:keepNext w:val="1"/>
      <w:suppressAutoHyphens w:val="0"/>
      <w:autoSpaceDE w:val="0"/>
      <w:spacing w:after="120" w:before="240" w:line="1" w:lineRule="atLeast"/>
      <w:ind w:leftChars="-1" w:rightChars="0" w:firstLineChars="-1"/>
      <w:textDirection w:val="btLr"/>
      <w:textAlignment w:val="top"/>
      <w:outlineLvl w:val="0"/>
    </w:pPr>
    <w:rPr>
      <w:rFonts w:ascii="Arial" w:cs="Tahoma" w:eastAsia="MS Mincho" w:hAnsi="Arial"/>
      <w:w w:val="100"/>
      <w:position w:val="-1"/>
      <w:sz w:val="28"/>
      <w:szCs w:val="28"/>
      <w:effect w:val="none"/>
      <w:vertAlign w:val="baseline"/>
      <w:cs w:val="0"/>
      <w:em w:val="none"/>
      <w:lang w:bidi="ar-SA" w:eastAsia="ar-SA" w:val="en-GB"/>
    </w:rPr>
  </w:style>
  <w:style w:type="paragraph" w:styleId="BodyText">
    <w:name w:val="Body Text"/>
    <w:basedOn w:val="Normal"/>
    <w:next w:val="BodyText"/>
    <w:autoRedefine w:val="0"/>
    <w:hidden w:val="0"/>
    <w:qFormat w:val="0"/>
    <w:pPr>
      <w:suppressAutoHyphens w:val="0"/>
      <w:autoSpaceDE w:val="0"/>
      <w:spacing w:after="120" w:before="0" w:line="1" w:lineRule="atLeast"/>
      <w:ind w:leftChars="-1" w:rightChars="0" w:firstLineChars="-1"/>
      <w:textDirection w:val="btLr"/>
      <w:textAlignment w:val="top"/>
      <w:outlineLvl w:val="0"/>
    </w:pPr>
    <w:rPr>
      <w:w w:val="100"/>
      <w:position w:val="-1"/>
      <w:effect w:val="none"/>
      <w:vertAlign w:val="baseline"/>
      <w:cs w:val="0"/>
      <w:em w:val="none"/>
      <w:lang w:bidi="ar-SA" w:eastAsia="ar-SA" w:val="en-GB"/>
    </w:rPr>
  </w:style>
  <w:style w:type="paragraph" w:styleId="List">
    <w:name w:val="List"/>
    <w:basedOn w:val="BodyText"/>
    <w:next w:val="List"/>
    <w:autoRedefine w:val="0"/>
    <w:hidden w:val="0"/>
    <w:qFormat w:val="0"/>
    <w:pPr>
      <w:suppressAutoHyphens w:val="0"/>
      <w:autoSpaceDE w:val="0"/>
      <w:spacing w:after="120" w:before="0" w:line="1" w:lineRule="atLeast"/>
      <w:ind w:leftChars="-1" w:rightChars="0" w:firstLineChars="-1"/>
      <w:textDirection w:val="btLr"/>
      <w:textAlignment w:val="top"/>
      <w:outlineLvl w:val="0"/>
    </w:pPr>
    <w:rPr>
      <w:w w:val="100"/>
      <w:position w:val="-1"/>
      <w:effect w:val="none"/>
      <w:vertAlign w:val="baseline"/>
      <w:cs w:val="0"/>
      <w:em w:val="none"/>
      <w:lang w:bidi="ar-SA" w:eastAsia="ar-SA" w:val="en-GB"/>
    </w:rPr>
  </w:style>
  <w:style w:type="paragraph" w:styleId="Caption">
    <w:name w:val="Caption"/>
    <w:basedOn w:val="Normal"/>
    <w:next w:val="Caption"/>
    <w:autoRedefine w:val="0"/>
    <w:hidden w:val="0"/>
    <w:qFormat w:val="0"/>
    <w:pPr>
      <w:suppressLineNumbers w:val="1"/>
      <w:suppressAutoHyphens w:val="0"/>
      <w:autoSpaceDE w:val="0"/>
      <w:spacing w:after="120" w:before="120"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ar-SA" w:val="en-GB"/>
    </w:rPr>
  </w:style>
  <w:style w:type="paragraph" w:styleId="Index">
    <w:name w:val="Index"/>
    <w:basedOn w:val="Normal"/>
    <w:next w:val="Index"/>
    <w:autoRedefine w:val="0"/>
    <w:hidden w:val="0"/>
    <w:qFormat w:val="0"/>
    <w:pPr>
      <w:suppressLineNumbers w:val="1"/>
      <w:suppressAutoHyphens w:val="0"/>
      <w:autoSpaceDE w:val="0"/>
      <w:spacing w:line="1" w:lineRule="atLeast"/>
      <w:ind w:leftChars="-1" w:rightChars="0" w:firstLineChars="-1"/>
      <w:textDirection w:val="btLr"/>
      <w:textAlignment w:val="top"/>
      <w:outlineLvl w:val="0"/>
    </w:pPr>
    <w:rPr>
      <w:w w:val="100"/>
      <w:position w:val="-1"/>
      <w:effect w:val="none"/>
      <w:vertAlign w:val="baseline"/>
      <w:cs w:val="0"/>
      <w:em w:val="none"/>
      <w:lang w:bidi="ar-SA" w:eastAsia="ar-SA" w:val="en-GB"/>
    </w:rPr>
  </w:style>
  <w:style w:type="paragraph" w:styleId="Header">
    <w:name w:val="Header"/>
    <w:basedOn w:val="Normal"/>
    <w:next w:val="Header"/>
    <w:autoRedefine w:val="0"/>
    <w:hidden w:val="0"/>
    <w:qFormat w:val="0"/>
    <w:pPr>
      <w:tabs>
        <w:tab w:val="center" w:leader="none" w:pos="4513"/>
        <w:tab w:val="right" w:leader="none" w:pos="9026"/>
      </w:tabs>
      <w:suppressAutoHyphens w:val="0"/>
      <w:autoSpaceDE w:val="0"/>
      <w:spacing w:line="1" w:lineRule="atLeast"/>
      <w:ind w:leftChars="-1" w:rightChars="0" w:firstLineChars="-1"/>
      <w:textDirection w:val="btLr"/>
      <w:textAlignment w:val="top"/>
      <w:outlineLvl w:val="0"/>
    </w:pPr>
    <w:rPr>
      <w:w w:val="100"/>
      <w:position w:val="-1"/>
      <w:effect w:val="none"/>
      <w:vertAlign w:val="baseline"/>
      <w:cs w:val="0"/>
      <w:em w:val="none"/>
      <w:lang w:bidi="ar-SA" w:eastAsia="ar-SA" w:val="und"/>
    </w:rPr>
  </w:style>
  <w:style w:type="character" w:styleId="HeaderChar">
    <w:name w:val="Header Char"/>
    <w:next w:val="HeaderChar"/>
    <w:autoRedefine w:val="0"/>
    <w:hidden w:val="0"/>
    <w:qFormat w:val="0"/>
    <w:rPr>
      <w:w w:val="100"/>
      <w:position w:val="-1"/>
      <w:effect w:val="none"/>
      <w:vertAlign w:val="baseline"/>
      <w:cs w:val="0"/>
      <w:em w:val="none"/>
      <w:lang w:eastAsia="ar-SA"/>
    </w:rPr>
  </w:style>
  <w:style w:type="paragraph" w:styleId="Footer">
    <w:name w:val="Footer"/>
    <w:basedOn w:val="Normal"/>
    <w:next w:val="Footer"/>
    <w:autoRedefine w:val="0"/>
    <w:hidden w:val="0"/>
    <w:qFormat w:val="0"/>
    <w:pPr>
      <w:tabs>
        <w:tab w:val="center" w:leader="none" w:pos="4513"/>
        <w:tab w:val="right" w:leader="none" w:pos="9026"/>
      </w:tabs>
      <w:suppressAutoHyphens w:val="0"/>
      <w:autoSpaceDE w:val="0"/>
      <w:spacing w:line="1" w:lineRule="atLeast"/>
      <w:ind w:leftChars="-1" w:rightChars="0" w:firstLineChars="-1"/>
      <w:textDirection w:val="btLr"/>
      <w:textAlignment w:val="top"/>
      <w:outlineLvl w:val="0"/>
    </w:pPr>
    <w:rPr>
      <w:w w:val="100"/>
      <w:position w:val="-1"/>
      <w:effect w:val="none"/>
      <w:vertAlign w:val="baseline"/>
      <w:cs w:val="0"/>
      <w:em w:val="none"/>
      <w:lang w:bidi="ar-SA" w:eastAsia="ar-SA" w:val="und"/>
    </w:rPr>
  </w:style>
  <w:style w:type="character" w:styleId="FooterChar">
    <w:name w:val="Footer Char"/>
    <w:next w:val="FooterChar"/>
    <w:autoRedefine w:val="0"/>
    <w:hidden w:val="0"/>
    <w:qFormat w:val="0"/>
    <w:rPr>
      <w:w w:val="100"/>
      <w:position w:val="-1"/>
      <w:effect w:val="none"/>
      <w:vertAlign w:val="baseline"/>
      <w:cs w:val="0"/>
      <w:em w:val="none"/>
      <w:lang w:eastAsia="ar-SA"/>
    </w:rPr>
  </w:style>
  <w:style w:type="paragraph" w:styleId="BalloonText">
    <w:name w:val="Balloon Text"/>
    <w:basedOn w:val="Normal"/>
    <w:next w:val="BalloonText"/>
    <w:autoRedefine w:val="0"/>
    <w:hidden w:val="0"/>
    <w:qFormat w:val="0"/>
    <w:pPr>
      <w:suppressAutoHyphens w:val="0"/>
      <w:autoSpaceDE w:val="0"/>
      <w:spacing w:line="1" w:lineRule="atLeast"/>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ar-SA"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ar-SA"/>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ListParagraph">
    <w:name w:val="List Paragraph"/>
    <w:basedOn w:val="Normal"/>
    <w:next w:val="ListParagraph"/>
    <w:autoRedefine w:val="0"/>
    <w:hidden w:val="0"/>
    <w:qFormat w:val="0"/>
    <w:pPr>
      <w:suppressAutoHyphens w:val="0"/>
      <w:autoSpaceDE w:val="0"/>
      <w:spacing w:line="1" w:lineRule="atLeast"/>
      <w:ind w:left="720" w:leftChars="-1" w:rightChars="0" w:firstLineChars="-1"/>
      <w:textDirection w:val="btLr"/>
      <w:textAlignment w:val="top"/>
      <w:outlineLvl w:val="0"/>
    </w:pPr>
    <w:rPr>
      <w:w w:val="100"/>
      <w:position w:val="-1"/>
      <w:effect w:val="none"/>
      <w:vertAlign w:val="baseline"/>
      <w:cs w:val="0"/>
      <w:em w:val="none"/>
      <w:lang w:bidi="ar-SA" w:eastAsia="ar-SA"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en.wikipedia.org/wiki/Trade_secrets" TargetMode="External"/><Relationship Id="rId13" Type="http://schemas.openxmlformats.org/officeDocument/2006/relationships/header" Target="header3.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Party_%28law%29"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http://en.wikipedia.org/wiki/Law" TargetMode="External"/><Relationship Id="rId8" Type="http://schemas.openxmlformats.org/officeDocument/2006/relationships/hyperlink" Target="http://en.wikipedia.org/wiki/Contr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3.xml.rels><?xml version="1.0" encoding="UTF-8" standalone="yes"?><Relationships xmlns="http://schemas.openxmlformats.org/package/2006/relationships"><Relationship Id="rId1" Type="http://schemas.openxmlformats.org/officeDocument/2006/relationships/hyperlink" Target="http://www.avenantlaw.com/" TargetMode="External"/><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1YPMlPpOSo48GjUoayH9KOlNA==">CgMxLjA4AHIhMWV0YlUyNEZscmdjU05LOUpEbUFqclRTbk5WNXpoMzRo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2010-10-11T12:54:00Z</dcterms:created>
  <dc:creator>Avenant Law</dc:creator>
</cp:coreProperties>
</file>