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432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77"/>
        <w:gridCol w:w="3477"/>
        <w:gridCol w:w="3477"/>
      </w:tblGrid>
      <w:tr>
        <w:tc>
          <w:tcPr>
            <w:tcW w:type="dxa" w:w="11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  <w:shd w:fill="173B67"/>
          </w:tcPr>
          <w:p>
            <w:r/>
          </w:p>
        </w:tc>
        <w:tc>
          <w:tcPr>
            <w:tcW w:type="dxa" w:w="5850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</w:tcPr>
          <w:p>
            <w:pPr>
              <w:keepNext w:val="0"/>
              <w:keepLines w:val="0"/>
              <w:widowControl/>
              <w:spacing w:before="0" w:after="0" w:lineRule="auto" w:line="240"/>
            </w:pPr>
            <w:r>
              <w:rPr>
                <w:rFonts w:ascii="Microsoft YaHei" w:hAnsi="Microsoft YaHei" w:eastAsia="Microsoft YaHei"/>
                <w:b/>
                <w:color w:val="173B67"/>
                <w:sz w:val="48"/>
                <w:spacing w:val="2"/>
              </w:rPr>
              <w:t>李明</w:t>
            </w:r>
          </w:p>
          <w:p>
            <w:pPr>
              <w:keepNext w:val="0"/>
              <w:keepLines w:val="0"/>
              <w:widowControl/>
              <w:spacing w:before="20" w:after="0" w:lineRule="auto" w:line="240"/>
            </w:pPr>
            <w:r>
              <w:rPr>
                <w:rFonts w:ascii="Microsoft YaHei" w:hAnsi="Microsoft YaHei" w:eastAsia="Microsoft YaHei"/>
                <w:b/>
                <w:color w:val="376B9D"/>
                <w:sz w:val="19"/>
              </w:rPr>
              <w:t>求职方向：AI Agent 产品 / 智能应用</w:t>
            </w:r>
          </w:p>
        </w:tc>
        <w:tc>
          <w:tcPr>
            <w:tcW w:type="dxa" w:w="4472"/>
            <w:tcMar>
              <w:top w:w="0" w:type="dxa"/>
              <w:start w:w="70" w:type="dxa"/>
              <w:bottom w:w="0" w:type="dxa"/>
              <w:end w:w="70" w:type="dxa"/>
            </w:tcMar>
            <w:vAlign w:val="center"/>
            <w:shd w:fill="F5F2EC"/>
          </w:tcPr>
          <w:p>
            <w:pPr>
              <w:keepNext w:val="0"/>
              <w:keepLines w:val="0"/>
              <w:widowControl/>
              <w:spacing w:before="0" w:after="0" w:lineRule="auto" w:line="240"/>
              <w:jc w:val="right"/>
            </w:pPr>
            <w:r>
              <w:rPr>
                <w:rFonts w:ascii="Microsoft YaHei" w:hAnsi="Microsoft YaHei" w:eastAsia="Microsoft YaHei"/>
                <w:b/>
                <w:color w:val="173B67"/>
                <w:sz w:val="18"/>
              </w:rPr>
              <w:t>单栏 · ATS 友好</w:t>
            </w:r>
          </w:p>
          <w:p>
            <w:pPr>
              <w:keepNext w:val="0"/>
              <w:keepLines w:val="0"/>
              <w:widowControl/>
              <w:spacing w:before="20" w:after="0" w:lineRule="auto" w:line="240"/>
              <w:jc w:val="right"/>
            </w:pPr>
            <w:r>
              <w:rPr>
                <w:rFonts w:ascii="Microsoft YaHei" w:hAnsi="Microsoft YaHei" w:eastAsia="Microsoft YaHei"/>
                <w:b w:val="0"/>
                <w:color w:val="667085"/>
                <w:sz w:val="17"/>
              </w:rPr>
              <w:t>可到岗 · 2026 届</w:t>
            </w:r>
          </w:p>
        </w:tc>
      </w:tr>
    </w:tbl>
    <w:p>
      <w:pPr>
        <w:keepNext w:val="0"/>
        <w:keepLines w:val="0"/>
        <w:widowControl/>
        <w:spacing w:before="30" w:after="36" w:lineRule="auto" w:line="240"/>
        <w:jc w:val="left"/>
      </w:pPr>
      <w:r>
        <w:rPr>
          <w:rFonts w:ascii="Microsoft YaHei" w:hAnsi="Microsoft YaHei" w:eastAsia="Microsoft YaHei"/>
          <w:b w:val="0"/>
          <w:color w:val="667085"/>
          <w:sz w:val="17"/>
          <w:spacing w:val="1"/>
        </w:rPr>
        <w:t>138 0000 0000  |  liming@example.com  |  杭州  |  github.com/liming-ai</w:t>
      </w:r>
    </w:p>
    <w:p>
      <w:pPr>
        <w:keepNext w:val="0"/>
        <w:keepLines w:val="0"/>
        <w:widowControl/>
        <w:spacing w:before="0" w:after="20" w:lineRule="auto" w:line="240"/>
        <w:pBdr>
          <w:bottom w:val="single" w:sz="12" w:space="1" w:color="173B67"/>
        </w:pBdr>
      </w:pPr>
    </w:p>
    <w:p>
      <w:pPr>
        <w:keepNext/>
        <w:keepLines w:val="0"/>
        <w:widowControl/>
        <w:spacing w:before="90" w:after="60" w:lineRule="auto" w:line="240"/>
        <w:pBdr>
          <w:bottom w:val="single" w:sz="6" w:space="3" w:color="C9D5E3"/>
        </w:pBdr>
      </w:pPr>
      <w:r>
        <w:rPr>
          <w:rFonts w:ascii="Microsoft YaHei" w:hAnsi="Microsoft YaHei" w:eastAsia="Microsoft YaHei"/>
          <w:b/>
          <w:color w:val="173B67"/>
          <w:sz w:val="12"/>
        </w:rPr>
        <w:t>■</w:t>
      </w:r>
      <w:r>
        <w:rPr>
          <w:rFonts w:ascii="Microsoft YaHei" w:hAnsi="Microsoft YaHei" w:eastAsia="Microsoft YaHei"/>
          <w:b/>
          <w:color w:val="173B67"/>
          <w:sz w:val="22"/>
          <w:spacing w:val="1"/>
        </w:rPr>
        <w:t xml:space="preserve">  个人简介</w:t>
      </w:r>
    </w:p>
    <w:p>
      <w:pPr>
        <w:keepNext w:val="0"/>
        <w:keepLines/>
        <w:widowControl/>
        <w:spacing w:before="0" w:after="44" w:lineRule="auto" w:line="274"/>
      </w:pPr>
      <w:r>
        <w:rPr>
          <w:rFonts w:ascii="Microsoft YaHei" w:hAnsi="Microsoft YaHei" w:eastAsia="Microsoft YaHei"/>
          <w:b w:val="0"/>
          <w:color w:val="202733"/>
          <w:sz w:val="19"/>
          <w:spacing w:val="0"/>
        </w:rPr>
        <w:t>关注 AI Agent 与智能应用产品，具备需求拆解、提示词设计、原型验证和数据复盘能力。能够把模糊业务问题转化为可执行工作流，并通过小步实验持续优化体验与结果。</w:t>
      </w:r>
    </w:p>
    <w:p>
      <w:pPr>
        <w:keepNext/>
        <w:keepLines w:val="0"/>
        <w:widowControl/>
        <w:spacing w:before="90" w:after="60" w:lineRule="auto" w:line="240"/>
        <w:pBdr>
          <w:bottom w:val="single" w:sz="6" w:space="3" w:color="C9D5E3"/>
        </w:pBdr>
      </w:pPr>
      <w:r>
        <w:rPr>
          <w:rFonts w:ascii="Microsoft YaHei" w:hAnsi="Microsoft YaHei" w:eastAsia="Microsoft YaHei"/>
          <w:b/>
          <w:color w:val="173B67"/>
          <w:sz w:val="12"/>
        </w:rPr>
        <w:t>■</w:t>
      </w:r>
      <w:r>
        <w:rPr>
          <w:rFonts w:ascii="Microsoft YaHei" w:hAnsi="Microsoft YaHei" w:eastAsia="Microsoft YaHei"/>
          <w:b/>
          <w:color w:val="173B67"/>
          <w:sz w:val="22"/>
          <w:spacing w:val="1"/>
        </w:rPr>
        <w:t xml:space="preserve">  实习经历</w:t>
      </w:r>
    </w:p>
    <w:p>
      <w:pPr>
        <w:keepNext/>
        <w:keepLines/>
        <w:widowControl/>
        <w:tabs>
          <w:tab w:pos="10318" w:val="right"/>
        </w:tabs>
        <w:spacing w:before="30" w:after="20" w:lineRule="auto" w:line="240"/>
      </w:pPr>
      <w:r>
        <w:rPr>
          <w:rFonts w:ascii="Microsoft YaHei" w:hAnsi="Microsoft YaHei" w:eastAsia="Microsoft YaHei"/>
          <w:b/>
          <w:color w:val="202733"/>
          <w:sz w:val="19"/>
        </w:rPr>
        <w:t>星云智能科技有限公司｜AI 产品实习生</w:t>
      </w:r>
      <w:r>
        <w:rPr>
          <w:rFonts w:ascii="Microsoft YaHei" w:hAnsi="Microsoft YaHei" w:eastAsia="Microsoft YaHei"/>
          <w:b/>
          <w:color w:val="173B67"/>
          <w:sz w:val="18"/>
        </w:rPr>
        <w:tab/>
        <w:t>2025.03 - 2025.08</w:t>
      </w:r>
    </w:p>
    <w:p>
      <w:pPr>
        <w:keepNext/>
        <w:keepLines w:val="0"/>
        <w:widowControl/>
        <w:spacing w:before="0" w:after="24" w:lineRule="auto" w:line="240"/>
      </w:pPr>
      <w:r>
        <w:rPr>
          <w:rFonts w:ascii="Microsoft YaHei" w:hAnsi="Microsoft YaHei" w:eastAsia="Microsoft YaHei"/>
          <w:b/>
          <w:color w:val="667085"/>
          <w:sz w:val="17"/>
        </w:rPr>
        <w:t>智能办公产品组 · 杭州</w:t>
      </w:r>
    </w:p>
    <w:p>
      <w:pPr>
        <w:pStyle w:val="ListBullet"/>
        <w:keepNext w:val="0"/>
        <w:keepLines/>
        <w:widowControl/>
        <w:spacing w:before="0" w:after="30" w:lineRule="auto" w:line="264"/>
        <w:ind w:left="272" w:hanging="136"/>
      </w:pPr>
      <w:r>
        <w:rPr>
          <w:rFonts w:ascii="Microsoft YaHei" w:hAnsi="Microsoft YaHei" w:eastAsia="Microsoft YaHei"/>
          <w:b/>
          <w:color w:val="202733"/>
          <w:sz w:val="18"/>
        </w:rPr>
        <w:t>需求与方案：</w:t>
      </w:r>
      <w:r>
        <w:rPr>
          <w:rFonts w:ascii="Microsoft YaHei" w:hAnsi="Microsoft YaHei" w:eastAsia="Microsoft YaHei"/>
          <w:b w:val="0"/>
          <w:color w:val="202733"/>
          <w:sz w:val="18"/>
          <w:spacing w:val="0"/>
        </w:rPr>
        <w:t>访谈 12 名内部用户，归纳知识检索、会议纪要和任务跟进中的高频问题，输出用户旅程、功能优先级与两版交互原型。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72" w:hanging="136"/>
      </w:pPr>
      <w:r>
        <w:rPr>
          <w:rFonts w:ascii="Microsoft YaHei" w:hAnsi="Microsoft YaHei" w:eastAsia="Microsoft YaHei"/>
          <w:b/>
          <w:color w:val="202733"/>
          <w:sz w:val="18"/>
        </w:rPr>
        <w:t>Agent 工作流：</w:t>
      </w:r>
      <w:r>
        <w:rPr>
          <w:rFonts w:ascii="Microsoft YaHei" w:hAnsi="Microsoft YaHei" w:eastAsia="Microsoft YaHei"/>
          <w:b w:val="0"/>
          <w:color w:val="202733"/>
          <w:sz w:val="18"/>
          <w:spacing w:val="0"/>
        </w:rPr>
        <w:t>参与设计“检索—生成—校验—回写”流程，补充结构化输出、失败重试和人工确认节点，使测试集任务完成率由 68% 提升至 86%。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72" w:hanging="136"/>
      </w:pPr>
      <w:r>
        <w:rPr>
          <w:rFonts w:ascii="Microsoft YaHei" w:hAnsi="Microsoft YaHei" w:eastAsia="Microsoft YaHei"/>
          <w:b/>
          <w:color w:val="202733"/>
          <w:sz w:val="18"/>
        </w:rPr>
        <w:t>评测与迭代：</w:t>
      </w:r>
      <w:r>
        <w:rPr>
          <w:rFonts w:ascii="Microsoft YaHei" w:hAnsi="Microsoft YaHei" w:eastAsia="Microsoft YaHei"/>
          <w:b w:val="0"/>
          <w:color w:val="202733"/>
          <w:sz w:val="18"/>
          <w:spacing w:val="0"/>
        </w:rPr>
        <w:t>建立 60 条典型问题集，按正确性、完整性和可执行性记录结果；根据失败样本调整提示词和信息补全策略。</w:t>
      </w:r>
    </w:p>
    <w:p>
      <w:pPr>
        <w:keepNext/>
        <w:keepLines w:val="0"/>
        <w:widowControl/>
        <w:spacing w:before="90" w:after="60" w:lineRule="auto" w:line="240"/>
        <w:pBdr>
          <w:bottom w:val="single" w:sz="6" w:space="3" w:color="C9D5E3"/>
        </w:pBdr>
      </w:pPr>
      <w:r>
        <w:rPr>
          <w:rFonts w:ascii="Microsoft YaHei" w:hAnsi="Microsoft YaHei" w:eastAsia="Microsoft YaHei"/>
          <w:b/>
          <w:color w:val="173B67"/>
          <w:sz w:val="12"/>
        </w:rPr>
        <w:t>■</w:t>
      </w:r>
      <w:r>
        <w:rPr>
          <w:rFonts w:ascii="Microsoft YaHei" w:hAnsi="Microsoft YaHei" w:eastAsia="Microsoft YaHei"/>
          <w:b/>
          <w:color w:val="173B67"/>
          <w:sz w:val="22"/>
          <w:spacing w:val="1"/>
        </w:rPr>
        <w:t xml:space="preserve">  项目经历</w:t>
      </w:r>
    </w:p>
    <w:p>
      <w:pPr>
        <w:keepNext/>
        <w:keepLines/>
        <w:widowControl/>
        <w:tabs>
          <w:tab w:pos="10318" w:val="right"/>
        </w:tabs>
        <w:spacing w:before="30" w:after="20" w:lineRule="auto" w:line="240"/>
      </w:pPr>
      <w:r>
        <w:rPr>
          <w:rFonts w:ascii="Microsoft YaHei" w:hAnsi="Microsoft YaHei" w:eastAsia="Microsoft YaHei"/>
          <w:b/>
          <w:color w:val="202733"/>
          <w:sz w:val="19"/>
        </w:rPr>
        <w:t>影子简历助手｜产品负责人 / 独立开发</w:t>
      </w:r>
      <w:r>
        <w:rPr>
          <w:rFonts w:ascii="Microsoft YaHei" w:hAnsi="Microsoft YaHei" w:eastAsia="Microsoft YaHei"/>
          <w:b/>
          <w:color w:val="173B67"/>
          <w:sz w:val="18"/>
        </w:rPr>
        <w:tab/>
        <w:t>2025.09 - 至今</w:t>
      </w:r>
    </w:p>
    <w:p>
      <w:pPr>
        <w:keepNext/>
        <w:keepLines w:val="0"/>
        <w:widowControl/>
        <w:spacing w:before="0" w:after="24" w:lineRule="auto" w:line="240"/>
      </w:pPr>
      <w:r>
        <w:rPr>
          <w:rFonts w:ascii="Microsoft YaHei" w:hAnsi="Microsoft YaHei" w:eastAsia="Microsoft YaHei"/>
          <w:b/>
          <w:color w:val="667085"/>
          <w:sz w:val="17"/>
        </w:rPr>
        <w:t>本地优先的 AI 简历生成与修改工具</w:t>
      </w:r>
    </w:p>
    <w:p>
      <w:pPr>
        <w:pStyle w:val="ListBullet"/>
        <w:keepNext w:val="0"/>
        <w:keepLines/>
        <w:widowControl/>
        <w:spacing w:before="0" w:after="30" w:lineRule="auto" w:line="264"/>
        <w:ind w:left="272" w:hanging="136"/>
      </w:pPr>
      <w:r>
        <w:rPr>
          <w:rFonts w:ascii="Microsoft YaHei" w:hAnsi="Microsoft YaHei" w:eastAsia="Microsoft YaHei"/>
          <w:b/>
          <w:color w:val="202733"/>
          <w:sz w:val="18"/>
        </w:rPr>
        <w:t>产品设计：</w:t>
      </w:r>
      <w:r>
        <w:rPr>
          <w:rFonts w:ascii="Microsoft YaHei" w:hAnsi="Microsoft YaHei" w:eastAsia="Microsoft YaHei"/>
          <w:b w:val="0"/>
          <w:color w:val="202733"/>
          <w:sz w:val="18"/>
          <w:spacing w:val="0"/>
        </w:rPr>
        <w:t>围绕“资料库—岗位描述—生成—逐段修改—保存导出”构建完整流程，支持 Word/PDF 导入、栏目勾选排序和历史版本管理。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72" w:hanging="136"/>
      </w:pPr>
      <w:r>
        <w:rPr>
          <w:rFonts w:ascii="Microsoft YaHei" w:hAnsi="Microsoft YaHei" w:eastAsia="Microsoft YaHei"/>
          <w:b/>
          <w:color w:val="202733"/>
          <w:sz w:val="18"/>
        </w:rPr>
        <w:t>AI 约束：</w:t>
      </w:r>
      <w:r>
        <w:rPr>
          <w:rFonts w:ascii="Microsoft YaHei" w:hAnsi="Microsoft YaHei" w:eastAsia="Microsoft YaHei"/>
          <w:b w:val="0"/>
          <w:color w:val="202733"/>
          <w:sz w:val="18"/>
          <w:spacing w:val="0"/>
        </w:rPr>
        <w:t>把事实提取、岗位匹配、内容规划、STAR 改写和风险检查拆为多步骤工作流；对缺失证据和编造请求给出明确提示。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72" w:hanging="136"/>
      </w:pPr>
      <w:r>
        <w:rPr>
          <w:rFonts w:ascii="Microsoft YaHei" w:hAnsi="Microsoft YaHei" w:eastAsia="Microsoft YaHei"/>
          <w:b/>
          <w:color w:val="202733"/>
          <w:sz w:val="18"/>
        </w:rPr>
        <w:t>交付标准：</w:t>
      </w:r>
      <w:r>
        <w:rPr>
          <w:rFonts w:ascii="Microsoft YaHei" w:hAnsi="Microsoft YaHei" w:eastAsia="Microsoft YaHei"/>
          <w:b w:val="0"/>
          <w:color w:val="202733"/>
          <w:sz w:val="18"/>
          <w:spacing w:val="0"/>
        </w:rPr>
        <w:t>统一 Word/PDF 模板令牌，设计一页与两页容量检测、第二页占比检查及本地备份恢复规则，降低导出结果的不确定性。</w:t>
      </w:r>
    </w:p>
    <w:p>
      <w:pPr>
        <w:keepNext/>
        <w:keepLines/>
        <w:widowControl/>
        <w:tabs>
          <w:tab w:pos="10318" w:val="right"/>
        </w:tabs>
        <w:spacing w:before="30" w:after="20" w:lineRule="auto" w:line="240"/>
      </w:pPr>
      <w:r>
        <w:rPr>
          <w:rFonts w:ascii="Microsoft YaHei" w:hAnsi="Microsoft YaHei" w:eastAsia="Microsoft YaHei"/>
          <w:b/>
          <w:color w:val="202733"/>
          <w:sz w:val="19"/>
        </w:rPr>
        <w:t>校园智能问答助手｜产品与提示词设计</w:t>
      </w:r>
      <w:r>
        <w:rPr>
          <w:rFonts w:ascii="Microsoft YaHei" w:hAnsi="Microsoft YaHei" w:eastAsia="Microsoft YaHei"/>
          <w:b/>
          <w:color w:val="173B67"/>
          <w:sz w:val="18"/>
        </w:rPr>
        <w:tab/>
        <w:t>2024.10 - 2025.02</w:t>
      </w:r>
    </w:p>
    <w:p>
      <w:pPr>
        <w:keepNext/>
        <w:keepLines w:val="0"/>
        <w:widowControl/>
        <w:spacing w:before="0" w:after="24" w:lineRule="auto" w:line="240"/>
      </w:pPr>
      <w:r>
        <w:rPr>
          <w:rFonts w:ascii="Microsoft YaHei" w:hAnsi="Microsoft YaHei" w:eastAsia="Microsoft YaHei"/>
          <w:b/>
          <w:color w:val="667085"/>
          <w:sz w:val="17"/>
        </w:rPr>
        <w:t>课程项目 · 4 人团队</w:t>
      </w:r>
    </w:p>
    <w:p>
      <w:pPr>
        <w:pStyle w:val="ListBullet"/>
        <w:keepNext w:val="0"/>
        <w:keepLines/>
        <w:widowControl/>
        <w:spacing w:before="0" w:after="30" w:lineRule="auto" w:line="264"/>
        <w:ind w:left="272" w:hanging="136"/>
      </w:pPr>
      <w:r>
        <w:rPr>
          <w:rFonts w:ascii="Microsoft YaHei" w:hAnsi="Microsoft YaHei" w:eastAsia="Microsoft YaHei"/>
          <w:b/>
          <w:color w:val="202733"/>
          <w:sz w:val="18"/>
        </w:rPr>
        <w:t>场景验证：</w:t>
      </w:r>
      <w:r>
        <w:rPr>
          <w:rFonts w:ascii="Microsoft YaHei" w:hAnsi="Microsoft YaHei" w:eastAsia="Microsoft YaHei"/>
          <w:b w:val="0"/>
          <w:color w:val="202733"/>
          <w:sz w:val="18"/>
          <w:spacing w:val="0"/>
        </w:rPr>
        <w:t>整理 180 条校务问答并设计澄清追问，覆盖课程、活动和办事流程；通过错误分类定位知识缺失与模型误解。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72" w:hanging="136"/>
      </w:pPr>
      <w:r>
        <w:rPr>
          <w:rFonts w:ascii="Microsoft YaHei" w:hAnsi="Microsoft YaHei" w:eastAsia="Microsoft YaHei"/>
          <w:b/>
          <w:color w:val="202733"/>
          <w:sz w:val="18"/>
        </w:rPr>
        <w:t>结果复盘：</w:t>
      </w:r>
      <w:r>
        <w:rPr>
          <w:rFonts w:ascii="Microsoft YaHei" w:hAnsi="Microsoft YaHei" w:eastAsia="Microsoft YaHei"/>
          <w:b w:val="0"/>
          <w:color w:val="202733"/>
          <w:sz w:val="18"/>
          <w:spacing w:val="0"/>
        </w:rPr>
        <w:t>用固定测试集比较三版提示词，关键问题准确率由 71% 提升至 88%，并沉淀可复用的评测记录模板。</w:t>
      </w:r>
    </w:p>
    <w:p>
      <w:pPr>
        <w:keepNext/>
        <w:keepLines w:val="0"/>
        <w:widowControl/>
        <w:spacing w:before="90" w:after="60" w:lineRule="auto" w:line="240"/>
        <w:pBdr>
          <w:bottom w:val="single" w:sz="6" w:space="3" w:color="C9D5E3"/>
        </w:pBdr>
      </w:pPr>
      <w:r>
        <w:rPr>
          <w:rFonts w:ascii="Microsoft YaHei" w:hAnsi="Microsoft YaHei" w:eastAsia="Microsoft YaHei"/>
          <w:b/>
          <w:color w:val="173B67"/>
          <w:sz w:val="12"/>
        </w:rPr>
        <w:t>■</w:t>
      </w:r>
      <w:r>
        <w:rPr>
          <w:rFonts w:ascii="Microsoft YaHei" w:hAnsi="Microsoft YaHei" w:eastAsia="Microsoft YaHei"/>
          <w:b/>
          <w:color w:val="173B67"/>
          <w:sz w:val="22"/>
          <w:spacing w:val="1"/>
        </w:rPr>
        <w:t xml:space="preserve">  校园经历</w:t>
      </w:r>
    </w:p>
    <w:p>
      <w:pPr>
        <w:keepNext/>
        <w:keepLines/>
        <w:widowControl/>
        <w:tabs>
          <w:tab w:pos="10318" w:val="right"/>
        </w:tabs>
        <w:spacing w:before="30" w:after="20" w:lineRule="auto" w:line="240"/>
      </w:pPr>
      <w:r>
        <w:rPr>
          <w:rFonts w:ascii="Microsoft YaHei" w:hAnsi="Microsoft YaHei" w:eastAsia="Microsoft YaHei"/>
          <w:b/>
          <w:color w:val="202733"/>
          <w:sz w:val="19"/>
        </w:rPr>
        <w:t>校创新实践中心｜项目组成员</w:t>
      </w:r>
      <w:r>
        <w:rPr>
          <w:rFonts w:ascii="Microsoft YaHei" w:hAnsi="Microsoft YaHei" w:eastAsia="Microsoft YaHei"/>
          <w:b/>
          <w:color w:val="173B67"/>
          <w:sz w:val="18"/>
        </w:rPr>
        <w:tab/>
        <w:t>2023.10 - 2024.06</w:t>
      </w:r>
    </w:p>
    <w:p>
      <w:pPr>
        <w:keepNext/>
        <w:keepLines w:val="0"/>
        <w:widowControl/>
        <w:spacing w:before="0" w:after="24" w:lineRule="auto" w:line="240"/>
      </w:pPr>
      <w:r>
        <w:rPr>
          <w:rFonts w:ascii="Microsoft YaHei" w:hAnsi="Microsoft YaHei" w:eastAsia="Microsoft YaHei"/>
          <w:b/>
          <w:color w:val="667085"/>
          <w:sz w:val="17"/>
        </w:rPr>
        <w:t>负责需求整理、测试记录与路演材料</w:t>
      </w:r>
    </w:p>
    <w:p>
      <w:pPr>
        <w:pStyle w:val="ListBullet"/>
        <w:keepNext w:val="0"/>
        <w:keepLines/>
        <w:widowControl/>
        <w:spacing w:before="0" w:after="30" w:lineRule="auto" w:line="264"/>
        <w:ind w:left="272" w:hanging="136"/>
      </w:pPr>
      <w:r>
        <w:rPr>
          <w:rFonts w:ascii="Microsoft YaHei" w:hAnsi="Microsoft YaHei" w:eastAsia="Microsoft YaHei"/>
          <w:b/>
          <w:color w:val="202733"/>
          <w:sz w:val="18"/>
        </w:rPr>
        <w:t>协作推进：</w:t>
      </w:r>
      <w:r>
        <w:rPr>
          <w:rFonts w:ascii="Microsoft YaHei" w:hAnsi="Microsoft YaHei" w:eastAsia="Microsoft YaHei"/>
          <w:b w:val="0"/>
          <w:color w:val="202733"/>
          <w:sz w:val="18"/>
          <w:spacing w:val="0"/>
        </w:rPr>
        <w:t>把团队任务拆分为调研、原型、验证和复盘四个里程碑，协调 4 名成员按周跟进并完成校级答辩。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72" w:hanging="136"/>
      </w:pPr>
      <w:r>
        <w:rPr>
          <w:rFonts w:ascii="Microsoft YaHei" w:hAnsi="Microsoft YaHei" w:eastAsia="Microsoft YaHei"/>
          <w:b/>
          <w:color w:val="202733"/>
          <w:sz w:val="18"/>
        </w:rPr>
        <w:t>成果沉淀：</w:t>
      </w:r>
      <w:r>
        <w:rPr>
          <w:rFonts w:ascii="Microsoft YaHei" w:hAnsi="Microsoft YaHei" w:eastAsia="Microsoft YaHei"/>
          <w:b w:val="0"/>
          <w:color w:val="202733"/>
          <w:sz w:val="18"/>
          <w:spacing w:val="0"/>
        </w:rPr>
        <w:t>整理需求清单、测试问题库和项目复盘文档，项目获校级创新实践优秀结项。</w:t>
      </w:r>
    </w:p>
    <w:p>
      <w:pPr>
        <w:keepNext/>
        <w:keepLines w:val="0"/>
        <w:widowControl/>
        <w:spacing w:before="90" w:after="60" w:lineRule="auto" w:line="240"/>
        <w:pBdr>
          <w:bottom w:val="single" w:sz="6" w:space="3" w:color="C9D5E3"/>
        </w:pBdr>
      </w:pPr>
      <w:r>
        <w:rPr>
          <w:rFonts w:ascii="Microsoft YaHei" w:hAnsi="Microsoft YaHei" w:eastAsia="Microsoft YaHei"/>
          <w:b/>
          <w:color w:val="173B67"/>
          <w:sz w:val="12"/>
        </w:rPr>
        <w:t>■</w:t>
      </w:r>
      <w:r>
        <w:rPr>
          <w:rFonts w:ascii="Microsoft YaHei" w:hAnsi="Microsoft YaHei" w:eastAsia="Microsoft YaHei"/>
          <w:b/>
          <w:color w:val="173B67"/>
          <w:sz w:val="22"/>
          <w:spacing w:val="1"/>
        </w:rPr>
        <w:t xml:space="preserve">  教育背景</w:t>
      </w:r>
    </w:p>
    <w:p>
      <w:pPr>
        <w:keepNext/>
        <w:keepLines/>
        <w:widowControl/>
        <w:tabs>
          <w:tab w:pos="10318" w:val="right"/>
        </w:tabs>
        <w:spacing w:before="30" w:after="20" w:lineRule="auto" w:line="240"/>
      </w:pPr>
      <w:r>
        <w:rPr>
          <w:rFonts w:ascii="Microsoft YaHei" w:hAnsi="Microsoft YaHei" w:eastAsia="Microsoft YaHei"/>
          <w:b/>
          <w:color w:val="202733"/>
          <w:sz w:val="19"/>
        </w:rPr>
        <w:t>某某大学｜信息管理与信息系统 本科</w:t>
      </w:r>
      <w:r>
        <w:rPr>
          <w:rFonts w:ascii="Microsoft YaHei" w:hAnsi="Microsoft YaHei" w:eastAsia="Microsoft YaHei"/>
          <w:b/>
          <w:color w:val="173B67"/>
          <w:sz w:val="18"/>
        </w:rPr>
        <w:tab/>
        <w:t>2022.09 - 2026.06</w:t>
      </w:r>
    </w:p>
    <w:p>
      <w:pPr>
        <w:keepNext/>
        <w:keepLines w:val="0"/>
        <w:widowControl/>
        <w:spacing w:before="0" w:after="24" w:lineRule="auto" w:line="240"/>
      </w:pPr>
      <w:r>
        <w:rPr>
          <w:rFonts w:ascii="Microsoft YaHei" w:hAnsi="Microsoft YaHei" w:eastAsia="Microsoft YaHei"/>
          <w:b/>
          <w:color w:val="667085"/>
          <w:sz w:val="17"/>
        </w:rPr>
        <w:t>核心课程：产品设计、数据分析、数据库原理、管理信息系统</w:t>
      </w:r>
    </w:p>
    <w:p>
      <w:pPr>
        <w:keepNext/>
        <w:keepLines w:val="0"/>
        <w:widowControl/>
        <w:spacing w:before="90" w:after="60" w:lineRule="auto" w:line="240"/>
        <w:pBdr>
          <w:bottom w:val="single" w:sz="6" w:space="3" w:color="C9D5E3"/>
        </w:pBdr>
      </w:pPr>
      <w:r>
        <w:rPr>
          <w:rFonts w:ascii="Microsoft YaHei" w:hAnsi="Microsoft YaHei" w:eastAsia="Microsoft YaHei"/>
          <w:b/>
          <w:color w:val="173B67"/>
          <w:sz w:val="12"/>
        </w:rPr>
        <w:t>■</w:t>
      </w:r>
      <w:r>
        <w:rPr>
          <w:rFonts w:ascii="Microsoft YaHei" w:hAnsi="Microsoft YaHei" w:eastAsia="Microsoft YaHei"/>
          <w:b/>
          <w:color w:val="173B67"/>
          <w:sz w:val="22"/>
          <w:spacing w:val="1"/>
        </w:rPr>
        <w:t xml:space="preserve">  专业技能</w:t>
      </w:r>
    </w:p>
    <w:p>
      <w:pPr>
        <w:keepNext w:val="0"/>
        <w:keepLines/>
        <w:widowControl/>
        <w:spacing w:before="0" w:after="20" w:lineRule="auto" w:line="259"/>
      </w:pPr>
      <w:r>
        <w:rPr>
          <w:rFonts w:ascii="Microsoft YaHei" w:hAnsi="Microsoft YaHei" w:eastAsia="Microsoft YaHei"/>
          <w:b w:val="0"/>
          <w:color w:val="202733"/>
          <w:sz w:val="18"/>
          <w:spacing w:val="0"/>
        </w:rPr>
        <w:t>AI 与产品：Agent 工作流、提示词设计、结构化输出、评测集设计、需求分析、原型设计</w:t>
      </w:r>
    </w:p>
    <w:p>
      <w:pPr>
        <w:keepNext w:val="0"/>
        <w:keepLines/>
        <w:widowControl/>
        <w:spacing w:before="0" w:after="0" w:lineRule="auto" w:line="259"/>
      </w:pPr>
      <w:r>
        <w:rPr>
          <w:rFonts w:ascii="Microsoft YaHei" w:hAnsi="Microsoft YaHei" w:eastAsia="Microsoft YaHei"/>
          <w:b w:val="0"/>
          <w:color w:val="202733"/>
          <w:sz w:val="18"/>
          <w:spacing w:val="0"/>
        </w:rPr>
        <w:t>工具与实现：ChatGPT / OpenAI API、DeepSeek、Figma、Axure、Python 基础、SQL、Word / PowerPoint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737" w:bottom="680" w:left="737" w:header="17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widowControl/>
      <w:spacing w:before="0" w:after="0" w:lineRule="auto" w:line="240"/>
      <w:jc w:val="center"/>
    </w:pPr>
    <w:r>
      <w:rPr>
        <w:rFonts w:ascii="Microsoft YaHei" w:hAnsi="Microsoft YaHei" w:eastAsia="Microsoft YaHei"/>
        <w:b w:val="0"/>
        <w:color w:val="98A2B3"/>
        <w:sz w:val="14"/>
        <w:spacing w:val="1"/>
      </w:rPr>
      <w:t>模板样稿 · 内容均为虚构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widowControl/>
      <w:spacing w:before="0" w:after="0" w:lineRule="auto" w:line="24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490"/>
      <w:gridCol w:w="1490"/>
      <w:gridCol w:w="1490"/>
      <w:gridCol w:w="1490"/>
      <w:gridCol w:w="1490"/>
      <w:gridCol w:w="1490"/>
      <w:gridCol w:w="1490"/>
    </w:tblGrid>
    <w:tr>
      <w:trPr>
        <w:trHeight w:val="104" w:hRule="exact"/>
      </w:trPr>
      <w:tc>
        <w:tcPr>
          <w:tcW w:type="dxa" w:w="140"/>
          <w:tcMar>
            <w:top w:w="0" w:type="dxa"/>
            <w:start w:w="0" w:type="dxa"/>
            <w:bottom w:w="0" w:type="dxa"/>
            <w:end w:w="0" w:type="dxa"/>
          </w:tcMar>
          <w:shd w:fill="173B67"/>
          <w:vAlign w:val="center"/>
        </w:tcPr>
        <w:p>
          <w:r/>
        </w:p>
      </w:tc>
      <w:tc>
        <w:tcPr>
          <w:tcW w:type="dxa" w:w="95"/>
          <w:tcMar>
            <w:top w:w="0" w:type="dxa"/>
            <w:start w:w="0" w:type="dxa"/>
            <w:bottom w:w="0" w:type="dxa"/>
            <w:end w:w="0" w:type="dxa"/>
          </w:tcMar>
          <w:shd w:fill="376B9D"/>
          <w:vAlign w:val="center"/>
        </w:tcPr>
        <w:p>
          <w:r/>
        </w:p>
      </w:tc>
      <w:tc>
        <w:tcPr>
          <w:tcW w:type="dxa" w:w="65"/>
          <w:tcMar>
            <w:top w:w="0" w:type="dxa"/>
            <w:start w:w="0" w:type="dxa"/>
            <w:bottom w:w="0" w:type="dxa"/>
            <w:end w:w="0" w:type="dxa"/>
          </w:tcMar>
          <w:shd w:fill="DCE8F4"/>
          <w:vAlign w:val="center"/>
        </w:tcPr>
        <w:p>
          <w:r/>
        </w:p>
      </w:tc>
      <w:tc>
        <w:tcPr>
          <w:tcW w:type="dxa" w:w="10210"/>
          <w:tcMar>
            <w:top w:w="0" w:type="dxa"/>
            <w:start w:w="0" w:type="dxa"/>
            <w:bottom w:w="0" w:type="dxa"/>
            <w:end w:w="0" w:type="dxa"/>
          </w:tcMar>
          <w:shd w:fill="FFFFFF"/>
          <w:vAlign w:val="center"/>
        </w:tcPr>
        <w:p>
          <w:r/>
        </w:p>
      </w:tc>
      <w:tc>
        <w:tcPr>
          <w:tcW w:type="dxa" w:w="65"/>
          <w:tcMar>
            <w:top w:w="0" w:type="dxa"/>
            <w:start w:w="0" w:type="dxa"/>
            <w:bottom w:w="0" w:type="dxa"/>
            <w:end w:w="0" w:type="dxa"/>
          </w:tcMar>
          <w:shd w:fill="DCE8F4"/>
          <w:vAlign w:val="center"/>
        </w:tcPr>
        <w:p>
          <w:r/>
        </w:p>
      </w:tc>
      <w:tc>
        <w:tcPr>
          <w:tcW w:type="dxa" w:w="95"/>
          <w:tcMar>
            <w:top w:w="0" w:type="dxa"/>
            <w:start w:w="0" w:type="dxa"/>
            <w:bottom w:w="0" w:type="dxa"/>
            <w:end w:w="0" w:type="dxa"/>
          </w:tcMar>
          <w:shd w:fill="376B9D"/>
          <w:vAlign w:val="center"/>
        </w:tcPr>
        <w:p>
          <w:r/>
        </w:p>
      </w:tc>
      <w:tc>
        <w:tcPr>
          <w:tcW w:type="dxa" w:w="140"/>
          <w:tcMar>
            <w:top w:w="0" w:type="dxa"/>
            <w:start w:w="0" w:type="dxa"/>
            <w:bottom w:w="0" w:type="dxa"/>
            <w:end w:w="0" w:type="dxa"/>
          </w:tcMar>
          <w:shd w:fill="173B67"/>
          <w:vAlign w:val="center"/>
        </w:tcPr>
        <w:p>
          <w:r/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9" w:lineRule="auto"/>
    </w:pPr>
    <w:rPr>
      <w:rFonts w:ascii="Microsoft YaHei" w:hAnsi="Microsoft YaHei" w:eastAsia="Microsoft YaHei"/>
      <w:color w:val="2027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影子简历助手模板样稿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