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c>
          <w:tcPr>
            <w:tcW w:type="dxa" w:w="11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  <w:shd w:fill="173B67"/>
          </w:tcPr>
          <w:p>
            <w:r/>
          </w:p>
        </w:tc>
        <w:tc>
          <w:tcPr>
            <w:tcW w:type="dxa" w:w="585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Rule="auto" w:line="240"/>
            </w:pPr>
            <w:r>
              <w:rPr>
                <w:rFonts w:ascii="Microsoft YaHei" w:hAnsi="Microsoft YaHei" w:eastAsia="Microsoft YaHei"/>
                <w:b/>
                <w:color w:val="173B67"/>
                <w:sz w:val="48"/>
                <w:spacing w:val="2"/>
              </w:rPr>
              <w:t>李明</w:t>
            </w:r>
          </w:p>
          <w:p>
            <w:pPr>
              <w:keepNext w:val="0"/>
              <w:keepLines w:val="0"/>
              <w:widowControl/>
              <w:spacing w:before="20" w:after="0" w:lineRule="auto" w:line="240"/>
            </w:pPr>
            <w:r>
              <w:rPr>
                <w:rFonts w:ascii="Microsoft YaHei" w:hAnsi="Microsoft YaHei" w:eastAsia="Microsoft YaHei"/>
                <w:b/>
                <w:color w:val="376B9D"/>
                <w:sz w:val="19"/>
              </w:rPr>
              <w:t>求职方向：AI Agent 产品 / 智能应用</w:t>
            </w:r>
          </w:p>
        </w:tc>
        <w:tc>
          <w:tcPr>
            <w:tcW w:type="dxa" w:w="447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  <w:shd w:fill="F5F2EC"/>
          </w:tcPr>
          <w:p>
            <w:pPr>
              <w:keepNext w:val="0"/>
              <w:keepLines w:val="0"/>
              <w:widowControl/>
              <w:spacing w:before="0" w:after="0" w:lineRule="auto" w:line="240"/>
              <w:jc w:val="right"/>
            </w:pPr>
            <w:r>
              <w:rPr>
                <w:rFonts w:ascii="Microsoft YaHei" w:hAnsi="Microsoft YaHei" w:eastAsia="Microsoft YaHei"/>
                <w:b/>
                <w:color w:val="173B67"/>
                <w:sz w:val="18"/>
              </w:rPr>
              <w:t>双栏 · 技术展示</w:t>
            </w:r>
          </w:p>
          <w:p>
            <w:pPr>
              <w:keepNext w:val="0"/>
              <w:keepLines w:val="0"/>
              <w:widowControl/>
              <w:spacing w:before="20" w:after="0" w:lineRule="auto" w:line="240"/>
              <w:jc w:val="right"/>
            </w:pPr>
            <w:r>
              <w:rPr>
                <w:rFonts w:ascii="Microsoft YaHei" w:hAnsi="Microsoft YaHei" w:eastAsia="Microsoft YaHei"/>
                <w:b w:val="0"/>
                <w:color w:val="667085"/>
                <w:sz w:val="17"/>
              </w:rPr>
              <w:t>可到岗 · 2026 届</w:t>
            </w:r>
          </w:p>
        </w:tc>
      </w:tr>
    </w:tbl>
    <w:p>
      <w:pPr>
        <w:keepNext w:val="0"/>
        <w:keepLines w:val="0"/>
        <w:widowControl/>
        <w:spacing w:before="30" w:after="36" w:lineRule="auto" w:line="240"/>
        <w:jc w:val="left"/>
      </w:pPr>
      <w:r>
        <w:rPr>
          <w:rFonts w:ascii="Microsoft YaHei" w:hAnsi="Microsoft YaHei" w:eastAsia="Microsoft YaHei"/>
          <w:b w:val="0"/>
          <w:color w:val="667085"/>
          <w:sz w:val="17"/>
          <w:spacing w:val="1"/>
        </w:rPr>
        <w:t>138 0000 0000  |  liming@example.com  |  杭州  |  github.com/liming-ai</w:t>
      </w:r>
    </w:p>
    <w:p>
      <w:pPr>
        <w:keepNext w:val="0"/>
        <w:keepLines w:val="0"/>
        <w:widowControl/>
        <w:spacing w:before="0" w:after="20" w:lineRule="auto" w:line="240"/>
        <w:pBdr>
          <w:bottom w:val="single" w:sz="12" w:space="1" w:color="173B67"/>
        </w:pBdr>
      </w:pPr>
    </w:p>
    <w:p>
      <w:pPr>
        <w:sectPr>
          <w:headerReference w:type="default" r:id="rId9"/>
          <w:footerReference w:type="default" r:id="rId10"/>
          <w:pgSz w:w="11906" w:h="16838"/>
          <w:pgMar w:top="680" w:right="737" w:bottom="680" w:left="737" w:header="170" w:footer="227" w:gutter="0"/>
          <w:cols w:space="720"/>
          <w:docGrid w:linePitch="360"/>
        </w:sectPr>
      </w:pP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核心能力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Agent 设计：</w:t>
      </w:r>
      <w:r>
        <w:rPr>
          <w:rFonts w:ascii="Microsoft YaHei" w:hAnsi="Microsoft YaHei" w:eastAsia="Microsoft YaHei"/>
          <w:b w:val="0"/>
          <w:color w:val="202733"/>
          <w:sz w:val="17"/>
        </w:rPr>
        <w:t>任务拆解、工具调用、记忆与状态、人工确认、失败兜底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提示词：</w:t>
      </w:r>
      <w:r>
        <w:rPr>
          <w:rFonts w:ascii="Microsoft YaHei" w:hAnsi="Microsoft YaHei" w:eastAsia="Microsoft YaHei"/>
          <w:b w:val="0"/>
          <w:color w:val="202733"/>
          <w:sz w:val="17"/>
        </w:rPr>
        <w:t>结构化输出、少样本示例、事实约束、追问补全、结果评测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产品：</w:t>
      </w:r>
      <w:r>
        <w:rPr>
          <w:rFonts w:ascii="Microsoft YaHei" w:hAnsi="Microsoft YaHei" w:eastAsia="Microsoft YaHei"/>
          <w:b w:val="0"/>
          <w:color w:val="202733"/>
          <w:sz w:val="17"/>
        </w:rPr>
        <w:t>用户研究、需求优先级、流程原型、指标设计、迭代复盘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数据：</w:t>
      </w:r>
      <w:r>
        <w:rPr>
          <w:rFonts w:ascii="Microsoft YaHei" w:hAnsi="Microsoft YaHei" w:eastAsia="Microsoft YaHei"/>
          <w:b w:val="0"/>
          <w:color w:val="202733"/>
          <w:sz w:val="17"/>
        </w:rPr>
        <w:t>SQL 基础、Excel、测试集构建、错误分类、简单可视化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工具栈</w:t>
      </w:r>
    </w:p>
    <w:p>
      <w:pPr>
        <w:keepNext w:val="0"/>
        <w:keepLines/>
        <w:widowControl/>
        <w:spacing w:before="0" w:after="20" w:lineRule="auto" w:line="274"/>
      </w:pP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ChatGPT / OpenAI API</w:t>
        <w:br/>
        <w:t>DeepSeek · Codex</w:t>
        <w:br/>
        <w:t>Figma · Axure</w:t>
        <w:br/>
        <w:t>Python 基础 · SQL</w:t>
        <w:br/>
        <w:t>Word · PowerPoint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教育背景</w:t>
      </w:r>
    </w:p>
    <w:p>
      <w:pPr>
        <w:keepNext w:val="0"/>
        <w:keepLines/>
        <w:widowControl/>
        <w:spacing w:before="0" w:after="8" w:lineRule="auto" w:line="240"/>
      </w:pPr>
      <w:r>
        <w:rPr>
          <w:rFonts w:ascii="Microsoft YaHei" w:hAnsi="Microsoft YaHei" w:eastAsia="Microsoft YaHei"/>
          <w:b/>
          <w:color w:val="202733"/>
          <w:sz w:val="18"/>
          <w:spacing w:val="0"/>
        </w:rPr>
        <w:t>某某大学</w:t>
      </w:r>
    </w:p>
    <w:p>
      <w:pPr>
        <w:keepNext w:val="0"/>
        <w:keepLines/>
        <w:widowControl/>
        <w:spacing w:before="0" w:after="20" w:lineRule="auto" w:line="274"/>
      </w:pPr>
      <w:r>
        <w:rPr>
          <w:rFonts w:ascii="Microsoft YaHei" w:hAnsi="Microsoft YaHei" w:eastAsia="Microsoft YaHei"/>
          <w:b w:val="0"/>
          <w:color w:val="667085"/>
          <w:sz w:val="17"/>
          <w:spacing w:val="0"/>
        </w:rPr>
        <w:t>信息管理与信息系统 · 本科</w:t>
        <w:br/>
        <w:t>2022.09 - 2026.06</w:t>
      </w:r>
    </w:p>
    <w:p>
      <w:pPr>
        <w:keepNext w:val="0"/>
        <w:keepLines/>
        <w:widowControl/>
        <w:spacing w:before="0" w:after="20" w:lineRule="auto" w:line="269"/>
      </w:pP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课程：产品设计、数据分析、数据库原理、管理信息系统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证书与奖项</w:t>
      </w:r>
    </w:p>
    <w:p>
      <w:pPr>
        <w:keepNext w:val="0"/>
        <w:keepLines/>
        <w:widowControl/>
        <w:spacing w:before="0" w:after="20" w:lineRule="auto" w:line="278"/>
      </w:pP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大学英语四级</w:t>
        <w:br/>
        <w:t>校级创新项目优秀结项</w:t>
        <w:br/>
        <w:t>全国大学生市场调查校赛二等奖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补充信息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语言：</w:t>
      </w:r>
      <w:r>
        <w:rPr>
          <w:rFonts w:ascii="Microsoft YaHei" w:hAnsi="Microsoft YaHei" w:eastAsia="Microsoft YaHei"/>
          <w:b w:val="0"/>
          <w:color w:val="202733"/>
          <w:sz w:val="17"/>
        </w:rPr>
        <w:t>普通话；英语可阅读技术文档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兴趣：</w:t>
      </w:r>
      <w:r>
        <w:rPr>
          <w:rFonts w:ascii="Microsoft YaHei" w:hAnsi="Microsoft YaHei" w:eastAsia="Microsoft YaHei"/>
          <w:b w:val="0"/>
          <w:color w:val="202733"/>
          <w:sz w:val="17"/>
        </w:rPr>
        <w:t>AI 产品、效率工具、内容创作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代表材料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产品文档：</w:t>
      </w:r>
      <w:r>
        <w:rPr>
          <w:rFonts w:ascii="Microsoft YaHei" w:hAnsi="Microsoft YaHei" w:eastAsia="Microsoft YaHei"/>
          <w:b w:val="0"/>
          <w:color w:val="202733"/>
          <w:sz w:val="17"/>
        </w:rPr>
        <w:t>需求说明、流程图、测试用例、迭代复盘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原型：</w:t>
      </w:r>
      <w:r>
        <w:rPr>
          <w:rFonts w:ascii="Microsoft YaHei" w:hAnsi="Microsoft YaHei" w:eastAsia="Microsoft YaHei"/>
          <w:b w:val="0"/>
          <w:color w:val="202733"/>
          <w:sz w:val="17"/>
        </w:rPr>
        <w:t>桌面端产品高保真交互稿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代码：</w:t>
      </w:r>
      <w:r>
        <w:rPr>
          <w:rFonts w:ascii="Microsoft YaHei" w:hAnsi="Microsoft YaHei" w:eastAsia="Microsoft YaHei"/>
          <w:b w:val="0"/>
          <w:color w:val="202733"/>
          <w:sz w:val="17"/>
        </w:rPr>
        <w:t>Python / SQL 练习与 Agent Demo</w:t>
      </w:r>
    </w:p>
    <w:p>
      <w:pPr>
        <w:keepNext w:val="0"/>
        <w:keepLines/>
        <w:widowControl/>
        <w:spacing w:before="16" w:after="22" w:lineRule="auto" w:line="254"/>
      </w:pPr>
      <w:r>
        <w:rPr>
          <w:rFonts w:ascii="Microsoft YaHei" w:hAnsi="Microsoft YaHei" w:eastAsia="Microsoft YaHei"/>
          <w:b/>
          <w:color w:val="173B67"/>
          <w:sz w:val="17"/>
        </w:rPr>
        <w:t>链接：</w:t>
      </w:r>
      <w:r>
        <w:rPr>
          <w:rFonts w:ascii="Microsoft YaHei" w:hAnsi="Microsoft YaHei" w:eastAsia="Microsoft YaHei"/>
          <w:b w:val="0"/>
          <w:color w:val="202733"/>
          <w:sz w:val="17"/>
        </w:rPr>
        <w:t>github.com/liming-ai</w:t>
      </w:r>
    </w:p>
    <w:p>
      <w:pPr>
        <w:keepNext w:val="0"/>
        <w:keepLines w:val="0"/>
        <w:widowControl/>
        <w:spacing w:before="0" w:after="0" w:lineRule="auto" w:line="240"/>
      </w:pPr>
      <w:r>
        <w:br w:type="column"/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个人简介</w:t>
      </w:r>
    </w:p>
    <w:p>
      <w:pPr>
        <w:keepNext w:val="0"/>
        <w:keepLines/>
        <w:widowControl/>
        <w:spacing w:before="0" w:after="28" w:lineRule="auto" w:line="264"/>
      </w:pP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AI Agent 产品方向应届生，能把业务目标转化为可验证的多步骤工作流。重视事实边界、失败样本和用户确认，具备从需求分析到原型、提示词和评测复盘的完整实践。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实习经历</w:t>
      </w:r>
    </w:p>
    <w:p>
      <w:pPr>
        <w:keepNext/>
        <w:keepLines/>
        <w:widowControl/>
        <w:tabs>
          <w:tab w:pos="6633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8"/>
        </w:rPr>
        <w:t>星云智能科技｜AI 产品实习生</w:t>
      </w:r>
      <w:r>
        <w:rPr>
          <w:rFonts w:ascii="Microsoft YaHei" w:hAnsi="Microsoft YaHei" w:eastAsia="Microsoft YaHei"/>
          <w:b/>
          <w:color w:val="173B67"/>
          <w:sz w:val="17"/>
        </w:rPr>
        <w:tab/>
        <w:t>2025.03 - 2025.08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智能办公产品组 · 杭州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需求拆解：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访谈 12 名用户，提炼会议纪要、知识检索和任务跟进的核心场景，输出优先级与交互原型。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工作流：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参与设计检索、生成、校验、回写链路，加入结构化输出和人工确认，测试任务完成率由 68% 提升至 86%。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评测：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建立 60 条问题集，按正确性、完整性和可执行性记录失败样本，推动两轮提示词与交互优化。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重点项目</w:t>
      </w:r>
    </w:p>
    <w:p>
      <w:pPr>
        <w:keepNext/>
        <w:keepLines/>
        <w:widowControl/>
        <w:tabs>
          <w:tab w:pos="6633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8"/>
        </w:rPr>
        <w:t>影子简历助手｜产品负责人</w:t>
      </w:r>
      <w:r>
        <w:rPr>
          <w:rFonts w:ascii="Microsoft YaHei" w:hAnsi="Microsoft YaHei" w:eastAsia="Microsoft YaHei"/>
          <w:b/>
          <w:color w:val="173B67"/>
          <w:sz w:val="17"/>
        </w:rPr>
        <w:tab/>
        <w:t>2025.09 - 至今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本地优先的 AI 简历生成与修改工具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流程设计：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构建资料导入、岗位匹配、生成、逐段修改、保存导出的完整闭环，并支持栏目勾选与排序。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AI 约束：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拆分事实提取、匹配规划、STAR 改写和风险检查；缺少依据时追问或标记，不静默补造事实。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导出策略：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统一 Word/PDF 令牌，设计单页填充、两页第二页占比和本地备份恢复规则。</w:t>
      </w:r>
    </w:p>
    <w:p>
      <w:pPr>
        <w:keepNext/>
        <w:keepLines/>
        <w:widowControl/>
        <w:tabs>
          <w:tab w:pos="6633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8"/>
        </w:rPr>
        <w:t>校园智能问答助手｜产品与提示词</w:t>
      </w:r>
      <w:r>
        <w:rPr>
          <w:rFonts w:ascii="Microsoft YaHei" w:hAnsi="Microsoft YaHei" w:eastAsia="Microsoft YaHei"/>
          <w:b/>
          <w:color w:val="173B67"/>
          <w:sz w:val="17"/>
        </w:rPr>
        <w:tab/>
        <w:t>2024.10 - 2025.02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课程项目 · 4 人团队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评测闭环：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整理 180 条校务问答，比较三版提示词并按错误类型复盘，关键问题准确率由 71% 提升至 88%。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交互优化：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为日期、地点和办理条件设计澄清追问，降低用户输入不完整导致的错误回答。</w:t>
      </w:r>
    </w:p>
    <w:p>
      <w:pPr>
        <w:keepNext/>
        <w:keepLines w:val="0"/>
        <w:widowControl/>
        <w:spacing w:before="7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1"/>
          <w:spacing w:val="1"/>
        </w:rPr>
        <w:t xml:space="preserve">  校园经历</w:t>
      </w:r>
    </w:p>
    <w:p>
      <w:pPr>
        <w:keepNext/>
        <w:keepLines/>
        <w:widowControl/>
        <w:tabs>
          <w:tab w:pos="6633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8"/>
        </w:rPr>
        <w:t>校创新实践中心｜项目组成员</w:t>
      </w:r>
      <w:r>
        <w:rPr>
          <w:rFonts w:ascii="Microsoft YaHei" w:hAnsi="Microsoft YaHei" w:eastAsia="Microsoft YaHei"/>
          <w:b/>
          <w:color w:val="173B67"/>
          <w:sz w:val="17"/>
        </w:rPr>
        <w:tab/>
        <w:t>2023.10 - 2024.06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协作与交付：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负责需求整理、路演材料和测试记录，协调 4 名成员按里程碑推进，项目获校级优秀结项。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问题复盘：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按场景记录测试反馈并维护优先级清单，推动团队在答辩前完成两轮交互改进。</w:t>
      </w:r>
    </w:p>
    <w:p>
      <w:pPr>
        <w:keepNext/>
        <w:keepLines/>
        <w:widowControl/>
        <w:tabs>
          <w:tab w:pos="6633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8"/>
        </w:rPr>
        <w:t>AI 内容效率实验｜独立实践</w:t>
      </w:r>
      <w:r>
        <w:rPr>
          <w:rFonts w:ascii="Microsoft YaHei" w:hAnsi="Microsoft YaHei" w:eastAsia="Microsoft YaHei"/>
          <w:b/>
          <w:color w:val="173B67"/>
          <w:sz w:val="17"/>
        </w:rPr>
        <w:tab/>
        <w:t>2024.06 - 2024.09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流程验证：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把选题、资料整理、初稿生成和人工核验拆成标准步骤，比较不同提示词对效率与事实准确性的影响。</w:t>
      </w:r>
    </w:p>
    <w:p>
      <w:pPr>
        <w:pStyle w:val="ListBullet"/>
        <w:keepNext w:val="0"/>
        <w:keepLines/>
        <w:widowControl/>
        <w:spacing w:before="0" w:after="20" w:lineRule="auto" w:line="257"/>
        <w:ind w:left="227" w:hanging="113"/>
      </w:pPr>
      <w:r>
        <w:rPr>
          <w:rFonts w:ascii="Microsoft YaHei" w:hAnsi="Microsoft YaHei" w:eastAsia="Microsoft YaHei"/>
          <w:b/>
          <w:color w:val="202733"/>
          <w:sz w:val="17"/>
        </w:rPr>
        <w:t>实践结果：</w:t>
      </w:r>
      <w:r>
        <w:rPr>
          <w:rFonts w:ascii="Microsoft YaHei" w:hAnsi="Microsoft YaHei" w:eastAsia="Microsoft YaHei"/>
          <w:b w:val="0"/>
          <w:color w:val="202733"/>
          <w:sz w:val="17"/>
          <w:spacing w:val="0"/>
        </w:rPr>
        <w:t>形成可复用的提示词、核验清单和复盘模板，单篇材料整理时间缩短约 35%。</w:t>
      </w:r>
    </w:p>
    <w:sectPr w:rsidR="00FC693F" w:rsidRPr="0006063C" w:rsidSect="00034616">
      <w:type w:val="continuous"/>
      <w:pgSz w:w="11906" w:h="16838"/>
      <w:pgMar w:top="680" w:right="737" w:bottom="680" w:left="737" w:header="170" w:footer="227" w:gutter="0"/>
      <w:cols w:space="340" w:num="2" w:equalWidth="0" w:sep="1">
        <w:col w:w="3005" w:space="340"/>
        <w:col w:w="6860" w:space="3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widowControl/>
      <w:spacing w:before="0" w:after="0" w:lineRule="auto" w:line="240"/>
      <w:jc w:val="center"/>
    </w:pPr>
    <w:r>
      <w:rPr>
        <w:rFonts w:ascii="Microsoft YaHei" w:hAnsi="Microsoft YaHei" w:eastAsia="Microsoft YaHei"/>
        <w:b w:val="0"/>
        <w:color w:val="98A2B3"/>
        <w:sz w:val="14"/>
        <w:spacing w:val="1"/>
      </w:rPr>
      <w:t>模板样稿 · 内容均为虚构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0" w:lineRule="auto" w:line="2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490"/>
      <w:gridCol w:w="1490"/>
      <w:gridCol w:w="1490"/>
      <w:gridCol w:w="1490"/>
      <w:gridCol w:w="1490"/>
      <w:gridCol w:w="1490"/>
      <w:gridCol w:w="1490"/>
    </w:tblGrid>
    <w:tr>
      <w:trPr>
        <w:trHeight w:val="104" w:hRule="exact"/>
      </w:trPr>
      <w:tc>
        <w:tcPr>
          <w:tcW w:type="dxa" w:w="140"/>
          <w:tcMar>
            <w:top w:w="0" w:type="dxa"/>
            <w:start w:w="0" w:type="dxa"/>
            <w:bottom w:w="0" w:type="dxa"/>
            <w:end w:w="0" w:type="dxa"/>
          </w:tcMar>
          <w:shd w:fill="173B67"/>
          <w:vAlign w:val="center"/>
        </w:tcPr>
        <w:p>
          <w:r/>
        </w:p>
      </w:tc>
      <w:tc>
        <w:tcPr>
          <w:tcW w:type="dxa" w:w="95"/>
          <w:tcMar>
            <w:top w:w="0" w:type="dxa"/>
            <w:start w:w="0" w:type="dxa"/>
            <w:bottom w:w="0" w:type="dxa"/>
            <w:end w:w="0" w:type="dxa"/>
          </w:tcMar>
          <w:shd w:fill="376B9D"/>
          <w:vAlign w:val="center"/>
        </w:tcPr>
        <w:p>
          <w:r/>
        </w:p>
      </w:tc>
      <w:tc>
        <w:tcPr>
          <w:tcW w:type="dxa" w:w="65"/>
          <w:tcMar>
            <w:top w:w="0" w:type="dxa"/>
            <w:start w:w="0" w:type="dxa"/>
            <w:bottom w:w="0" w:type="dxa"/>
            <w:end w:w="0" w:type="dxa"/>
          </w:tcMar>
          <w:shd w:fill="DCE8F4"/>
          <w:vAlign w:val="center"/>
        </w:tcPr>
        <w:p>
          <w:r/>
        </w:p>
      </w:tc>
      <w:tc>
        <w:tcPr>
          <w:tcW w:type="dxa" w:w="10210"/>
          <w:tcMar>
            <w:top w:w="0" w:type="dxa"/>
            <w:start w:w="0" w:type="dxa"/>
            <w:bottom w:w="0" w:type="dxa"/>
            <w:end w:w="0" w:type="dxa"/>
          </w:tcMar>
          <w:shd w:fill="FFFFFF"/>
          <w:vAlign w:val="center"/>
        </w:tcPr>
        <w:p>
          <w:r/>
        </w:p>
      </w:tc>
      <w:tc>
        <w:tcPr>
          <w:tcW w:type="dxa" w:w="65"/>
          <w:tcMar>
            <w:top w:w="0" w:type="dxa"/>
            <w:start w:w="0" w:type="dxa"/>
            <w:bottom w:w="0" w:type="dxa"/>
            <w:end w:w="0" w:type="dxa"/>
          </w:tcMar>
          <w:shd w:fill="DCE8F4"/>
          <w:vAlign w:val="center"/>
        </w:tcPr>
        <w:p>
          <w:r/>
        </w:p>
      </w:tc>
      <w:tc>
        <w:tcPr>
          <w:tcW w:type="dxa" w:w="95"/>
          <w:tcMar>
            <w:top w:w="0" w:type="dxa"/>
            <w:start w:w="0" w:type="dxa"/>
            <w:bottom w:w="0" w:type="dxa"/>
            <w:end w:w="0" w:type="dxa"/>
          </w:tcMar>
          <w:shd w:fill="376B9D"/>
          <w:vAlign w:val="center"/>
        </w:tcPr>
        <w:p>
          <w:r/>
        </w:p>
      </w:tc>
      <w:tc>
        <w:tcPr>
          <w:tcW w:type="dxa" w:w="140"/>
          <w:tcMar>
            <w:top w:w="0" w:type="dxa"/>
            <w:start w:w="0" w:type="dxa"/>
            <w:bottom w:w="0" w:type="dxa"/>
            <w:end w:w="0" w:type="dxa"/>
          </w:tcMar>
          <w:shd w:fill="173B67"/>
          <w:vAlign w:val="center"/>
        </w:tcPr>
        <w:p>
          <w:r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Microsoft YaHei" w:hAnsi="Microsoft YaHei" w:eastAsia="Microsoft YaHei"/>
      <w:color w:val="2027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影子简历助手模板样稿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