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00" w:rsidRDefault="00736B42">
      <w:pPr>
        <w:pStyle w:val="1"/>
        <w:spacing w:line="360" w:lineRule="auto"/>
        <w:rPr>
          <w:rFonts w:ascii="方正小标宋简体"/>
        </w:rPr>
      </w:pPr>
      <w:r>
        <w:rPr>
          <w:rFonts w:ascii="方正小标宋简体" w:hint="eastAsia"/>
        </w:rPr>
        <w:t>福州大学教材选用与供应管理办法</w:t>
      </w:r>
      <w:bookmarkStart w:id="0" w:name="_GoBack"/>
      <w:bookmarkEnd w:id="0"/>
    </w:p>
    <w:p w:rsidR="00BE5500" w:rsidRDefault="00736B42">
      <w:pPr>
        <w:pStyle w:val="2"/>
        <w:spacing w:line="360" w:lineRule="auto"/>
        <w:rPr>
          <w:rFonts w:ascii="仿宋_GB2312" w:eastAsia="仿宋_GB2312"/>
          <w:b/>
        </w:rPr>
      </w:pPr>
      <w:r>
        <w:rPr>
          <w:rFonts w:ascii="仿宋_GB2312" w:eastAsia="仿宋_GB2312" w:hint="eastAsia"/>
          <w:b/>
        </w:rPr>
        <w:t>第一章  总  则</w:t>
      </w:r>
    </w:p>
    <w:p w:rsidR="00BE5500" w:rsidRDefault="00736B42">
      <w:pPr>
        <w:pStyle w:val="3"/>
        <w:spacing w:line="360" w:lineRule="auto"/>
        <w:rPr>
          <w:rFonts w:ascii="仿宋_GB2312"/>
        </w:rPr>
      </w:pPr>
      <w:r>
        <w:rPr>
          <w:rFonts w:ascii="仿宋_GB2312" w:hint="eastAsia"/>
          <w:b/>
        </w:rPr>
        <w:t xml:space="preserve">第一条  </w:t>
      </w:r>
      <w:r>
        <w:rPr>
          <w:rFonts w:ascii="仿宋_GB2312" w:hint="eastAsia"/>
        </w:rPr>
        <w:t>高校教材是党和国家意志的体现，是落实立德树人根本任务的重要载体，是学校教育教学的基本依据。为进一步加强学校教材选用与供应管理工作，结合实际情况，特制定本办法。</w:t>
      </w:r>
    </w:p>
    <w:p w:rsidR="00BE5500" w:rsidRDefault="00736B42">
      <w:pPr>
        <w:pStyle w:val="2"/>
        <w:spacing w:line="360" w:lineRule="auto"/>
        <w:rPr>
          <w:rFonts w:ascii="仿宋_GB2312" w:eastAsia="仿宋_GB2312"/>
          <w:b/>
        </w:rPr>
      </w:pPr>
      <w:r>
        <w:rPr>
          <w:rFonts w:ascii="仿宋_GB2312" w:eastAsia="仿宋_GB2312" w:hint="eastAsia"/>
          <w:b/>
        </w:rPr>
        <w:t>第二章  教材选用的基本原则</w:t>
      </w:r>
    </w:p>
    <w:p w:rsidR="00BE5500" w:rsidRDefault="00736B42">
      <w:pPr>
        <w:pStyle w:val="3"/>
        <w:spacing w:line="360" w:lineRule="auto"/>
        <w:rPr>
          <w:rFonts w:ascii="仿宋_GB2312"/>
        </w:rPr>
      </w:pPr>
      <w:r>
        <w:rPr>
          <w:rFonts w:ascii="仿宋_GB2312" w:hint="eastAsia"/>
          <w:b/>
        </w:rPr>
        <w:t xml:space="preserve">第二条  </w:t>
      </w:r>
      <w:r>
        <w:rPr>
          <w:rFonts w:ascii="仿宋_GB2312" w:hint="eastAsia"/>
        </w:rPr>
        <w:t>价值引领原则。选用的教材要坚持马克思主义指导地位，体现马克思主义中国化要求，体现中国和中华民族风格，体现国家和民族基本价值观，体现人类文化知识积累和创新成果；要符合党和国家对教育的基本要求，符合社会主义核心价值观内涵要求，引导学生形成正确的世界观、人生观和价值观。</w:t>
      </w:r>
    </w:p>
    <w:p w:rsidR="00BE5500" w:rsidRDefault="00736B42">
      <w:pPr>
        <w:pStyle w:val="3"/>
        <w:spacing w:line="360" w:lineRule="auto"/>
        <w:rPr>
          <w:rFonts w:ascii="仿宋_GB2312"/>
        </w:rPr>
      </w:pPr>
      <w:r>
        <w:rPr>
          <w:rFonts w:ascii="仿宋_GB2312" w:hint="eastAsia"/>
          <w:b/>
        </w:rPr>
        <w:t xml:space="preserve">第三条  </w:t>
      </w:r>
      <w:r>
        <w:rPr>
          <w:rFonts w:ascii="仿宋_GB2312" w:hint="eastAsia"/>
        </w:rPr>
        <w:t>质量第一原则。选用的教材必须保证具有高度的科学性，叙述内容必须概念清楚、定义准确、结构严谨、体系完整；名词术语要规范、准确、统一；材料编排和推论逻辑富有启发性。优先选用马工程重点教材、国家级规划教材、教育部推荐教材、省级优秀教材和高质量的通行教材。</w:t>
      </w:r>
    </w:p>
    <w:p w:rsidR="00BE5500" w:rsidRDefault="00736B42">
      <w:pPr>
        <w:pStyle w:val="3"/>
        <w:spacing w:line="360" w:lineRule="auto"/>
        <w:rPr>
          <w:rFonts w:ascii="仿宋_GB2312"/>
        </w:rPr>
      </w:pPr>
      <w:r>
        <w:rPr>
          <w:rFonts w:ascii="仿宋_GB2312" w:hint="eastAsia"/>
          <w:b/>
        </w:rPr>
        <w:lastRenderedPageBreak/>
        <w:t xml:space="preserve">第四条  </w:t>
      </w:r>
      <w:r>
        <w:rPr>
          <w:rFonts w:ascii="仿宋_GB2312" w:hint="eastAsia"/>
        </w:rPr>
        <w:t>先进适用原则。选用的教材应能反映本学科领域国内外科学研究的先进成果，注重理论联系实际；应遵循教育教学规律和人才成长规律，符合学校的专业培养目标、课程教学目标和大纲要求；应结合学科、专业的建设现状，加快教材的更新换代，提倡选用近三年出版的新教材或修订版教材、新形态教材、数字课程教材等。</w:t>
      </w:r>
    </w:p>
    <w:p w:rsidR="00BE5500" w:rsidRDefault="00736B42">
      <w:pPr>
        <w:pStyle w:val="2"/>
        <w:spacing w:line="360" w:lineRule="auto"/>
        <w:rPr>
          <w:rFonts w:ascii="仿宋_GB2312" w:eastAsia="仿宋_GB2312"/>
          <w:b/>
        </w:rPr>
      </w:pPr>
      <w:r>
        <w:rPr>
          <w:rFonts w:ascii="仿宋_GB2312" w:eastAsia="仿宋_GB2312" w:hint="eastAsia"/>
          <w:b/>
        </w:rPr>
        <w:t>第三章  教材选用的基本要求</w:t>
      </w:r>
    </w:p>
    <w:p w:rsidR="00BE5500" w:rsidRDefault="00736B42">
      <w:pPr>
        <w:pStyle w:val="3"/>
        <w:spacing w:line="360" w:lineRule="auto"/>
        <w:rPr>
          <w:rFonts w:ascii="仿宋_GB2312"/>
        </w:rPr>
      </w:pPr>
      <w:r>
        <w:rPr>
          <w:rFonts w:ascii="仿宋_GB2312" w:hint="eastAsia"/>
          <w:b/>
        </w:rPr>
        <w:t xml:space="preserve">第五条  </w:t>
      </w:r>
      <w:r>
        <w:rPr>
          <w:rFonts w:ascii="仿宋_GB2312" w:hint="eastAsia"/>
        </w:rPr>
        <w:t>选用教材必须经过审核。各学院应加强教材选用管理制度建设，学院教材工作小组具体承担教材选用的审核工作，教材工作小组中马克思主义理论和思想政治教育方面的专家须占有一定的比例。教材选用坚持集体决策，选用结果在学院进行公示。</w:t>
      </w:r>
    </w:p>
    <w:p w:rsidR="00BE5500" w:rsidRDefault="00736B42">
      <w:pPr>
        <w:pStyle w:val="3"/>
        <w:spacing w:line="360" w:lineRule="auto"/>
        <w:rPr>
          <w:rFonts w:ascii="仿宋_GB2312"/>
        </w:rPr>
      </w:pPr>
      <w:r>
        <w:rPr>
          <w:rFonts w:ascii="仿宋_GB2312" w:hint="eastAsia"/>
          <w:b/>
        </w:rPr>
        <w:t xml:space="preserve">第六条  </w:t>
      </w:r>
      <w:r>
        <w:rPr>
          <w:rFonts w:ascii="仿宋_GB2312" w:hint="eastAsia"/>
        </w:rPr>
        <w:t>教材由学生自愿选择购买，学生可选择委托教材书店统一购买、自行购买或者从其他渠道获取教材。任课教师在选优选新的前提下，优先选用价格适宜的教材，切实减轻学生负担。</w:t>
      </w:r>
    </w:p>
    <w:p w:rsidR="00BE5500" w:rsidRDefault="00736B42">
      <w:pPr>
        <w:pStyle w:val="3"/>
        <w:spacing w:line="360" w:lineRule="auto"/>
        <w:rPr>
          <w:rFonts w:ascii="仿宋_GB2312"/>
        </w:rPr>
      </w:pPr>
      <w:r>
        <w:rPr>
          <w:rFonts w:ascii="仿宋_GB2312" w:hint="eastAsia"/>
          <w:b/>
        </w:rPr>
        <w:lastRenderedPageBreak/>
        <w:t xml:space="preserve">第七条  </w:t>
      </w:r>
      <w:r>
        <w:rPr>
          <w:rFonts w:ascii="仿宋_GB2312" w:hint="eastAsia"/>
        </w:rPr>
        <w:t>教材的选用在一定时间应保持相对稳定，以利于积累教学经验。选用的教材应为正版教材。如果没有合适的正式出版教材供选用时，可选用自编材料（包括实验指导书、讲义和其他教学资料）替代。学院</w:t>
      </w:r>
      <w:r>
        <w:rPr>
          <w:rFonts w:ascii="仿宋_GB2312"/>
        </w:rPr>
        <w:t>、</w:t>
      </w:r>
      <w:r>
        <w:rPr>
          <w:rFonts w:ascii="仿宋_GB2312" w:hint="eastAsia"/>
        </w:rPr>
        <w:t>学校根据教学需要从严选用自编教材（自编材料），任课教师不得强制要求</w:t>
      </w:r>
      <w:r>
        <w:rPr>
          <w:rFonts w:ascii="仿宋_GB2312"/>
        </w:rPr>
        <w:t>学生</w:t>
      </w:r>
      <w:r>
        <w:rPr>
          <w:rFonts w:ascii="仿宋_GB2312" w:hint="eastAsia"/>
        </w:rPr>
        <w:t>购买或</w:t>
      </w:r>
      <w:r>
        <w:rPr>
          <w:rFonts w:ascii="仿宋_GB2312"/>
        </w:rPr>
        <w:t>变相推销</w:t>
      </w:r>
      <w:r>
        <w:rPr>
          <w:rFonts w:ascii="仿宋_GB2312" w:hint="eastAsia"/>
        </w:rPr>
        <w:t>任何形式的自编教材（自编材料</w:t>
      </w:r>
      <w:r>
        <w:rPr>
          <w:rFonts w:ascii="仿宋_GB2312"/>
        </w:rPr>
        <w:t>）</w:t>
      </w:r>
      <w:r>
        <w:rPr>
          <w:rFonts w:ascii="仿宋_GB2312" w:hint="eastAsia"/>
        </w:rPr>
        <w:t>。</w:t>
      </w:r>
    </w:p>
    <w:p w:rsidR="00BE5500" w:rsidRDefault="00736B42">
      <w:pPr>
        <w:pStyle w:val="3"/>
        <w:spacing w:line="360" w:lineRule="auto"/>
        <w:rPr>
          <w:rFonts w:ascii="仿宋_GB2312"/>
        </w:rPr>
      </w:pPr>
      <w:r>
        <w:rPr>
          <w:rFonts w:ascii="仿宋_GB2312" w:hint="eastAsia"/>
          <w:b/>
        </w:rPr>
        <w:t xml:space="preserve">第八条  </w:t>
      </w:r>
      <w:r>
        <w:rPr>
          <w:rFonts w:ascii="仿宋_GB2312" w:hint="eastAsia"/>
        </w:rPr>
        <w:t>鼓励部分专业根据教学需要，选用优秀的外文原版教材。选用引进教材要严格遵守国家出版物进口管理的有关规定；要正确处理国际化与本土化、引进和吸收的关系，确保选用的引进教材的科学性和价值导向正确。选用引进原版教材的课程必须指定至少一本相应的中文参考教材。</w:t>
      </w:r>
    </w:p>
    <w:p w:rsidR="00BE5500" w:rsidRDefault="00736B42">
      <w:pPr>
        <w:pStyle w:val="3"/>
        <w:spacing w:line="360" w:lineRule="auto"/>
        <w:rPr>
          <w:rFonts w:ascii="仿宋_GB2312"/>
        </w:rPr>
      </w:pPr>
      <w:r>
        <w:rPr>
          <w:rFonts w:ascii="仿宋_GB2312" w:hint="eastAsia"/>
          <w:b/>
        </w:rPr>
        <w:t xml:space="preserve">第九条  </w:t>
      </w:r>
      <w:r>
        <w:rPr>
          <w:rFonts w:ascii="仿宋_GB2312" w:hint="eastAsia"/>
        </w:rPr>
        <w:t>哲学社会科学专业相关课程统一使用马克思主义理论研究和建设工程重点教材，其他课程优先在国家公布的目录中选用。需要选用意识形态属性较强和涉及国家主权、安全及民族、宗教等内容教材的课程，应使用统编教材。</w:t>
      </w:r>
    </w:p>
    <w:p w:rsidR="00BE5500" w:rsidRDefault="00736B42">
      <w:pPr>
        <w:pStyle w:val="2"/>
        <w:spacing w:line="360" w:lineRule="auto"/>
        <w:rPr>
          <w:rFonts w:ascii="仿宋_GB2312" w:eastAsia="仿宋_GB2312"/>
          <w:b/>
        </w:rPr>
      </w:pPr>
      <w:r>
        <w:rPr>
          <w:rFonts w:ascii="仿宋_GB2312" w:eastAsia="仿宋_GB2312" w:hint="eastAsia"/>
          <w:b/>
        </w:rPr>
        <w:t>第四章 教材选用与征订程序</w:t>
      </w:r>
    </w:p>
    <w:p w:rsidR="00BE5500" w:rsidRDefault="00736B42">
      <w:pPr>
        <w:pStyle w:val="3"/>
        <w:spacing w:line="360" w:lineRule="auto"/>
        <w:rPr>
          <w:rFonts w:ascii="仿宋_GB2312"/>
        </w:rPr>
      </w:pPr>
      <w:r>
        <w:rPr>
          <w:rFonts w:ascii="仿宋_GB2312" w:hint="eastAsia"/>
          <w:b/>
        </w:rPr>
        <w:lastRenderedPageBreak/>
        <w:t xml:space="preserve">第十条  </w:t>
      </w:r>
      <w:r>
        <w:rPr>
          <w:rFonts w:ascii="仿宋_GB2312" w:hint="eastAsia"/>
        </w:rPr>
        <w:t>每学期课程开课计划确定后，由课程负责人牵头，课程组根据本课程的教学要求，在对比现有教材的基础上，充分讨论，登录教务系统准确填报拟选用教材。非本学院承担教学的课程，其教材由开课学院负责选用。暂未落实任课教师及需外聘教师的课程，所属学院也应一并提出教材选用意见。</w:t>
      </w:r>
    </w:p>
    <w:p w:rsidR="00BE5500" w:rsidRDefault="00736B42">
      <w:pPr>
        <w:pStyle w:val="3"/>
        <w:spacing w:line="360" w:lineRule="auto"/>
        <w:rPr>
          <w:rFonts w:ascii="仿宋_GB2312"/>
        </w:rPr>
      </w:pPr>
      <w:r>
        <w:rPr>
          <w:rFonts w:ascii="仿宋_GB2312" w:hint="eastAsia"/>
          <w:b/>
        </w:rPr>
        <w:t xml:space="preserve">第十一条  </w:t>
      </w:r>
      <w:r>
        <w:rPr>
          <w:rFonts w:ascii="仿宋_GB2312" w:hint="eastAsia"/>
        </w:rPr>
        <w:t>学院汇总完成《福州大学本科课程教材选用表》后提交学院教材工作小组。工作小组召开教材审核会议，集体讨论决定选用教材，经公示无异议后</w:t>
      </w:r>
      <w:r>
        <w:rPr>
          <w:rFonts w:ascii="仿宋_GB2312"/>
        </w:rPr>
        <w:t>在</w:t>
      </w:r>
      <w:r>
        <w:rPr>
          <w:rFonts w:ascii="仿宋_GB2312" w:hint="eastAsia"/>
        </w:rPr>
        <w:t>教务</w:t>
      </w:r>
      <w:r>
        <w:rPr>
          <w:rFonts w:ascii="仿宋_GB2312"/>
        </w:rPr>
        <w:t>系统中</w:t>
      </w:r>
      <w:r>
        <w:rPr>
          <w:rFonts w:ascii="仿宋_GB2312" w:hint="eastAsia"/>
        </w:rPr>
        <w:t>确认并报教务处审批。选用教材经审定后不得改动。</w:t>
      </w:r>
    </w:p>
    <w:p w:rsidR="00BE5500" w:rsidRDefault="00736B42">
      <w:pPr>
        <w:pStyle w:val="3"/>
        <w:spacing w:line="360" w:lineRule="auto"/>
        <w:rPr>
          <w:rFonts w:ascii="仿宋_GB2312"/>
        </w:rPr>
      </w:pPr>
      <w:r>
        <w:rPr>
          <w:rFonts w:ascii="仿宋_GB2312" w:hint="eastAsia"/>
          <w:b/>
        </w:rPr>
        <w:t xml:space="preserve">第十二条  </w:t>
      </w:r>
      <w:r w:rsidRPr="00736B42">
        <w:rPr>
          <w:rFonts w:ascii="仿宋_GB2312" w:hint="eastAsia"/>
          <w:bCs w:val="0"/>
        </w:rPr>
        <w:t>教材审定</w:t>
      </w:r>
      <w:r>
        <w:rPr>
          <w:rFonts w:ascii="仿宋_GB2312" w:hint="eastAsia"/>
          <w:bCs w:val="0"/>
        </w:rPr>
        <w:t>且排课工作完成</w:t>
      </w:r>
      <w:r w:rsidRPr="00736B42">
        <w:rPr>
          <w:rFonts w:ascii="仿宋_GB2312" w:hint="eastAsia"/>
          <w:bCs w:val="0"/>
        </w:rPr>
        <w:t>后，任</w:t>
      </w:r>
      <w:r>
        <w:rPr>
          <w:rFonts w:ascii="仿宋_GB2312" w:hint="eastAsia"/>
        </w:rPr>
        <w:t>课教师应签署《课程教学和教材使用承诺书》并交由学院存档；学院应填写《课程教学和教材使用承诺书汇总表》，汇总表经学院教材工作领导小组组长签字并加盖学院公章后报送教务处备案。</w:t>
      </w:r>
    </w:p>
    <w:p w:rsidR="00BE5500" w:rsidRDefault="00736B42">
      <w:pPr>
        <w:pStyle w:val="3"/>
        <w:spacing w:line="360" w:lineRule="auto"/>
        <w:rPr>
          <w:rFonts w:ascii="仿宋_GB2312"/>
        </w:rPr>
      </w:pPr>
      <w:r>
        <w:rPr>
          <w:rFonts w:ascii="仿宋_GB2312" w:hint="eastAsia"/>
          <w:b/>
        </w:rPr>
        <w:t xml:space="preserve">第十三条  </w:t>
      </w:r>
      <w:r>
        <w:rPr>
          <w:rFonts w:ascii="仿宋_GB2312" w:hint="eastAsia"/>
        </w:rPr>
        <w:t>教材选用工作完成后，学生在教务系统选课时即可直接选择是否购买教材和教材购买方式。各学院根据学生教材委托选订情况与教材书店联系教材订购事宜。</w:t>
      </w:r>
    </w:p>
    <w:p w:rsidR="00BE5500" w:rsidRDefault="00736B42">
      <w:pPr>
        <w:pStyle w:val="2"/>
        <w:spacing w:line="360" w:lineRule="auto"/>
        <w:rPr>
          <w:rFonts w:ascii="仿宋_GB2312" w:eastAsia="仿宋_GB2312"/>
          <w:b/>
        </w:rPr>
      </w:pPr>
      <w:r>
        <w:rPr>
          <w:rFonts w:ascii="仿宋_GB2312" w:eastAsia="仿宋_GB2312" w:hint="eastAsia"/>
          <w:b/>
        </w:rPr>
        <w:t>第五章 教材供应与领取</w:t>
      </w:r>
    </w:p>
    <w:p w:rsidR="00BE5500" w:rsidRDefault="00736B42">
      <w:pPr>
        <w:pStyle w:val="3"/>
        <w:spacing w:line="360" w:lineRule="auto"/>
        <w:rPr>
          <w:rFonts w:ascii="仿宋_GB2312"/>
        </w:rPr>
      </w:pPr>
      <w:r>
        <w:rPr>
          <w:rFonts w:ascii="仿宋_GB2312" w:hint="eastAsia"/>
          <w:b/>
        </w:rPr>
        <w:lastRenderedPageBreak/>
        <w:t xml:space="preserve">第十四条  </w:t>
      </w:r>
      <w:r>
        <w:rPr>
          <w:rFonts w:ascii="仿宋_GB2312" w:hint="eastAsia"/>
        </w:rPr>
        <w:t>教材书店要在下学期开学前做好教材采购、验收等工作，确保选择</w:t>
      </w:r>
      <w:r w:rsidRPr="00736B42">
        <w:rPr>
          <w:rFonts w:ascii="仿宋_GB2312" w:hint="eastAsia"/>
        </w:rPr>
        <w:t>委托其购买</w:t>
      </w:r>
      <w:r>
        <w:rPr>
          <w:rFonts w:ascii="仿宋_GB2312" w:hint="eastAsia"/>
        </w:rPr>
        <w:t>教材的学生在注册时按时领取到教材。</w:t>
      </w:r>
    </w:p>
    <w:p w:rsidR="00BE5500" w:rsidRDefault="00736B42">
      <w:pPr>
        <w:pStyle w:val="3"/>
        <w:spacing w:line="360" w:lineRule="auto"/>
        <w:rPr>
          <w:rFonts w:ascii="仿宋_GB2312"/>
        </w:rPr>
      </w:pPr>
      <w:r>
        <w:rPr>
          <w:rFonts w:ascii="仿宋_GB2312" w:hint="eastAsia"/>
          <w:b/>
        </w:rPr>
        <w:t xml:space="preserve">第十五条  </w:t>
      </w:r>
      <w:r>
        <w:rPr>
          <w:rFonts w:ascii="仿宋_GB2312" w:hint="eastAsia"/>
        </w:rPr>
        <w:t>师生教材的发放、调换、补退订事宜由教材书店与学院自行协商处理。</w:t>
      </w:r>
    </w:p>
    <w:p w:rsidR="00BE5500" w:rsidRDefault="00736B42">
      <w:pPr>
        <w:pStyle w:val="3"/>
        <w:spacing w:line="360" w:lineRule="auto"/>
        <w:rPr>
          <w:rFonts w:ascii="仿宋_GB2312"/>
        </w:rPr>
      </w:pPr>
      <w:r>
        <w:rPr>
          <w:rFonts w:ascii="仿宋_GB2312" w:hint="eastAsia"/>
          <w:b/>
        </w:rPr>
        <w:t xml:space="preserve">第十六条  </w:t>
      </w:r>
      <w:r>
        <w:rPr>
          <w:rFonts w:ascii="仿宋_GB2312" w:hint="eastAsia"/>
        </w:rPr>
        <w:t>学生因休学、转专业、退学、毕业时，须与教材书店结清教材费。</w:t>
      </w:r>
    </w:p>
    <w:p w:rsidR="00BE5500" w:rsidRDefault="00736B42">
      <w:pPr>
        <w:pStyle w:val="2"/>
        <w:spacing w:line="360" w:lineRule="auto"/>
        <w:rPr>
          <w:rFonts w:ascii="仿宋_GB2312" w:eastAsia="仿宋_GB2312"/>
          <w:b/>
        </w:rPr>
      </w:pPr>
      <w:r>
        <w:rPr>
          <w:rFonts w:ascii="仿宋_GB2312" w:eastAsia="仿宋_GB2312" w:hint="eastAsia"/>
          <w:b/>
        </w:rPr>
        <w:t>第六章</w:t>
      </w:r>
      <w:r>
        <w:rPr>
          <w:rFonts w:ascii="仿宋_GB2312" w:eastAsia="仿宋_GB2312" w:hint="eastAsia"/>
          <w:b/>
        </w:rPr>
        <w:t> </w:t>
      </w:r>
      <w:r>
        <w:rPr>
          <w:rFonts w:ascii="仿宋_GB2312" w:eastAsia="仿宋_GB2312" w:hint="eastAsia"/>
          <w:b/>
        </w:rPr>
        <w:t xml:space="preserve"> 教材监督与评估</w:t>
      </w:r>
    </w:p>
    <w:p w:rsidR="00BE5500" w:rsidRDefault="00736B42">
      <w:pPr>
        <w:pStyle w:val="3"/>
        <w:spacing w:line="360" w:lineRule="auto"/>
        <w:rPr>
          <w:rFonts w:ascii="仿宋_GB2312"/>
        </w:rPr>
      </w:pPr>
      <w:r>
        <w:rPr>
          <w:rFonts w:ascii="仿宋_GB2312" w:hint="eastAsia"/>
          <w:b/>
        </w:rPr>
        <w:t xml:space="preserve">第十七条  </w:t>
      </w:r>
      <w:r>
        <w:rPr>
          <w:rFonts w:ascii="仿宋_GB2312" w:hint="eastAsia"/>
        </w:rPr>
        <w:t>福州大学教材工作领导小组是学校教材选用工作的最终审定机构，对教材选用进行政治把关，对产生重大影响和提出异议的教材进行最终审查及裁定。学校党委重点对哲学社会科学教材的选用进行政治把关。</w:t>
      </w:r>
    </w:p>
    <w:p w:rsidR="00BE5500" w:rsidRDefault="00736B42">
      <w:pPr>
        <w:pStyle w:val="3"/>
        <w:spacing w:line="360" w:lineRule="auto"/>
        <w:rPr>
          <w:rFonts w:ascii="仿宋_GB2312"/>
        </w:rPr>
      </w:pPr>
      <w:r>
        <w:rPr>
          <w:rFonts w:ascii="仿宋_GB2312" w:hint="eastAsia"/>
          <w:b/>
        </w:rPr>
        <w:t xml:space="preserve">第十八条  </w:t>
      </w:r>
      <w:r>
        <w:rPr>
          <w:rFonts w:ascii="仿宋_GB2312" w:hint="eastAsia"/>
        </w:rPr>
        <w:t>为保证优质教材进课堂和教材管理的严肃性，教师须按本办法的规定选用教材。不按照本办法私自选用或售卖教材，视为教学事故，一经查实，学校将予严肃处理，造成严重后果的移交相关部门予以查处。</w:t>
      </w:r>
    </w:p>
    <w:p w:rsidR="00BE5500" w:rsidRDefault="00736B42">
      <w:pPr>
        <w:spacing w:after="0" w:line="360" w:lineRule="auto"/>
        <w:rPr>
          <w:rFonts w:ascii="仿宋_GB2312" w:eastAsia="仿宋_GB2312"/>
          <w:bCs/>
          <w:sz w:val="32"/>
          <w:szCs w:val="32"/>
        </w:rPr>
      </w:pPr>
      <w:r>
        <w:rPr>
          <w:rFonts w:ascii="仿宋_GB2312" w:eastAsia="仿宋_GB2312" w:hint="eastAsia"/>
          <w:b/>
          <w:bCs/>
          <w:sz w:val="32"/>
          <w:szCs w:val="32"/>
        </w:rPr>
        <w:t xml:space="preserve">第十九条  </w:t>
      </w:r>
      <w:r>
        <w:rPr>
          <w:rFonts w:ascii="仿宋_GB2312" w:eastAsia="仿宋_GB2312" w:hint="eastAsia"/>
          <w:bCs/>
          <w:sz w:val="32"/>
          <w:szCs w:val="32"/>
        </w:rPr>
        <w:t>凡出现教材内容的政治方向和价值导向存在问题、教材内容出现严重科学性错误、教材所含链接内容存在问题、盗版盗印等情形的教材须停止使用，并</w:t>
      </w:r>
      <w:r>
        <w:rPr>
          <w:rFonts w:ascii="仿宋_GB2312" w:eastAsia="仿宋_GB2312"/>
          <w:bCs/>
          <w:sz w:val="32"/>
          <w:szCs w:val="32"/>
        </w:rPr>
        <w:t>根据情况按</w:t>
      </w:r>
      <w:r>
        <w:rPr>
          <w:rFonts w:ascii="仿宋_GB2312" w:eastAsia="仿宋_GB2312" w:hint="eastAsia"/>
          <w:bCs/>
          <w:sz w:val="32"/>
          <w:szCs w:val="32"/>
        </w:rPr>
        <w:t>教学事故处理。</w:t>
      </w:r>
    </w:p>
    <w:p w:rsidR="00BE5500" w:rsidRDefault="00736B42">
      <w:pPr>
        <w:pStyle w:val="3"/>
        <w:spacing w:line="360" w:lineRule="auto"/>
        <w:rPr>
          <w:rFonts w:ascii="仿宋_GB2312"/>
        </w:rPr>
      </w:pPr>
      <w:r>
        <w:rPr>
          <w:rFonts w:ascii="仿宋_GB2312" w:hint="eastAsia"/>
          <w:b/>
        </w:rPr>
        <w:lastRenderedPageBreak/>
        <w:t xml:space="preserve">第二十条  </w:t>
      </w:r>
      <w:r>
        <w:rPr>
          <w:rFonts w:ascii="仿宋_GB2312" w:hint="eastAsia"/>
        </w:rPr>
        <w:t>学校将定期或不定期地组织专家对学院教材选用工作进行监督检查，学院教材建设和选用情况纳入教学单位考核范围。</w:t>
      </w:r>
    </w:p>
    <w:p w:rsidR="00BE5500" w:rsidRDefault="00736B42">
      <w:pPr>
        <w:pStyle w:val="2"/>
        <w:spacing w:line="360" w:lineRule="auto"/>
        <w:rPr>
          <w:rFonts w:ascii="仿宋_GB2312" w:eastAsia="仿宋_GB2312"/>
          <w:b/>
        </w:rPr>
      </w:pPr>
      <w:r>
        <w:rPr>
          <w:rFonts w:ascii="仿宋_GB2312" w:eastAsia="仿宋_GB2312" w:hint="eastAsia"/>
          <w:b/>
        </w:rPr>
        <w:t>第七章</w:t>
      </w:r>
      <w:r>
        <w:rPr>
          <w:rFonts w:ascii="仿宋_GB2312" w:eastAsia="仿宋_GB2312" w:hint="eastAsia"/>
          <w:b/>
        </w:rPr>
        <w:t> </w:t>
      </w:r>
      <w:r>
        <w:rPr>
          <w:rFonts w:ascii="仿宋_GB2312" w:eastAsia="仿宋_GB2312" w:hint="eastAsia"/>
          <w:b/>
        </w:rPr>
        <w:t xml:space="preserve"> 附</w:t>
      </w:r>
      <w:r>
        <w:rPr>
          <w:rFonts w:ascii="仿宋_GB2312" w:eastAsia="仿宋_GB2312" w:hint="eastAsia"/>
          <w:b/>
        </w:rPr>
        <w:t> </w:t>
      </w:r>
      <w:r>
        <w:rPr>
          <w:rFonts w:ascii="仿宋_GB2312" w:eastAsia="仿宋_GB2312" w:hint="eastAsia"/>
          <w:b/>
        </w:rPr>
        <w:t xml:space="preserve"> 则</w:t>
      </w:r>
    </w:p>
    <w:p w:rsidR="00BE5500" w:rsidRDefault="00736B42">
      <w:pPr>
        <w:pStyle w:val="3"/>
        <w:spacing w:line="360" w:lineRule="auto"/>
        <w:rPr>
          <w:rFonts w:ascii="仿宋_GB2312"/>
        </w:rPr>
      </w:pPr>
      <w:r>
        <w:rPr>
          <w:rFonts w:ascii="仿宋_GB2312" w:hint="eastAsia"/>
          <w:b/>
        </w:rPr>
        <w:t xml:space="preserve">第二十一条  </w:t>
      </w:r>
      <w:r>
        <w:rPr>
          <w:rFonts w:ascii="仿宋_GB2312" w:hint="eastAsia"/>
        </w:rPr>
        <w:t>本办法适用于各学院、各教学单位全日制在校本科生课程的教材选用。</w:t>
      </w:r>
    </w:p>
    <w:p w:rsidR="00BE5500" w:rsidRDefault="00736B42">
      <w:pPr>
        <w:pStyle w:val="3"/>
        <w:spacing w:line="360" w:lineRule="auto"/>
        <w:rPr>
          <w:rFonts w:ascii="仿宋_GB2312"/>
        </w:rPr>
      </w:pPr>
      <w:r>
        <w:rPr>
          <w:rFonts w:ascii="仿宋_GB2312" w:hint="eastAsia"/>
          <w:b/>
        </w:rPr>
        <w:t xml:space="preserve">第二十二条  </w:t>
      </w:r>
      <w:r>
        <w:rPr>
          <w:rFonts w:ascii="仿宋_GB2312" w:hint="eastAsia"/>
        </w:rPr>
        <w:t>本办法由教务处负责解释，自颁布之日起执行，原《福州大学教材选用与供应管理办法》（福大教〔2016〕69号）废止。</w:t>
      </w:r>
    </w:p>
    <w:p w:rsidR="00BE5500" w:rsidRDefault="00BE5500">
      <w:pPr>
        <w:pStyle w:val="3"/>
        <w:spacing w:line="360" w:lineRule="auto"/>
        <w:rPr>
          <w:rFonts w:ascii="仿宋_GB2312"/>
        </w:rPr>
      </w:pPr>
    </w:p>
    <w:p w:rsidR="00BE5500" w:rsidRDefault="00736B42">
      <w:pPr>
        <w:pStyle w:val="3"/>
        <w:spacing w:line="360" w:lineRule="auto"/>
        <w:jc w:val="right"/>
        <w:rPr>
          <w:rFonts w:ascii="仿宋_GB2312"/>
        </w:rPr>
      </w:pPr>
      <w:r>
        <w:rPr>
          <w:rFonts w:ascii="仿宋_GB2312" w:hint="eastAsia"/>
        </w:rPr>
        <w:t>福州大学教务处</w:t>
      </w:r>
    </w:p>
    <w:p w:rsidR="00BE5500" w:rsidRDefault="00736B42">
      <w:pPr>
        <w:pStyle w:val="3"/>
        <w:spacing w:line="360" w:lineRule="auto"/>
        <w:jc w:val="right"/>
        <w:rPr>
          <w:rFonts w:ascii="仿宋_GB2312"/>
        </w:rPr>
      </w:pPr>
      <w:r>
        <w:rPr>
          <w:rFonts w:ascii="仿宋_GB2312" w:hint="eastAsia"/>
        </w:rPr>
        <w:t>2020年8月17日</w:t>
      </w:r>
    </w:p>
    <w:p w:rsidR="00BE5500" w:rsidRDefault="00BE5500"/>
    <w:p w:rsidR="00BE5500" w:rsidRDefault="00BE5500"/>
    <w:sectPr w:rsidR="00BE550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3B2" w:rsidRDefault="00A533B2" w:rsidP="007F5569">
      <w:pPr>
        <w:spacing w:after="0"/>
      </w:pPr>
      <w:r>
        <w:separator/>
      </w:r>
    </w:p>
  </w:endnote>
  <w:endnote w:type="continuationSeparator" w:id="0">
    <w:p w:rsidR="00A533B2" w:rsidRDefault="00A533B2" w:rsidP="007F5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altName w:val="宋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auto"/>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3B2" w:rsidRDefault="00A533B2" w:rsidP="007F5569">
      <w:pPr>
        <w:spacing w:after="0"/>
      </w:pPr>
      <w:r>
        <w:separator/>
      </w:r>
    </w:p>
  </w:footnote>
  <w:footnote w:type="continuationSeparator" w:id="0">
    <w:p w:rsidR="00A533B2" w:rsidRDefault="00A533B2" w:rsidP="007F55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27864"/>
    <w:rsid w:val="00030EA3"/>
    <w:rsid w:val="00034B5A"/>
    <w:rsid w:val="00037185"/>
    <w:rsid w:val="00060303"/>
    <w:rsid w:val="00065C64"/>
    <w:rsid w:val="0008033F"/>
    <w:rsid w:val="000911B3"/>
    <w:rsid w:val="000C6C21"/>
    <w:rsid w:val="001053DE"/>
    <w:rsid w:val="001137F0"/>
    <w:rsid w:val="0012037D"/>
    <w:rsid w:val="001257FA"/>
    <w:rsid w:val="0014565F"/>
    <w:rsid w:val="001658D4"/>
    <w:rsid w:val="00167757"/>
    <w:rsid w:val="001770B1"/>
    <w:rsid w:val="00196283"/>
    <w:rsid w:val="001C03B5"/>
    <w:rsid w:val="001C61CE"/>
    <w:rsid w:val="00212086"/>
    <w:rsid w:val="002141E2"/>
    <w:rsid w:val="00214D38"/>
    <w:rsid w:val="00225AC0"/>
    <w:rsid w:val="00226937"/>
    <w:rsid w:val="00236A22"/>
    <w:rsid w:val="00237687"/>
    <w:rsid w:val="00242F6E"/>
    <w:rsid w:val="002479CD"/>
    <w:rsid w:val="002562BE"/>
    <w:rsid w:val="0027076B"/>
    <w:rsid w:val="00271D36"/>
    <w:rsid w:val="002963EF"/>
    <w:rsid w:val="002A59FE"/>
    <w:rsid w:val="002B1EF7"/>
    <w:rsid w:val="002B28DA"/>
    <w:rsid w:val="002C1B50"/>
    <w:rsid w:val="002D715F"/>
    <w:rsid w:val="002E108E"/>
    <w:rsid w:val="002F0651"/>
    <w:rsid w:val="002F56B3"/>
    <w:rsid w:val="00300137"/>
    <w:rsid w:val="00302801"/>
    <w:rsid w:val="003074B1"/>
    <w:rsid w:val="00310EA8"/>
    <w:rsid w:val="003211FE"/>
    <w:rsid w:val="00323B43"/>
    <w:rsid w:val="0032641D"/>
    <w:rsid w:val="00342A64"/>
    <w:rsid w:val="00350642"/>
    <w:rsid w:val="00352A99"/>
    <w:rsid w:val="003A0387"/>
    <w:rsid w:val="003C4278"/>
    <w:rsid w:val="003C78C8"/>
    <w:rsid w:val="003D37D8"/>
    <w:rsid w:val="003E0325"/>
    <w:rsid w:val="003E4172"/>
    <w:rsid w:val="004024B4"/>
    <w:rsid w:val="00404981"/>
    <w:rsid w:val="004119E1"/>
    <w:rsid w:val="00415410"/>
    <w:rsid w:val="00426133"/>
    <w:rsid w:val="004358AB"/>
    <w:rsid w:val="00440ABE"/>
    <w:rsid w:val="00444E63"/>
    <w:rsid w:val="00444EE4"/>
    <w:rsid w:val="00450FEA"/>
    <w:rsid w:val="00451D89"/>
    <w:rsid w:val="00480278"/>
    <w:rsid w:val="004917F5"/>
    <w:rsid w:val="0049307A"/>
    <w:rsid w:val="004A3760"/>
    <w:rsid w:val="004B3D0D"/>
    <w:rsid w:val="004C3B90"/>
    <w:rsid w:val="004E2183"/>
    <w:rsid w:val="004E21F3"/>
    <w:rsid w:val="004E5052"/>
    <w:rsid w:val="004F463A"/>
    <w:rsid w:val="005058E2"/>
    <w:rsid w:val="00505E15"/>
    <w:rsid w:val="00516663"/>
    <w:rsid w:val="0053689A"/>
    <w:rsid w:val="005479CC"/>
    <w:rsid w:val="0055328F"/>
    <w:rsid w:val="005605BA"/>
    <w:rsid w:val="00576F84"/>
    <w:rsid w:val="005812CA"/>
    <w:rsid w:val="005843EB"/>
    <w:rsid w:val="005858D5"/>
    <w:rsid w:val="005859A0"/>
    <w:rsid w:val="005A3098"/>
    <w:rsid w:val="005C3435"/>
    <w:rsid w:val="005E3D20"/>
    <w:rsid w:val="005E6C68"/>
    <w:rsid w:val="005F3E02"/>
    <w:rsid w:val="00622658"/>
    <w:rsid w:val="0063603C"/>
    <w:rsid w:val="00641F4F"/>
    <w:rsid w:val="0065455A"/>
    <w:rsid w:val="0066683B"/>
    <w:rsid w:val="006707BD"/>
    <w:rsid w:val="0067258E"/>
    <w:rsid w:val="006768A0"/>
    <w:rsid w:val="0068099D"/>
    <w:rsid w:val="0069640D"/>
    <w:rsid w:val="00697111"/>
    <w:rsid w:val="006A0532"/>
    <w:rsid w:val="006C00C4"/>
    <w:rsid w:val="006D38ED"/>
    <w:rsid w:val="006E0A2A"/>
    <w:rsid w:val="006E32AF"/>
    <w:rsid w:val="006E7E4C"/>
    <w:rsid w:val="006F3A38"/>
    <w:rsid w:val="006F7056"/>
    <w:rsid w:val="00701E67"/>
    <w:rsid w:val="00727632"/>
    <w:rsid w:val="00736B42"/>
    <w:rsid w:val="007375D5"/>
    <w:rsid w:val="00740B15"/>
    <w:rsid w:val="00743BFE"/>
    <w:rsid w:val="00755000"/>
    <w:rsid w:val="007623FC"/>
    <w:rsid w:val="0076314F"/>
    <w:rsid w:val="007649E6"/>
    <w:rsid w:val="007826A3"/>
    <w:rsid w:val="00787D3F"/>
    <w:rsid w:val="0079002B"/>
    <w:rsid w:val="00795DFE"/>
    <w:rsid w:val="007C1C27"/>
    <w:rsid w:val="007C33D1"/>
    <w:rsid w:val="007C33FB"/>
    <w:rsid w:val="007E031E"/>
    <w:rsid w:val="007E7C5A"/>
    <w:rsid w:val="007F0CF4"/>
    <w:rsid w:val="007F32E3"/>
    <w:rsid w:val="007F5569"/>
    <w:rsid w:val="008228B6"/>
    <w:rsid w:val="0083374D"/>
    <w:rsid w:val="00850B70"/>
    <w:rsid w:val="00853AA1"/>
    <w:rsid w:val="00870F10"/>
    <w:rsid w:val="00872271"/>
    <w:rsid w:val="00882356"/>
    <w:rsid w:val="00882898"/>
    <w:rsid w:val="0088291D"/>
    <w:rsid w:val="008A16B9"/>
    <w:rsid w:val="008A2BED"/>
    <w:rsid w:val="008B3A35"/>
    <w:rsid w:val="008B3B5B"/>
    <w:rsid w:val="008B764A"/>
    <w:rsid w:val="008B7726"/>
    <w:rsid w:val="008C50DC"/>
    <w:rsid w:val="008D26EF"/>
    <w:rsid w:val="008E33A3"/>
    <w:rsid w:val="008F25A1"/>
    <w:rsid w:val="00904CD4"/>
    <w:rsid w:val="009212B2"/>
    <w:rsid w:val="00923437"/>
    <w:rsid w:val="0093435A"/>
    <w:rsid w:val="009351B9"/>
    <w:rsid w:val="0093689A"/>
    <w:rsid w:val="00936DC6"/>
    <w:rsid w:val="00936FBC"/>
    <w:rsid w:val="00943AA0"/>
    <w:rsid w:val="00961FF9"/>
    <w:rsid w:val="009747BB"/>
    <w:rsid w:val="009827D6"/>
    <w:rsid w:val="00994D97"/>
    <w:rsid w:val="009B5A49"/>
    <w:rsid w:val="009C40CB"/>
    <w:rsid w:val="009D2989"/>
    <w:rsid w:val="00A02B35"/>
    <w:rsid w:val="00A21C7F"/>
    <w:rsid w:val="00A27068"/>
    <w:rsid w:val="00A35FFB"/>
    <w:rsid w:val="00A409C1"/>
    <w:rsid w:val="00A414E6"/>
    <w:rsid w:val="00A446F6"/>
    <w:rsid w:val="00A533B2"/>
    <w:rsid w:val="00A5448C"/>
    <w:rsid w:val="00A66BA5"/>
    <w:rsid w:val="00A72849"/>
    <w:rsid w:val="00A7730E"/>
    <w:rsid w:val="00A838AF"/>
    <w:rsid w:val="00A90C91"/>
    <w:rsid w:val="00A957CB"/>
    <w:rsid w:val="00A963A9"/>
    <w:rsid w:val="00AA42F6"/>
    <w:rsid w:val="00AA4C0E"/>
    <w:rsid w:val="00AB40DE"/>
    <w:rsid w:val="00AC3A19"/>
    <w:rsid w:val="00AC766E"/>
    <w:rsid w:val="00AC7DB1"/>
    <w:rsid w:val="00AD2373"/>
    <w:rsid w:val="00AD3964"/>
    <w:rsid w:val="00AD46D2"/>
    <w:rsid w:val="00AE3390"/>
    <w:rsid w:val="00AF6C6F"/>
    <w:rsid w:val="00B02E89"/>
    <w:rsid w:val="00B074C3"/>
    <w:rsid w:val="00B3419D"/>
    <w:rsid w:val="00B41489"/>
    <w:rsid w:val="00B74BED"/>
    <w:rsid w:val="00B76E62"/>
    <w:rsid w:val="00B83C54"/>
    <w:rsid w:val="00B92C97"/>
    <w:rsid w:val="00BE5179"/>
    <w:rsid w:val="00BE5500"/>
    <w:rsid w:val="00C06B86"/>
    <w:rsid w:val="00C2233C"/>
    <w:rsid w:val="00C24EE2"/>
    <w:rsid w:val="00C34D91"/>
    <w:rsid w:val="00C4258A"/>
    <w:rsid w:val="00C466A3"/>
    <w:rsid w:val="00C65CFB"/>
    <w:rsid w:val="00C67B40"/>
    <w:rsid w:val="00CA042D"/>
    <w:rsid w:val="00CA461D"/>
    <w:rsid w:val="00CB07BF"/>
    <w:rsid w:val="00CB1550"/>
    <w:rsid w:val="00CB4405"/>
    <w:rsid w:val="00CC4983"/>
    <w:rsid w:val="00CD2B67"/>
    <w:rsid w:val="00D0196A"/>
    <w:rsid w:val="00D06EFD"/>
    <w:rsid w:val="00D244E9"/>
    <w:rsid w:val="00D26255"/>
    <w:rsid w:val="00D31D50"/>
    <w:rsid w:val="00D60499"/>
    <w:rsid w:val="00D81B1B"/>
    <w:rsid w:val="00D8307E"/>
    <w:rsid w:val="00D844DE"/>
    <w:rsid w:val="00D920C4"/>
    <w:rsid w:val="00DA662F"/>
    <w:rsid w:val="00DC2018"/>
    <w:rsid w:val="00DC6476"/>
    <w:rsid w:val="00DC767D"/>
    <w:rsid w:val="00DC76F7"/>
    <w:rsid w:val="00DD1751"/>
    <w:rsid w:val="00DD353A"/>
    <w:rsid w:val="00DD7E2F"/>
    <w:rsid w:val="00DE4A2B"/>
    <w:rsid w:val="00E112F9"/>
    <w:rsid w:val="00E40133"/>
    <w:rsid w:val="00E45819"/>
    <w:rsid w:val="00E4742C"/>
    <w:rsid w:val="00E72166"/>
    <w:rsid w:val="00E81480"/>
    <w:rsid w:val="00EA73AB"/>
    <w:rsid w:val="00ED7151"/>
    <w:rsid w:val="00EE3B80"/>
    <w:rsid w:val="00EF0145"/>
    <w:rsid w:val="00EF0737"/>
    <w:rsid w:val="00F12CFA"/>
    <w:rsid w:val="00F16FFF"/>
    <w:rsid w:val="00F31404"/>
    <w:rsid w:val="00F33D42"/>
    <w:rsid w:val="00F47F48"/>
    <w:rsid w:val="00F55D00"/>
    <w:rsid w:val="00F61D54"/>
    <w:rsid w:val="00F82144"/>
    <w:rsid w:val="00F86BD3"/>
    <w:rsid w:val="00FA44A6"/>
    <w:rsid w:val="00FC0FA4"/>
    <w:rsid w:val="00FD5DE5"/>
    <w:rsid w:val="00FE189A"/>
    <w:rsid w:val="00FE2FDD"/>
    <w:rsid w:val="00FE6B82"/>
    <w:rsid w:val="00FE77B0"/>
    <w:rsid w:val="00FF2C62"/>
    <w:rsid w:val="00FF75B6"/>
    <w:rsid w:val="26FC2D50"/>
    <w:rsid w:val="37DD422F"/>
    <w:rsid w:val="57D74A42"/>
    <w:rsid w:val="69B57A1C"/>
    <w:rsid w:val="7093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Body Text 2" w:uiPriority="0" w:unhideWhenUsed="0"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578" w:lineRule="auto"/>
      <w:jc w:val="center"/>
      <w:outlineLvl w:val="0"/>
    </w:pPr>
    <w:rPr>
      <w:rFonts w:eastAsia="方正小标宋简体"/>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center"/>
      <w:outlineLvl w:val="1"/>
    </w:pPr>
    <w:rPr>
      <w:rFonts w:asciiTheme="majorHAnsi" w:eastAsia="方正小标宋简体" w:hAnsiTheme="majorHAnsi" w:cstheme="majorBidi"/>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eastAsia="仿宋_GB2312"/>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annotation text"/>
    <w:basedOn w:val="a"/>
    <w:link w:val="Char0"/>
    <w:uiPriority w:val="99"/>
    <w:semiHidden/>
    <w:unhideWhenUsed/>
    <w:qFormat/>
  </w:style>
  <w:style w:type="paragraph" w:styleId="a5">
    <w:name w:val="Balloon Text"/>
    <w:basedOn w:val="a"/>
    <w:link w:val="Char1"/>
    <w:uiPriority w:val="99"/>
    <w:semiHidden/>
    <w:unhideWhenUsed/>
    <w:qFormat/>
    <w:pPr>
      <w:spacing w:after="0"/>
    </w:pPr>
    <w:rPr>
      <w:sz w:val="18"/>
      <w:szCs w:val="18"/>
    </w:rPr>
  </w:style>
  <w:style w:type="paragraph" w:styleId="a6">
    <w:name w:val="footer"/>
    <w:basedOn w:val="a"/>
    <w:link w:val="Char2"/>
    <w:uiPriority w:val="99"/>
    <w:unhideWhenUsed/>
    <w:qFormat/>
    <w:pPr>
      <w:tabs>
        <w:tab w:val="center" w:pos="4153"/>
        <w:tab w:val="right" w:pos="8306"/>
      </w:tabs>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 w:val="18"/>
      <w:szCs w:val="18"/>
    </w:rPr>
  </w:style>
  <w:style w:type="paragraph" w:styleId="20">
    <w:name w:val="Body Text 2"/>
    <w:basedOn w:val="a"/>
    <w:link w:val="2Char0"/>
    <w:semiHidden/>
    <w:qFormat/>
    <w:pPr>
      <w:widowControl w:val="0"/>
      <w:adjustRightInd/>
      <w:snapToGrid/>
      <w:spacing w:after="0" w:line="300" w:lineRule="auto"/>
      <w:jc w:val="both"/>
    </w:pPr>
    <w:rPr>
      <w:rFonts w:ascii="Times New Roman" w:eastAsia="宋体" w:hAnsi="Times New Roman" w:cs="Times New Roman"/>
      <w:kern w:val="2"/>
      <w:sz w:val="28"/>
      <w:szCs w:val="20"/>
    </w:rPr>
  </w:style>
  <w:style w:type="paragraph" w:styleId="a8">
    <w:name w:val="Normal (Web)"/>
    <w:basedOn w:val="a"/>
    <w:uiPriority w:val="99"/>
    <w:semiHidden/>
    <w:unhideWhenUsed/>
    <w:qFormat/>
    <w:pPr>
      <w:adjustRightInd/>
      <w:snapToGrid/>
      <w:spacing w:before="100" w:beforeAutospacing="1" w:after="100" w:afterAutospacing="1"/>
    </w:pPr>
    <w:rPr>
      <w:rFonts w:ascii="宋体" w:eastAsia="宋体" w:hAnsi="宋体" w:cs="宋体"/>
      <w:sz w:val="24"/>
      <w:szCs w:val="24"/>
    </w:rPr>
  </w:style>
  <w:style w:type="paragraph" w:styleId="a9">
    <w:name w:val="annotation subject"/>
    <w:basedOn w:val="a4"/>
    <w:next w:val="a4"/>
    <w:link w:val="Char4"/>
    <w:uiPriority w:val="99"/>
    <w:semiHidden/>
    <w:unhideWhenUsed/>
    <w:qFormat/>
    <w:rPr>
      <w:b/>
      <w:bCs/>
    </w:rPr>
  </w:style>
  <w:style w:type="character" w:styleId="aa">
    <w:name w:val="Strong"/>
    <w:basedOn w:val="a0"/>
    <w:uiPriority w:val="22"/>
    <w:qFormat/>
    <w:rPr>
      <w:b/>
      <w:bCs/>
    </w:rPr>
  </w:style>
  <w:style w:type="character" w:styleId="ab">
    <w:name w:val="annotation reference"/>
    <w:basedOn w:val="a0"/>
    <w:uiPriority w:val="99"/>
    <w:semiHidden/>
    <w:unhideWhenUsed/>
    <w:qFormat/>
    <w:rPr>
      <w:sz w:val="21"/>
      <w:szCs w:val="21"/>
    </w:rPr>
  </w:style>
  <w:style w:type="character" w:customStyle="1" w:styleId="1Char">
    <w:name w:val="标题 1 Char"/>
    <w:basedOn w:val="a0"/>
    <w:link w:val="1"/>
    <w:uiPriority w:val="9"/>
    <w:qFormat/>
    <w:rPr>
      <w:rFonts w:ascii="Tahoma" w:eastAsia="方正小标宋简体" w:hAnsi="Tahoma"/>
      <w:b/>
      <w:bCs/>
      <w:kern w:val="44"/>
      <w:sz w:val="44"/>
      <w:szCs w:val="44"/>
    </w:rPr>
  </w:style>
  <w:style w:type="character" w:customStyle="1" w:styleId="Char">
    <w:name w:val="文档结构图 Char"/>
    <w:basedOn w:val="a0"/>
    <w:link w:val="a3"/>
    <w:uiPriority w:val="99"/>
    <w:semiHidden/>
    <w:qFormat/>
    <w:rPr>
      <w:rFonts w:ascii="宋体" w:eastAsia="宋体" w:hAnsi="Tahoma"/>
      <w:sz w:val="18"/>
      <w:szCs w:val="18"/>
    </w:rPr>
  </w:style>
  <w:style w:type="character" w:customStyle="1" w:styleId="2Char">
    <w:name w:val="标题 2 Char"/>
    <w:basedOn w:val="a0"/>
    <w:link w:val="2"/>
    <w:uiPriority w:val="9"/>
    <w:qFormat/>
    <w:rPr>
      <w:rFonts w:asciiTheme="majorHAnsi" w:eastAsia="方正小标宋简体" w:hAnsiTheme="majorHAnsi" w:cstheme="majorBidi"/>
      <w:bCs/>
      <w:sz w:val="32"/>
      <w:szCs w:val="32"/>
    </w:rPr>
  </w:style>
  <w:style w:type="character" w:customStyle="1" w:styleId="3Char">
    <w:name w:val="标题 3 Char"/>
    <w:basedOn w:val="a0"/>
    <w:link w:val="3"/>
    <w:uiPriority w:val="9"/>
    <w:qFormat/>
    <w:rPr>
      <w:rFonts w:ascii="Tahoma" w:eastAsia="仿宋_GB2312" w:hAnsi="Tahoma"/>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1">
    <w:name w:val="批注框文本 Char"/>
    <w:basedOn w:val="a0"/>
    <w:link w:val="a5"/>
    <w:uiPriority w:val="99"/>
    <w:semiHidden/>
    <w:qFormat/>
    <w:rPr>
      <w:rFonts w:ascii="Tahoma" w:hAnsi="Tahoma"/>
      <w:sz w:val="18"/>
      <w:szCs w:val="18"/>
    </w:rPr>
  </w:style>
  <w:style w:type="character" w:customStyle="1" w:styleId="2Char0">
    <w:name w:val="正文文本 2 Char"/>
    <w:basedOn w:val="a0"/>
    <w:link w:val="20"/>
    <w:semiHidden/>
    <w:qFormat/>
    <w:rPr>
      <w:rFonts w:ascii="Times New Roman" w:eastAsia="宋体" w:hAnsi="Times New Roman" w:cs="Times New Roman"/>
      <w:kern w:val="2"/>
      <w:sz w:val="28"/>
      <w:szCs w:val="20"/>
    </w:rPr>
  </w:style>
  <w:style w:type="character" w:customStyle="1" w:styleId="Char0">
    <w:name w:val="批注文字 Char"/>
    <w:basedOn w:val="a0"/>
    <w:link w:val="a4"/>
    <w:uiPriority w:val="99"/>
    <w:semiHidden/>
    <w:qFormat/>
    <w:rPr>
      <w:rFonts w:ascii="Tahoma" w:hAnsi="Tahoma"/>
    </w:rPr>
  </w:style>
  <w:style w:type="character" w:customStyle="1" w:styleId="Char4">
    <w:name w:val="批注主题 Char"/>
    <w:basedOn w:val="Char0"/>
    <w:link w:val="a9"/>
    <w:uiPriority w:val="99"/>
    <w:semiHidden/>
    <w:qFormat/>
    <w:rPr>
      <w:rFonts w:ascii="Tahoma" w:hAnsi="Tahoma"/>
      <w:b/>
      <w:bCs/>
    </w:rPr>
  </w:style>
  <w:style w:type="character" w:customStyle="1" w:styleId="Char3">
    <w:name w:val="页眉 Char"/>
    <w:basedOn w:val="a0"/>
    <w:link w:val="a7"/>
    <w:uiPriority w:val="99"/>
    <w:qFormat/>
    <w:rPr>
      <w:rFonts w:ascii="Tahoma" w:hAnsi="Tahoma"/>
      <w:sz w:val="18"/>
      <w:szCs w:val="18"/>
    </w:rPr>
  </w:style>
  <w:style w:type="character" w:customStyle="1" w:styleId="Char2">
    <w:name w:val="页脚 Char"/>
    <w:basedOn w:val="a0"/>
    <w:link w:val="a6"/>
    <w:uiPriority w:val="99"/>
    <w:qFormat/>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Body Text 2" w:uiPriority="0" w:unhideWhenUsed="0"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578" w:lineRule="auto"/>
      <w:jc w:val="center"/>
      <w:outlineLvl w:val="0"/>
    </w:pPr>
    <w:rPr>
      <w:rFonts w:eastAsia="方正小标宋简体"/>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center"/>
      <w:outlineLvl w:val="1"/>
    </w:pPr>
    <w:rPr>
      <w:rFonts w:asciiTheme="majorHAnsi" w:eastAsia="方正小标宋简体" w:hAnsiTheme="majorHAnsi" w:cstheme="majorBidi"/>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eastAsia="仿宋_GB2312"/>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annotation text"/>
    <w:basedOn w:val="a"/>
    <w:link w:val="Char0"/>
    <w:uiPriority w:val="99"/>
    <w:semiHidden/>
    <w:unhideWhenUsed/>
    <w:qFormat/>
  </w:style>
  <w:style w:type="paragraph" w:styleId="a5">
    <w:name w:val="Balloon Text"/>
    <w:basedOn w:val="a"/>
    <w:link w:val="Char1"/>
    <w:uiPriority w:val="99"/>
    <w:semiHidden/>
    <w:unhideWhenUsed/>
    <w:qFormat/>
    <w:pPr>
      <w:spacing w:after="0"/>
    </w:pPr>
    <w:rPr>
      <w:sz w:val="18"/>
      <w:szCs w:val="18"/>
    </w:rPr>
  </w:style>
  <w:style w:type="paragraph" w:styleId="a6">
    <w:name w:val="footer"/>
    <w:basedOn w:val="a"/>
    <w:link w:val="Char2"/>
    <w:uiPriority w:val="99"/>
    <w:unhideWhenUsed/>
    <w:qFormat/>
    <w:pPr>
      <w:tabs>
        <w:tab w:val="center" w:pos="4153"/>
        <w:tab w:val="right" w:pos="8306"/>
      </w:tabs>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 w:val="18"/>
      <w:szCs w:val="18"/>
    </w:rPr>
  </w:style>
  <w:style w:type="paragraph" w:styleId="20">
    <w:name w:val="Body Text 2"/>
    <w:basedOn w:val="a"/>
    <w:link w:val="2Char0"/>
    <w:semiHidden/>
    <w:qFormat/>
    <w:pPr>
      <w:widowControl w:val="0"/>
      <w:adjustRightInd/>
      <w:snapToGrid/>
      <w:spacing w:after="0" w:line="300" w:lineRule="auto"/>
      <w:jc w:val="both"/>
    </w:pPr>
    <w:rPr>
      <w:rFonts w:ascii="Times New Roman" w:eastAsia="宋体" w:hAnsi="Times New Roman" w:cs="Times New Roman"/>
      <w:kern w:val="2"/>
      <w:sz w:val="28"/>
      <w:szCs w:val="20"/>
    </w:rPr>
  </w:style>
  <w:style w:type="paragraph" w:styleId="a8">
    <w:name w:val="Normal (Web)"/>
    <w:basedOn w:val="a"/>
    <w:uiPriority w:val="99"/>
    <w:semiHidden/>
    <w:unhideWhenUsed/>
    <w:qFormat/>
    <w:pPr>
      <w:adjustRightInd/>
      <w:snapToGrid/>
      <w:spacing w:before="100" w:beforeAutospacing="1" w:after="100" w:afterAutospacing="1"/>
    </w:pPr>
    <w:rPr>
      <w:rFonts w:ascii="宋体" w:eastAsia="宋体" w:hAnsi="宋体" w:cs="宋体"/>
      <w:sz w:val="24"/>
      <w:szCs w:val="24"/>
    </w:rPr>
  </w:style>
  <w:style w:type="paragraph" w:styleId="a9">
    <w:name w:val="annotation subject"/>
    <w:basedOn w:val="a4"/>
    <w:next w:val="a4"/>
    <w:link w:val="Char4"/>
    <w:uiPriority w:val="99"/>
    <w:semiHidden/>
    <w:unhideWhenUsed/>
    <w:qFormat/>
    <w:rPr>
      <w:b/>
      <w:bCs/>
    </w:rPr>
  </w:style>
  <w:style w:type="character" w:styleId="aa">
    <w:name w:val="Strong"/>
    <w:basedOn w:val="a0"/>
    <w:uiPriority w:val="22"/>
    <w:qFormat/>
    <w:rPr>
      <w:b/>
      <w:bCs/>
    </w:rPr>
  </w:style>
  <w:style w:type="character" w:styleId="ab">
    <w:name w:val="annotation reference"/>
    <w:basedOn w:val="a0"/>
    <w:uiPriority w:val="99"/>
    <w:semiHidden/>
    <w:unhideWhenUsed/>
    <w:qFormat/>
    <w:rPr>
      <w:sz w:val="21"/>
      <w:szCs w:val="21"/>
    </w:rPr>
  </w:style>
  <w:style w:type="character" w:customStyle="1" w:styleId="1Char">
    <w:name w:val="标题 1 Char"/>
    <w:basedOn w:val="a0"/>
    <w:link w:val="1"/>
    <w:uiPriority w:val="9"/>
    <w:qFormat/>
    <w:rPr>
      <w:rFonts w:ascii="Tahoma" w:eastAsia="方正小标宋简体" w:hAnsi="Tahoma"/>
      <w:b/>
      <w:bCs/>
      <w:kern w:val="44"/>
      <w:sz w:val="44"/>
      <w:szCs w:val="44"/>
    </w:rPr>
  </w:style>
  <w:style w:type="character" w:customStyle="1" w:styleId="Char">
    <w:name w:val="文档结构图 Char"/>
    <w:basedOn w:val="a0"/>
    <w:link w:val="a3"/>
    <w:uiPriority w:val="99"/>
    <w:semiHidden/>
    <w:qFormat/>
    <w:rPr>
      <w:rFonts w:ascii="宋体" w:eastAsia="宋体" w:hAnsi="Tahoma"/>
      <w:sz w:val="18"/>
      <w:szCs w:val="18"/>
    </w:rPr>
  </w:style>
  <w:style w:type="character" w:customStyle="1" w:styleId="2Char">
    <w:name w:val="标题 2 Char"/>
    <w:basedOn w:val="a0"/>
    <w:link w:val="2"/>
    <w:uiPriority w:val="9"/>
    <w:qFormat/>
    <w:rPr>
      <w:rFonts w:asciiTheme="majorHAnsi" w:eastAsia="方正小标宋简体" w:hAnsiTheme="majorHAnsi" w:cstheme="majorBidi"/>
      <w:bCs/>
      <w:sz w:val="32"/>
      <w:szCs w:val="32"/>
    </w:rPr>
  </w:style>
  <w:style w:type="character" w:customStyle="1" w:styleId="3Char">
    <w:name w:val="标题 3 Char"/>
    <w:basedOn w:val="a0"/>
    <w:link w:val="3"/>
    <w:uiPriority w:val="9"/>
    <w:qFormat/>
    <w:rPr>
      <w:rFonts w:ascii="Tahoma" w:eastAsia="仿宋_GB2312" w:hAnsi="Tahoma"/>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1">
    <w:name w:val="批注框文本 Char"/>
    <w:basedOn w:val="a0"/>
    <w:link w:val="a5"/>
    <w:uiPriority w:val="99"/>
    <w:semiHidden/>
    <w:qFormat/>
    <w:rPr>
      <w:rFonts w:ascii="Tahoma" w:hAnsi="Tahoma"/>
      <w:sz w:val="18"/>
      <w:szCs w:val="18"/>
    </w:rPr>
  </w:style>
  <w:style w:type="character" w:customStyle="1" w:styleId="2Char0">
    <w:name w:val="正文文本 2 Char"/>
    <w:basedOn w:val="a0"/>
    <w:link w:val="20"/>
    <w:semiHidden/>
    <w:qFormat/>
    <w:rPr>
      <w:rFonts w:ascii="Times New Roman" w:eastAsia="宋体" w:hAnsi="Times New Roman" w:cs="Times New Roman"/>
      <w:kern w:val="2"/>
      <w:sz w:val="28"/>
      <w:szCs w:val="20"/>
    </w:rPr>
  </w:style>
  <w:style w:type="character" w:customStyle="1" w:styleId="Char0">
    <w:name w:val="批注文字 Char"/>
    <w:basedOn w:val="a0"/>
    <w:link w:val="a4"/>
    <w:uiPriority w:val="99"/>
    <w:semiHidden/>
    <w:qFormat/>
    <w:rPr>
      <w:rFonts w:ascii="Tahoma" w:hAnsi="Tahoma"/>
    </w:rPr>
  </w:style>
  <w:style w:type="character" w:customStyle="1" w:styleId="Char4">
    <w:name w:val="批注主题 Char"/>
    <w:basedOn w:val="Char0"/>
    <w:link w:val="a9"/>
    <w:uiPriority w:val="99"/>
    <w:semiHidden/>
    <w:qFormat/>
    <w:rPr>
      <w:rFonts w:ascii="Tahoma" w:hAnsi="Tahoma"/>
      <w:b/>
      <w:bCs/>
    </w:rPr>
  </w:style>
  <w:style w:type="character" w:customStyle="1" w:styleId="Char3">
    <w:name w:val="页眉 Char"/>
    <w:basedOn w:val="a0"/>
    <w:link w:val="a7"/>
    <w:uiPriority w:val="99"/>
    <w:qFormat/>
    <w:rPr>
      <w:rFonts w:ascii="Tahoma" w:hAnsi="Tahoma"/>
      <w:sz w:val="18"/>
      <w:szCs w:val="18"/>
    </w:rPr>
  </w:style>
  <w:style w:type="character" w:customStyle="1" w:styleId="Char2">
    <w:name w:val="页脚 Char"/>
    <w:basedOn w:val="a0"/>
    <w:link w:val="a6"/>
    <w:uiPriority w:val="99"/>
    <w:qFormat/>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8D6648-4C6F-44E8-B39D-5B261045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329</Words>
  <Characters>1876</Characters>
  <Application>Microsoft Office Word</Application>
  <DocSecurity>0</DocSecurity>
  <Lines>15</Lines>
  <Paragraphs>4</Paragraphs>
  <ScaleCrop>false</ScaleCrop>
  <Company>Microsoft</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2017-09-05T02:26:00Z</cp:lastPrinted>
  <dcterms:created xsi:type="dcterms:W3CDTF">2020-08-17T03:20:00Z</dcterms:created>
  <dcterms:modified xsi:type="dcterms:W3CDTF">2020-12-02T06:21:00Z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