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16" w:rsidRDefault="00FB072C">
      <w:pPr>
        <w:widowControl/>
        <w:adjustRightInd w:val="0"/>
        <w:snapToGrid w:val="0"/>
        <w:spacing w:line="360" w:lineRule="auto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附件1</w:t>
      </w:r>
    </w:p>
    <w:p w:rsidR="00043116" w:rsidRDefault="00043116">
      <w:pPr>
        <w:widowControl/>
        <w:adjustRightInd w:val="0"/>
        <w:snapToGrid w:val="0"/>
        <w:spacing w:line="360" w:lineRule="auto"/>
        <w:jc w:val="left"/>
        <w:rPr>
          <w:rFonts w:ascii="黑体" w:eastAsia="黑体" w:hAnsi="黑体" w:cs="黑体"/>
          <w:kern w:val="0"/>
          <w:sz w:val="32"/>
          <w:szCs w:val="32"/>
        </w:rPr>
      </w:pPr>
    </w:p>
    <w:p w:rsidR="00043116" w:rsidRDefault="00FB072C">
      <w:pPr>
        <w:widowControl/>
        <w:adjustRightInd w:val="0"/>
        <w:snapToGrid w:val="0"/>
        <w:spacing w:line="360" w:lineRule="auto"/>
        <w:jc w:val="center"/>
        <w:rPr>
          <w:rFonts w:ascii="Calibri" w:eastAsia="宋体" w:hAnsi="Calibri" w:cs="Times New Roman"/>
          <w:b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  <w:lang w:bidi="ar"/>
        </w:rPr>
        <w:t>福州大学第六届远志创业实验班招生简章</w:t>
      </w:r>
    </w:p>
    <w:p w:rsidR="00043116" w:rsidRDefault="00043116">
      <w:pPr>
        <w:widowControl/>
        <w:snapToGrid w:val="0"/>
        <w:spacing w:line="360" w:lineRule="auto"/>
        <w:jc w:val="left"/>
        <w:rPr>
          <w:rFonts w:ascii="Calibri" w:eastAsia="宋体" w:hAnsi="Calibri" w:cs="Times New Roman"/>
          <w:szCs w:val="24"/>
        </w:rPr>
      </w:pP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一、培养目标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通过开设系统的创新创业课程，进行专门的创新创业训练，使大学生系统掌握创新创业所必需的基本理论知识和技能，塑造勇于拼搏、</w:t>
      </w:r>
      <w:r w:rsidR="00114BA6"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坚韧不拔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的心理品质，培养能够适应当前国家战略转型与区域经济发展需要，有使命感和责任意识，具备较强创新思维、创业精神和创新创业能力的复合型卓越人才。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二、培养模式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不打破原有学科专业的班级建制，以辅修专业的形式对学生进</w:t>
      </w:r>
      <w:r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行培养，学生同时隶属原所在学院和创业学院的双重管理。采取“小规模、精英化、立足专业、交叉复合”的培养原则，通过开展系统全面、针对性强的创新创业教育，为有志于创业的青年学生提供“理论学习+实践训练+项目体验+项目孵化”四位一体的综合性培养平台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三、</w:t>
      </w:r>
      <w:r w:rsidRPr="00FB072C"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修业年限和证书</w:t>
      </w:r>
      <w:bookmarkStart w:id="0" w:name="_GoBack"/>
      <w:bookmarkEnd w:id="0"/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1.</w:t>
      </w:r>
      <w:r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修业年限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：</w:t>
      </w:r>
      <w:r>
        <w:rPr>
          <w:rFonts w:ascii="仿宋" w:eastAsia="仿宋" w:hAnsi="仿宋" w:cs="宋体"/>
          <w:color w:val="C00000"/>
          <w:spacing w:val="-6"/>
          <w:kern w:val="0"/>
          <w:sz w:val="32"/>
          <w:szCs w:val="32"/>
          <w:lang w:bidi="ar"/>
        </w:rPr>
        <w:t>在第一专业学制年限内完成辅修学业。</w:t>
      </w:r>
    </w:p>
    <w:p w:rsidR="00043116" w:rsidRDefault="00FB072C" w:rsidP="00091F2E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2.授予</w:t>
      </w:r>
      <w:r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证书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：辅修专业</w:t>
      </w:r>
      <w:r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  <w:t>属跨学科门类者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授予</w:t>
      </w:r>
      <w:r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  <w:t>管理学学士辅修学位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（辅修专业学士学位在主修专业学士学位证书中予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lastRenderedPageBreak/>
        <w:t>以注明，不单独发放学位证书）；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辅修专业不属于跨学科门类者，授予</w:t>
      </w:r>
      <w:r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  <w:t>工商管理专业辅修专业证书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；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未修满辅修专业培养方案规定的全部学分，但已获得辅修专业学分</w:t>
      </w:r>
      <w:r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  <w:t>达到或超过</w:t>
      </w:r>
      <w:r>
        <w:rPr>
          <w:rFonts w:ascii="仿宋" w:eastAsia="仿宋" w:hAnsi="仿宋" w:cs="宋体" w:hint="eastAsia"/>
          <w:color w:val="0000FF"/>
          <w:spacing w:val="-6"/>
          <w:kern w:val="0"/>
          <w:sz w:val="32"/>
          <w:szCs w:val="32"/>
          <w:lang w:bidi="ar"/>
        </w:rPr>
        <w:t>25</w:t>
      </w:r>
      <w:r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  <w:t>学分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</w:t>
      </w:r>
      <w:r>
        <w:rPr>
          <w:rFonts w:ascii="仿宋_GB2312" w:eastAsia="仿宋_GB2312" w:hAnsi="仿宋_GB2312" w:hint="eastAsia"/>
          <w:color w:val="000000"/>
          <w:spacing w:val="-6"/>
          <w:sz w:val="32"/>
          <w:szCs w:val="32"/>
        </w:rPr>
        <w:t>由学校</w:t>
      </w:r>
      <w:r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32"/>
        </w:rPr>
        <w:t>发给</w:t>
      </w:r>
      <w:r>
        <w:rPr>
          <w:rFonts w:ascii="仿宋_GB2312" w:eastAsia="仿宋_GB2312" w:hAnsi="宋体" w:cs="宋体" w:hint="eastAsia"/>
          <w:color w:val="0000FF"/>
          <w:spacing w:val="-6"/>
          <w:kern w:val="0"/>
          <w:sz w:val="32"/>
          <w:szCs w:val="32"/>
        </w:rPr>
        <w:t>辅修课程证明（微专业</w:t>
      </w:r>
      <w:r>
        <w:rPr>
          <w:rFonts w:ascii="仿宋_GB2312" w:eastAsia="仿宋_GB2312" w:hAnsi="宋体" w:cs="宋体"/>
          <w:color w:val="0000FF"/>
          <w:spacing w:val="-6"/>
          <w:kern w:val="0"/>
          <w:sz w:val="32"/>
          <w:szCs w:val="32"/>
        </w:rPr>
        <w:t>证书</w:t>
      </w:r>
      <w:r>
        <w:rPr>
          <w:rFonts w:ascii="仿宋_GB2312" w:eastAsia="仿宋_GB2312" w:hAnsi="宋体" w:cs="宋体" w:hint="eastAsia"/>
          <w:color w:val="0000FF"/>
          <w:spacing w:val="-6"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32"/>
        </w:rPr>
        <w:t>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四、培养措施及特色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1.构建创新创业“理论学习+实践训练+项目体验+项目孵化”四位一体的培养体系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创新创业理论学习：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包括精神层、知识层和技能层三个层面，涵盖创新创业活动过程所需的思维、知识、技能和品质等方面的内容；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创新创业实践训练：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依托福州大学国家大学科技园、福州大学三千创客空间、大学生创新创业素质拓展基地、专业创新创业实验室等校内创新创业孵化基地，以及国家、省级实验教学示范中心、重点实验室、校外实习基地等平台进行的创新创业实践训练；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创业项目体验：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包括各种创新创业竞赛、</w:t>
      </w:r>
      <w:r>
        <w:rPr>
          <w:rFonts w:ascii="仿宋" w:eastAsia="仿宋" w:hAnsi="仿宋" w:cs="Tahoma"/>
          <w:spacing w:val="-6"/>
          <w:kern w:val="0"/>
          <w:sz w:val="32"/>
          <w:szCs w:val="32"/>
          <w:lang w:bidi="ar"/>
        </w:rPr>
        <w:t>创业讲座、创业沙龙、企业老总面对面、</w:t>
      </w:r>
      <w:r>
        <w:rPr>
          <w:rFonts w:ascii="仿宋" w:eastAsia="仿宋" w:hAnsi="仿宋" w:cs="黑体"/>
          <w:spacing w:val="-6"/>
          <w:kern w:val="0"/>
          <w:sz w:val="32"/>
          <w:szCs w:val="32"/>
          <w:lang w:bidi="ar"/>
        </w:rPr>
        <w:t>创业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团队路演等第二课堂活动；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创业项目孵化：</w:t>
      </w:r>
      <w:r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t>针对优秀创业项目，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学校给予这些项目一定数额的创业资金扶持，并邀请企业、行业协会、群团组织、创投机构、天使投资人与创业项目进行对接、洽谈和投资，促进学生创业项目落地转化。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lastRenderedPageBreak/>
        <w:t>通过四位一体的综合性培养平台，激发学生创新创业灵感，培养创新创业思维，健全创新创业人格，提升创新创业能力，引导学生未来创业行动并助推学生创业成功。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2.实施项目带动的培养过程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以</w:t>
      </w:r>
      <w:r>
        <w:rPr>
          <w:rFonts w:ascii="仿宋" w:eastAsia="仿宋" w:hAnsi="仿宋" w:cs="宋体"/>
          <w:spacing w:val="-4"/>
          <w:kern w:val="0"/>
          <w:sz w:val="32"/>
          <w:szCs w:val="32"/>
          <w:lang w:bidi="ar"/>
        </w:rPr>
        <w:t>项目带动的形式实施培养，鼓励学生结合所学专业选择创业方向，将商业计划书的撰写、完善、参赛与创业实战贯穿培养全过程。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1）辅修第一学期，学生便按5-6人一组组成不同专业背景的项目团队。学校为每组学生配备1位创业导师和1位专业导师，在创业导师团队（创业导师与专业导师）的共同指导下，学生初步选择1个创业方向（行业或领域），收集相关资料，为初步设计商业计划做准备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（2）辅修第二学期，每组完成初步的商业计划，并由创业导师团队组成的评审团组织开题答辩。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（3）辅修第三至第四学期，学生在课程学习、企业调研和丰富的第二课堂活动过程中，从不同视角，在创业导师团队的指导下对商业计划书进行研讨和完善。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（4）每组依据商业计划开展相应的创业活动，在期末对创业成果进行汇报，由创业导师团队组成的评审团组织答辩。对于答辩优秀的项目，学校将帮助邀请创投机构与创业项目进行对接，争取创业投资，同时在同等条件下优先入驻国家大学生科技园众创空间，进入真正的创业实践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lastRenderedPageBreak/>
        <w:t>3.凸显课程的实战性和素质拓展要求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一是在整个培养环节设计中，突出创新创业实践训练学分比重，实践环节学分占总学分的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50%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；二是充分挖掘每门课的实践元素，依托校内外各种创新创业资源平台，以项目体验、创意设计、市场调研等方式对学生开展各种创新创业实践训练；三是开展丰富多彩的第二课堂活动，开阔学生视野，拓展学生素质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4.创新教学模式和考核评价机制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强调以学生为中心，采用灵活多样的教学技巧与能力导向的教学方式，如分享式、互动式、启发式、模拟式、体验式等，大量采用案例教学和情境教学，增强知识的直观性、形象性和立体感，提高学生的课堂参与性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鼓励教师充分利用现代网络信息技术的优势，利用已有的优质MOOC课资源或自主开发MOOC课与微课，探索线上线下相结合的翻转课堂教学模式。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 xml:space="preserve">突出考核学生创新创业意识、批判性思维能力、团队协作能力和沟通交流能力，采用项目考核、汇报答辩等灵活多样的考核方式。过程性与终结性相结合，将考核贯穿学生学习的全过程，结合理论课成绩、企业实习报告、参与创业竞赛的情况、毕业答辩、创业导师评价等进行结构化综合评定。 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5.打造校内外结合的创业导师团队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lastRenderedPageBreak/>
        <w:t>在校内遴选学术水平较高、教学经验丰富的教师担任实验班的专业导师，对学生的课业修习、实践训练和精神品质塑造进行有效指导；聘请各行业有研究和实践创新能力的企业中、高级职业经理人担任实验班的创业导师，对学生的创业思路、商业计划和具体实践活动进行有针对性的指导；聘请校内外经济管理专家、工程技术专家、政府经济部门专家、成功校友、企业家、风险投资家、职业生涯发展研究专家等组成创业顾问团，定期开展咨询和访谈，为学生成长成才答疑解惑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6.实施专门优惠政策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Calibri" w:eastAsia="宋体" w:hAnsi="Calibri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完整修完本实验班规定学分的学生，其主修专业的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全校性选修课学分可全部免修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实验班单独组班上课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，一般安排在</w:t>
      </w:r>
      <w:r>
        <w:rPr>
          <w:rFonts w:ascii="仿宋" w:eastAsia="仿宋" w:hAnsi="仿宋" w:cs="宋体" w:hint="eastAsia"/>
          <w:color w:val="0000FF"/>
          <w:spacing w:val="-6"/>
          <w:kern w:val="0"/>
          <w:sz w:val="32"/>
          <w:szCs w:val="32"/>
          <w:lang w:bidi="ar"/>
        </w:rPr>
        <w:t>工作日晚上、</w:t>
      </w:r>
      <w:r>
        <w:rPr>
          <w:rFonts w:ascii="仿宋" w:eastAsia="仿宋" w:hAnsi="仿宋" w:cs="宋体"/>
          <w:color w:val="0000FF"/>
          <w:spacing w:val="-6"/>
          <w:kern w:val="0"/>
          <w:sz w:val="32"/>
          <w:szCs w:val="32"/>
          <w:lang w:bidi="ar"/>
        </w:rPr>
        <w:t>周四下午或双休日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</w:p>
    <w:p w:rsidR="00043116" w:rsidRDefault="00FB072C">
      <w:pPr>
        <w:widowControl/>
        <w:spacing w:line="540" w:lineRule="atLeast"/>
        <w:ind w:firstLineChars="200" w:firstLine="616"/>
        <w:jc w:val="left"/>
        <w:rPr>
          <w:rFonts w:ascii="仿宋" w:eastAsia="仿宋" w:hAnsi="仿宋" w:cs="黑体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五、课程设置、各教学环节安排</w:t>
      </w:r>
    </w:p>
    <w:tbl>
      <w:tblPr>
        <w:tblW w:w="8771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1282"/>
        <w:gridCol w:w="1931"/>
        <w:gridCol w:w="421"/>
        <w:gridCol w:w="497"/>
        <w:gridCol w:w="544"/>
        <w:gridCol w:w="609"/>
        <w:gridCol w:w="566"/>
        <w:gridCol w:w="625"/>
        <w:gridCol w:w="1676"/>
      </w:tblGrid>
      <w:tr w:rsidR="00043116">
        <w:trPr>
          <w:tblHeader/>
          <w:jc w:val="center"/>
        </w:trPr>
        <w:tc>
          <w:tcPr>
            <w:tcW w:w="620" w:type="dxa"/>
            <w:vMerge w:val="restart"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课程</w:t>
            </w:r>
          </w:p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模块</w:t>
            </w:r>
          </w:p>
        </w:tc>
        <w:tc>
          <w:tcPr>
            <w:tcW w:w="1282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开课</w:t>
            </w:r>
          </w:p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单位</w:t>
            </w:r>
          </w:p>
        </w:tc>
        <w:tc>
          <w:tcPr>
            <w:tcW w:w="1931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课程名称</w:t>
            </w:r>
          </w:p>
        </w:tc>
        <w:tc>
          <w:tcPr>
            <w:tcW w:w="421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学</w:t>
            </w:r>
          </w:p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分</w:t>
            </w:r>
          </w:p>
        </w:tc>
        <w:tc>
          <w:tcPr>
            <w:tcW w:w="2216" w:type="dxa"/>
            <w:gridSpan w:val="4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学时数</w:t>
            </w:r>
          </w:p>
        </w:tc>
        <w:tc>
          <w:tcPr>
            <w:tcW w:w="625" w:type="dxa"/>
            <w:vMerge w:val="restart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学期安排</w:t>
            </w:r>
          </w:p>
        </w:tc>
        <w:tc>
          <w:tcPr>
            <w:tcW w:w="1676" w:type="dxa"/>
            <w:vMerge w:val="restart"/>
            <w:tcBorders>
              <w:top w:val="inset" w:sz="6" w:space="0" w:color="111111"/>
              <w:left w:val="single" w:sz="4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备注</w:t>
            </w:r>
          </w:p>
        </w:tc>
      </w:tr>
      <w:tr w:rsidR="00043116">
        <w:trPr>
          <w:trHeight w:val="363"/>
          <w:tblHeader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7" w:type="dxa"/>
            <w:vMerge w:val="restart"/>
            <w:tcBorders>
              <w:top w:val="single" w:sz="2" w:space="0" w:color="auto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总学时</w:t>
            </w:r>
          </w:p>
        </w:tc>
        <w:tc>
          <w:tcPr>
            <w:tcW w:w="1719" w:type="dxa"/>
            <w:gridSpan w:val="3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其中</w:t>
            </w:r>
          </w:p>
        </w:tc>
        <w:tc>
          <w:tcPr>
            <w:tcW w:w="625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76" w:type="dxa"/>
            <w:vMerge/>
            <w:tcBorders>
              <w:top w:val="inset" w:sz="6" w:space="0" w:color="111111"/>
              <w:left w:val="single" w:sz="4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3116">
        <w:trPr>
          <w:trHeight w:val="798"/>
          <w:tblHeader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1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7" w:type="dxa"/>
            <w:vMerge/>
            <w:tcBorders>
              <w:top w:val="single" w:sz="2" w:space="0" w:color="auto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实验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上机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inset" w:sz="6" w:space="0" w:color="111111"/>
              <w:right w:val="single" w:sz="2" w:space="0" w:color="auto"/>
            </w:tcBorders>
          </w:tcPr>
          <w:p w:rsidR="00043116" w:rsidRDefault="00FB072C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课堂实践</w:t>
            </w:r>
          </w:p>
        </w:tc>
        <w:tc>
          <w:tcPr>
            <w:tcW w:w="625" w:type="dxa"/>
            <w:vMerge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4" w:space="0" w:color="auto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76" w:type="dxa"/>
            <w:vMerge/>
            <w:tcBorders>
              <w:top w:val="inset" w:sz="6" w:space="0" w:color="111111"/>
              <w:left w:val="single" w:sz="4" w:space="0" w:color="auto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 w:val="restart"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理念基础与心理素质模块</w:t>
            </w: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管理经济学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企业管理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创业管理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人文学院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创业心理学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577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="100" w:beforeAutospacing="1" w:after="100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海上丝绸之路的创业文化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6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043116">
            <w:pPr>
              <w:widowControl/>
              <w:spacing w:before="100" w:beforeAutospacing="1" w:after="100" w:afterAutospacing="1" w:line="3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 w:val="restart"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技能掌握模块</w:t>
            </w: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创业机会识别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商业计划书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9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经管/机械/工艺美院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技术创新创业者的设计思维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34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创业融资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470"/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adjustRightInd w:val="0"/>
              <w:snapToGrid w:val="0"/>
              <w:spacing w:before="100" w:beforeAutospacing="1" w:after="100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创业团队与领导力提升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043116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043116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jc w:val="center"/>
        </w:trPr>
        <w:tc>
          <w:tcPr>
            <w:tcW w:w="620" w:type="dxa"/>
            <w:vMerge/>
            <w:tcBorders>
              <w:top w:val="inset" w:sz="6" w:space="0" w:color="111111"/>
              <w:left w:val="inset" w:sz="6" w:space="0" w:color="111111"/>
              <w:bottom w:val="single" w:sz="4" w:space="0" w:color="auto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创业法律法规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6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397"/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inset" w:sz="6" w:space="0" w:color="111111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实践训练模块</w:t>
            </w: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企业决策模拟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24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7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nil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</w:tr>
      <w:tr w:rsidR="00043116">
        <w:trPr>
          <w:trHeight w:val="2262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创新创业体验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9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3-8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听创业类讲座，参加创业沙龙、团队路演等体验活动累计8次可计4学分；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参加各级各类创新创业活动及竞赛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可计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学分</w:t>
            </w:r>
          </w:p>
        </w:tc>
      </w:tr>
      <w:tr w:rsidR="00043116">
        <w:trPr>
          <w:trHeight w:val="990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inset" w:sz="6" w:space="0" w:color="111111"/>
              <w:bottom w:val="inset" w:sz="6" w:space="0" w:color="111111"/>
              <w:right w:val="inset" w:sz="6" w:space="0" w:color="111111"/>
            </w:tcBorders>
            <w:vAlign w:val="center"/>
          </w:tcPr>
          <w:p w:rsidR="00043116" w:rsidRDefault="00043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创业项目</w:t>
            </w:r>
          </w:p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综合实践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12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8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开展项目创业实践，项目商业计划书通过答辩</w:t>
            </w:r>
          </w:p>
        </w:tc>
      </w:tr>
      <w:tr w:rsidR="00043116">
        <w:trPr>
          <w:trHeight w:val="484"/>
          <w:jc w:val="center"/>
        </w:trPr>
        <w:tc>
          <w:tcPr>
            <w:tcW w:w="3833" w:type="dxa"/>
            <w:gridSpan w:val="3"/>
            <w:tcBorders>
              <w:top w:val="inset" w:sz="6" w:space="0" w:color="111111"/>
              <w:left w:val="inset" w:sz="6" w:space="0" w:color="111111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总计</w:t>
            </w:r>
          </w:p>
        </w:tc>
        <w:tc>
          <w:tcPr>
            <w:tcW w:w="421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45</w:t>
            </w:r>
          </w:p>
        </w:tc>
        <w:tc>
          <w:tcPr>
            <w:tcW w:w="497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single" w:sz="2" w:space="0" w:color="auto"/>
            </w:tcBorders>
            <w:shd w:val="clear" w:color="auto" w:fill="FFFFFF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1676" w:type="dxa"/>
            <w:tcBorders>
              <w:top w:val="inset" w:sz="6" w:space="0" w:color="111111"/>
              <w:left w:val="single" w:sz="2" w:space="0" w:color="auto"/>
              <w:bottom w:val="inset" w:sz="6" w:space="0" w:color="111111"/>
              <w:right w:val="inset" w:sz="6" w:space="0" w:color="111111"/>
            </w:tcBorders>
            <w:shd w:val="clear" w:color="auto" w:fill="FFFFFF"/>
            <w:vAlign w:val="center"/>
          </w:tcPr>
          <w:p w:rsidR="00043116" w:rsidRDefault="00FB072C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 </w:t>
            </w:r>
          </w:p>
        </w:tc>
      </w:tr>
    </w:tbl>
    <w:p w:rsidR="00043116" w:rsidRDefault="00FB072C">
      <w:pPr>
        <w:widowControl/>
        <w:adjustRightInd w:val="0"/>
        <w:snapToGrid w:val="0"/>
        <w:spacing w:beforeLines="50" w:before="156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1"/>
        </w:rPr>
        <w:t>注：</w:t>
      </w:r>
      <w:r>
        <w:rPr>
          <w:rFonts w:ascii="宋体" w:eastAsia="宋体" w:hAnsi="宋体" w:cs="宋体"/>
          <w:color w:val="000000"/>
          <w:kern w:val="0"/>
          <w:sz w:val="24"/>
          <w:szCs w:val="21"/>
        </w:rPr>
        <w:t>学生</w:t>
      </w:r>
      <w:r>
        <w:rPr>
          <w:rFonts w:ascii="宋体" w:eastAsia="宋体" w:hAnsi="宋体" w:cs="宋体" w:hint="eastAsia"/>
          <w:color w:val="0000FF"/>
          <w:kern w:val="0"/>
          <w:sz w:val="24"/>
          <w:szCs w:val="21"/>
        </w:rPr>
        <w:t>作为原始股东</w:t>
      </w:r>
      <w:r>
        <w:rPr>
          <w:rFonts w:ascii="宋体" w:eastAsia="宋体" w:hAnsi="宋体" w:cs="宋体"/>
          <w:color w:val="000000"/>
          <w:kern w:val="0"/>
          <w:sz w:val="24"/>
          <w:szCs w:val="21"/>
        </w:rPr>
        <w:t>注册公司、组建工作室以自主创业方式进行创业实践，运营满一年，可凭公司工商登记证明、公司</w:t>
      </w:r>
      <w:r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主营业务运营进展报告</w:t>
      </w:r>
      <w:r>
        <w:rPr>
          <w:rFonts w:ascii="宋体" w:eastAsia="宋体" w:hAnsi="宋体" w:cs="宋体"/>
          <w:color w:val="000000"/>
          <w:kern w:val="0"/>
          <w:sz w:val="24"/>
          <w:szCs w:val="21"/>
        </w:rPr>
        <w:t>、公司纳税证明、公司财务报表、产品销售/技术服务正式发票等以上所有材料，公司或工作室的</w:t>
      </w:r>
      <w:r>
        <w:rPr>
          <w:rFonts w:ascii="宋体" w:eastAsia="宋体" w:hAnsi="宋体" w:cs="宋体" w:hint="eastAsia"/>
          <w:color w:val="0000FF"/>
          <w:kern w:val="0"/>
          <w:sz w:val="24"/>
          <w:szCs w:val="21"/>
        </w:rPr>
        <w:t>至多</w:t>
      </w:r>
      <w:r>
        <w:rPr>
          <w:rFonts w:ascii="宋体" w:eastAsia="宋体" w:hAnsi="宋体" w:cs="宋体"/>
          <w:color w:val="000000"/>
          <w:kern w:val="0"/>
          <w:sz w:val="24"/>
          <w:szCs w:val="21"/>
        </w:rPr>
        <w:t>3名核心成员（须为企业持股30%以上的法定代表人或占51%以上的控股股东）可免修获得《企业决策模拟》、《创业实践体验》及《创业项目综合实践》三门课的学分。</w:t>
      </w:r>
    </w:p>
    <w:p w:rsidR="00043116" w:rsidRDefault="00043116">
      <w:pPr>
        <w:widowControl/>
        <w:adjustRightInd w:val="0"/>
        <w:snapToGrid w:val="0"/>
        <w:spacing w:beforeLines="50" w:before="156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黑体" w:hint="eastAsia"/>
          <w:spacing w:val="-6"/>
          <w:kern w:val="0"/>
          <w:sz w:val="32"/>
          <w:szCs w:val="32"/>
          <w:lang w:bidi="ar"/>
        </w:rPr>
        <w:t>六、招生选拔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1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.基本原则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自愿报名、择优选拔，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每届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不超过40人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2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.选拔条件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lastRenderedPageBreak/>
        <w:t>面向全校</w:t>
      </w:r>
      <w:r>
        <w:rPr>
          <w:rFonts w:ascii="仿宋" w:eastAsia="仿宋" w:hAnsi="仿宋" w:cs="宋体"/>
          <w:bCs/>
          <w:color w:val="C00000"/>
          <w:spacing w:val="-6"/>
          <w:kern w:val="0"/>
          <w:sz w:val="32"/>
          <w:szCs w:val="32"/>
          <w:lang w:bidi="ar"/>
        </w:rPr>
        <w:t>二年级本科生</w:t>
      </w:r>
      <w:r>
        <w:rPr>
          <w:rFonts w:ascii="仿宋" w:eastAsia="仿宋" w:hAnsi="仿宋" w:cs="宋体"/>
          <w:bCs/>
          <w:spacing w:val="-6"/>
          <w:kern w:val="0"/>
          <w:sz w:val="32"/>
          <w:szCs w:val="32"/>
          <w:lang w:bidi="ar"/>
        </w:rPr>
        <w:t>进行培养。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学生可在大一下自愿报名，由学校组织选拔考核，择优录取学生组建实验班。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满足以下条件之一者优先考虑：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参加过各种创新创业竞赛活动并获省级以上奖励者；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2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学校组织的各种科研训练主要参与者；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3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在校期间创办并实际运营企业者；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4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有家族企业背景，并有强烈创业意愿者。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3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.报名选拔程序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16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日至5月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22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日，申请修读远志创业实验班的学生进行网上报名申请（登录教务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处“本科教学管理系统”点击“辅修申请”），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每位学生最多可以报名两个顺序志愿（远志创业实验班须为第一志愿，第二志愿可报名其他辅修专业），于5月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22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（含）前在系统确认申请结果，并将《福州大学本科学生辅修专业申请表》、《福州大学远志创业实验班申请表》以及相应附件材料的电子版打包发送至主修专业所在学院教学办，相应纸质材料待正式开学后二周内补交至主修学院教学办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19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晚上8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:00，通过腾讯会议进行线上招生咨询，会议ID：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257-503-736，也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可点击链接直接加入会议：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https://meeting.tencent.com/dm/ORUUJBnqvTPW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lastRenderedPageBreak/>
        <w:t>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23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日至5月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25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日，主修专业学院对申请进行审核，将审核结果录入系统，并将审核通过的名单汇总表及相关附件材料发送至经管学院教学办。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26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日至5月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30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日，经管学院根据学生报名申请情况，组织评审小组进行材料审核，择优选拔确定远志创业实验班入选学生名单，将审核结果录入系统。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6月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3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日-6月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10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日，教务处最后审核并公示入选远志创业实验班的学生名单，在公示期结束后发文公布入选名单。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 w:hint="eastAsia"/>
          <w:b/>
          <w:spacing w:val="-6"/>
          <w:kern w:val="0"/>
          <w:sz w:val="32"/>
          <w:szCs w:val="32"/>
          <w:lang w:bidi="ar"/>
        </w:rPr>
        <w:t>4</w:t>
      </w:r>
      <w:r>
        <w:rPr>
          <w:rFonts w:ascii="仿宋" w:eastAsia="仿宋" w:hAnsi="仿宋" w:cs="宋体"/>
          <w:b/>
          <w:spacing w:val="-6"/>
          <w:kern w:val="0"/>
          <w:sz w:val="32"/>
          <w:szCs w:val="32"/>
          <w:lang w:bidi="ar"/>
        </w:rPr>
        <w:t>.选课与缴费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(1)公布名单之后，入选学生根据创业实验班培养方案要求在网上进行选课（具体时间请关注辅修专业网上选课通知）。</w:t>
      </w:r>
    </w:p>
    <w:p w:rsidR="00043116" w:rsidRDefault="00FB072C"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eastAsia="仿宋" w:hAnsi="仿宋" w:cs="Times New Roman"/>
          <w:szCs w:val="24"/>
        </w:rPr>
      </w:pP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(2)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总学分45学分，学生所修读课程需按辅修专业管理办法缴纳学费。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远志创业实验班实行网上缴费，学生根据选课情况，按所选课程学分进行网上缴费，超时间逾期未缴费者，选课无效。收费标准： 121元/学分（根据学校文件福大财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〔20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09</w:t>
      </w:r>
      <w:r>
        <w:rPr>
          <w:rFonts w:ascii="仿宋" w:eastAsia="仿宋" w:hAnsi="仿宋" w:cs="宋体" w:hint="eastAsia"/>
          <w:spacing w:val="-6"/>
          <w:kern w:val="0"/>
          <w:sz w:val="32"/>
          <w:szCs w:val="32"/>
          <w:lang w:bidi="ar"/>
        </w:rPr>
        <w:t>〕</w:t>
      </w:r>
      <w:r>
        <w:rPr>
          <w:rFonts w:ascii="仿宋" w:eastAsia="仿宋" w:hAnsi="仿宋" w:cs="宋体"/>
          <w:spacing w:val="-6"/>
          <w:kern w:val="0"/>
          <w:sz w:val="32"/>
          <w:szCs w:val="32"/>
          <w:lang w:bidi="ar"/>
        </w:rPr>
        <w:t>1号文件执行）。</w:t>
      </w:r>
    </w:p>
    <w:sectPr w:rsidR="0004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2F1" w:rsidRDefault="00BD62F1" w:rsidP="00FB072C">
      <w:r>
        <w:separator/>
      </w:r>
    </w:p>
  </w:endnote>
  <w:endnote w:type="continuationSeparator" w:id="0">
    <w:p w:rsidR="00BD62F1" w:rsidRDefault="00BD62F1" w:rsidP="00FB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2F1" w:rsidRDefault="00BD62F1" w:rsidP="00FB072C">
      <w:r>
        <w:separator/>
      </w:r>
    </w:p>
  </w:footnote>
  <w:footnote w:type="continuationSeparator" w:id="0">
    <w:p w:rsidR="00BD62F1" w:rsidRDefault="00BD62F1" w:rsidP="00FB0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YjAwMDE3ZTczNTA1YWM4NTI3NDMwNjk2YmVlMzUifQ=="/>
  </w:docVars>
  <w:rsids>
    <w:rsidRoot w:val="00614EB5"/>
    <w:rsid w:val="000007A6"/>
    <w:rsid w:val="0003131F"/>
    <w:rsid w:val="00043116"/>
    <w:rsid w:val="000673DD"/>
    <w:rsid w:val="0007095F"/>
    <w:rsid w:val="000720CF"/>
    <w:rsid w:val="00091F2E"/>
    <w:rsid w:val="000D4AAE"/>
    <w:rsid w:val="00113DE8"/>
    <w:rsid w:val="00114BA6"/>
    <w:rsid w:val="00155BC2"/>
    <w:rsid w:val="00165FAA"/>
    <w:rsid w:val="001726D3"/>
    <w:rsid w:val="001B69B4"/>
    <w:rsid w:val="00232D46"/>
    <w:rsid w:val="00245F01"/>
    <w:rsid w:val="00286B84"/>
    <w:rsid w:val="00347517"/>
    <w:rsid w:val="00347705"/>
    <w:rsid w:val="00407744"/>
    <w:rsid w:val="004318A0"/>
    <w:rsid w:val="00577614"/>
    <w:rsid w:val="005E604F"/>
    <w:rsid w:val="00614EB5"/>
    <w:rsid w:val="006414E7"/>
    <w:rsid w:val="006C0EED"/>
    <w:rsid w:val="006D6004"/>
    <w:rsid w:val="007735DF"/>
    <w:rsid w:val="007860F8"/>
    <w:rsid w:val="007A4B87"/>
    <w:rsid w:val="00813D0D"/>
    <w:rsid w:val="00826324"/>
    <w:rsid w:val="00842906"/>
    <w:rsid w:val="00990024"/>
    <w:rsid w:val="009A55A7"/>
    <w:rsid w:val="009A69E7"/>
    <w:rsid w:val="00A00081"/>
    <w:rsid w:val="00A02C39"/>
    <w:rsid w:val="00A23CEB"/>
    <w:rsid w:val="00A867D3"/>
    <w:rsid w:val="00AF5E3A"/>
    <w:rsid w:val="00B10E6B"/>
    <w:rsid w:val="00B60DCC"/>
    <w:rsid w:val="00BD62F1"/>
    <w:rsid w:val="00C3323D"/>
    <w:rsid w:val="00CE08B5"/>
    <w:rsid w:val="00D57A3B"/>
    <w:rsid w:val="00DC4BA1"/>
    <w:rsid w:val="00DD0544"/>
    <w:rsid w:val="00DE7839"/>
    <w:rsid w:val="00E353EA"/>
    <w:rsid w:val="00E95C05"/>
    <w:rsid w:val="00EE7D3E"/>
    <w:rsid w:val="00EF19CB"/>
    <w:rsid w:val="00F2359D"/>
    <w:rsid w:val="00F4147C"/>
    <w:rsid w:val="00F85019"/>
    <w:rsid w:val="00FB072C"/>
    <w:rsid w:val="00FE3CAD"/>
    <w:rsid w:val="0262740D"/>
    <w:rsid w:val="05171224"/>
    <w:rsid w:val="053F393E"/>
    <w:rsid w:val="05793C8D"/>
    <w:rsid w:val="09CA2D09"/>
    <w:rsid w:val="0A9A09B2"/>
    <w:rsid w:val="0AA12071"/>
    <w:rsid w:val="0AD007F3"/>
    <w:rsid w:val="0AE0732E"/>
    <w:rsid w:val="0B3D750A"/>
    <w:rsid w:val="0B5D73ED"/>
    <w:rsid w:val="13A25FCD"/>
    <w:rsid w:val="13C407C9"/>
    <w:rsid w:val="14300EAC"/>
    <w:rsid w:val="167A5FA7"/>
    <w:rsid w:val="191D4C39"/>
    <w:rsid w:val="1DF0665E"/>
    <w:rsid w:val="24D61B1B"/>
    <w:rsid w:val="2902118B"/>
    <w:rsid w:val="2A023EE6"/>
    <w:rsid w:val="2BF92F88"/>
    <w:rsid w:val="2C6F6FF8"/>
    <w:rsid w:val="2CB43679"/>
    <w:rsid w:val="2E41718E"/>
    <w:rsid w:val="2E7605E1"/>
    <w:rsid w:val="3143321D"/>
    <w:rsid w:val="31644E4D"/>
    <w:rsid w:val="332826CA"/>
    <w:rsid w:val="35F25A2A"/>
    <w:rsid w:val="3A2B16AE"/>
    <w:rsid w:val="3DAD0A4C"/>
    <w:rsid w:val="3F511DF3"/>
    <w:rsid w:val="3F8F3AD1"/>
    <w:rsid w:val="46841EB6"/>
    <w:rsid w:val="47941C85"/>
    <w:rsid w:val="48324F29"/>
    <w:rsid w:val="5255074B"/>
    <w:rsid w:val="52710791"/>
    <w:rsid w:val="56B25CC2"/>
    <w:rsid w:val="58D57DC2"/>
    <w:rsid w:val="596C096E"/>
    <w:rsid w:val="601260A9"/>
    <w:rsid w:val="632E3791"/>
    <w:rsid w:val="63316ACA"/>
    <w:rsid w:val="63FA5FE0"/>
    <w:rsid w:val="672B78DD"/>
    <w:rsid w:val="687F015B"/>
    <w:rsid w:val="68E41039"/>
    <w:rsid w:val="69C8119F"/>
    <w:rsid w:val="6A2151A2"/>
    <w:rsid w:val="6DC05D8D"/>
    <w:rsid w:val="735175A5"/>
    <w:rsid w:val="75B443BF"/>
    <w:rsid w:val="76564426"/>
    <w:rsid w:val="76820AEE"/>
    <w:rsid w:val="7A9339CA"/>
    <w:rsid w:val="7CF95B0B"/>
    <w:rsid w:val="7EC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ABD9F-25F0-4406-B64F-5E28F0DB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577</Words>
  <Characters>3290</Characters>
  <Application>Microsoft Office Word</Application>
  <DocSecurity>0</DocSecurity>
  <Lines>27</Lines>
  <Paragraphs>7</Paragraphs>
  <ScaleCrop>false</ScaleCrop>
  <Company>微软中国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微软用户</cp:lastModifiedBy>
  <cp:revision>16</cp:revision>
  <cp:lastPrinted>2022-05-11T01:26:00Z</cp:lastPrinted>
  <dcterms:created xsi:type="dcterms:W3CDTF">2022-05-10T02:33:00Z</dcterms:created>
  <dcterms:modified xsi:type="dcterms:W3CDTF">2022-05-11T01:42:00Z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DA6D72480A17459D997E9647D90C5FF1</vt:lpwstr>
  </property>
</Properties>
</file>