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43" w:rsidRDefault="0036357D">
      <w:pPr>
        <w:widowControl/>
        <w:spacing w:line="560" w:lineRule="atLeast"/>
        <w:rPr>
          <w:rFonts w:ascii="黑体" w:eastAsia="黑体" w:hAnsi="黑体" w:cs="黑体"/>
          <w:bCs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Cs/>
          <w:kern w:val="0"/>
          <w:sz w:val="32"/>
          <w:szCs w:val="32"/>
          <w:lang w:bidi="ar"/>
        </w:rPr>
        <w:t>附件</w:t>
      </w:r>
      <w:r>
        <w:rPr>
          <w:rFonts w:ascii="黑体" w:eastAsia="黑体" w:hAnsi="黑体" w:cs="黑体" w:hint="eastAsia"/>
          <w:bCs/>
          <w:kern w:val="0"/>
          <w:sz w:val="32"/>
          <w:szCs w:val="32"/>
          <w:lang w:bidi="ar"/>
        </w:rPr>
        <w:t>1</w:t>
      </w:r>
      <w:r>
        <w:rPr>
          <w:rFonts w:ascii="黑体" w:eastAsia="黑体" w:hAnsi="黑体" w:cs="黑体" w:hint="eastAsia"/>
          <w:bCs/>
          <w:kern w:val="0"/>
          <w:sz w:val="32"/>
          <w:szCs w:val="32"/>
          <w:lang w:bidi="ar"/>
        </w:rPr>
        <w:t>：</w:t>
      </w:r>
    </w:p>
    <w:p w:rsidR="00942043" w:rsidRDefault="00942043">
      <w:pPr>
        <w:pStyle w:val="a0"/>
      </w:pPr>
    </w:p>
    <w:p w:rsidR="00942043" w:rsidRDefault="0036357D">
      <w:pPr>
        <w:widowControl/>
        <w:spacing w:line="560" w:lineRule="atLeast"/>
        <w:jc w:val="center"/>
        <w:rPr>
          <w:rFonts w:ascii="方正小标宋简体" w:eastAsia="方正小标宋简体" w:hAnsi="方正小标宋简体" w:cs="方正小标宋简体"/>
          <w:bCs/>
          <w:kern w:val="0"/>
          <w:sz w:val="36"/>
          <w:szCs w:val="36"/>
          <w:lang w:bidi="ar"/>
        </w:rPr>
      </w:pPr>
      <w:bookmarkStart w:id="0" w:name="_GoBack"/>
      <w:r>
        <w:rPr>
          <w:rFonts w:ascii="方正小标宋简体" w:eastAsia="方正小标宋简体" w:hAnsi="方正小标宋简体" w:cs="方正小标宋简体" w:hint="eastAsia"/>
          <w:bCs/>
          <w:kern w:val="0"/>
          <w:sz w:val="36"/>
          <w:szCs w:val="36"/>
          <w:lang w:bidi="ar"/>
        </w:rPr>
        <w:t>福建省本科毕业论文（设计）抽检评议要素（试行）</w:t>
      </w:r>
      <w:bookmarkEnd w:id="0"/>
    </w:p>
    <w:p w:rsidR="00942043" w:rsidRDefault="00942043">
      <w:pPr>
        <w:pStyle w:val="a0"/>
      </w:pPr>
    </w:p>
    <w:tbl>
      <w:tblPr>
        <w:tblW w:w="93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930"/>
        <w:gridCol w:w="6234"/>
      </w:tblGrid>
      <w:tr w:rsidR="00942043">
        <w:trPr>
          <w:trHeight w:val="781"/>
          <w:jc w:val="center"/>
        </w:trPr>
        <w:tc>
          <w:tcPr>
            <w:tcW w:w="1235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一级指标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二级指标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评议要素</w:t>
            </w:r>
          </w:p>
        </w:tc>
      </w:tr>
      <w:tr w:rsidR="00942043">
        <w:trPr>
          <w:trHeight w:val="1144"/>
          <w:jc w:val="center"/>
        </w:trPr>
        <w:tc>
          <w:tcPr>
            <w:tcW w:w="1235" w:type="dxa"/>
            <w:vMerge w:val="restart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否决性</w:t>
            </w:r>
          </w:p>
          <w:p w:rsidR="00942043" w:rsidRDefault="0036357D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指标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Cs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bCs/>
                <w:kern w:val="0"/>
                <w:sz w:val="24"/>
                <w:lang w:bidi="ar"/>
              </w:rPr>
              <w:t>政治方向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有违背党和国家相关政策方针、法律法规，或违背社会主义核心价值观、立德树人要求，或其它违背社会公序良俗的内容。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Cs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bCs/>
                <w:kern w:val="0"/>
                <w:sz w:val="24"/>
                <w:lang w:bidi="ar"/>
              </w:rPr>
              <w:t>学术诚信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出现抄袭、剽窃、伪造、篡改、买卖、代写等学术不端行为。</w:t>
            </w:r>
          </w:p>
        </w:tc>
      </w:tr>
      <w:tr w:rsidR="00942043">
        <w:trPr>
          <w:trHeight w:val="660"/>
          <w:jc w:val="center"/>
        </w:trPr>
        <w:tc>
          <w:tcPr>
            <w:tcW w:w="1235" w:type="dxa"/>
            <w:vMerge w:val="restart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选题意义</w:t>
            </w:r>
          </w:p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（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）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选题目的（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符合专业培养目标，体现综合训练基本要求。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研究意义（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面向所在专业领域学术问题或行业社会实际问题，有一定的理论或实用价值。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 w:val="restart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写作安排</w:t>
            </w:r>
          </w:p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（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15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）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文献调研（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5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综合分析国内外文献，追踪本领域研究现状或行业动态，能支撑该论文（设计）的选题。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进度安排（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时间进度安排合理，工作量饱满，写作形式符合专业特点和选题需要。</w:t>
            </w:r>
          </w:p>
        </w:tc>
      </w:tr>
      <w:tr w:rsidR="00942043">
        <w:trPr>
          <w:trHeight w:val="539"/>
          <w:jc w:val="center"/>
        </w:trPr>
        <w:tc>
          <w:tcPr>
            <w:tcW w:w="1235" w:type="dxa"/>
            <w:vMerge w:val="restart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逻辑构建</w:t>
            </w:r>
          </w:p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（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20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）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层次体系（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体系完整，层次分明，重点突出。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逻辑结构（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论点鲜明，论据确凿，论证充分，达到所在专业领域要求。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 w:val="restart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专业能力</w:t>
            </w:r>
          </w:p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（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35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）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综合应用知识能力（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将相关领域的基础理论、专业知识合理应用到研究过程，能体现所在专业领域的能力和素养。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分析解决问题能力（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15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研究方法合理，论证分析严谨，数据记录规范，能体现一定的分析解决本专业领域问题的能力和素养。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创新能力（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阐明了新观点，或将经典理论创新性应用，或阐释了对实践的指导意义。</w:t>
            </w:r>
          </w:p>
        </w:tc>
      </w:tr>
      <w:tr w:rsidR="00942043">
        <w:trPr>
          <w:trHeight w:val="781"/>
          <w:jc w:val="center"/>
        </w:trPr>
        <w:tc>
          <w:tcPr>
            <w:tcW w:w="1235" w:type="dxa"/>
            <w:vMerge w:val="restart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学术规范</w:t>
            </w:r>
          </w:p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（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20</w:t>
            </w: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）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行文规范（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文字表达、书写格式、图表（图纸）、公式符号、缩略词等方面符合通行学术规范。</w:t>
            </w:r>
          </w:p>
        </w:tc>
      </w:tr>
      <w:tr w:rsidR="00942043">
        <w:trPr>
          <w:trHeight w:val="840"/>
          <w:jc w:val="center"/>
        </w:trPr>
        <w:tc>
          <w:tcPr>
            <w:tcW w:w="1235" w:type="dxa"/>
            <w:vMerge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942043">
            <w:pPr>
              <w:widowControl/>
              <w:spacing w:line="360" w:lineRule="exact"/>
              <w:jc w:val="center"/>
              <w:rPr>
                <w:rFonts w:ascii="宋体" w:eastAsia="宋体" w:hAnsi="Times New Roman" w:cs="Times New Roman"/>
                <w:sz w:val="24"/>
              </w:rPr>
            </w:pPr>
          </w:p>
        </w:tc>
        <w:tc>
          <w:tcPr>
            <w:tcW w:w="1930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引用规范（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）</w:t>
            </w:r>
          </w:p>
        </w:tc>
        <w:tc>
          <w:tcPr>
            <w:tcW w:w="6234" w:type="dxa"/>
            <w:tcBorders>
              <w:tl2br w:val="nil"/>
              <w:tr2bl w:val="nil"/>
            </w:tcBorders>
            <w:tcMar>
              <w:left w:w="108" w:type="dxa"/>
              <w:right w:w="108" w:type="dxa"/>
            </w:tcMar>
            <w:vAlign w:val="center"/>
          </w:tcPr>
          <w:p w:rsidR="00942043" w:rsidRDefault="0036357D">
            <w:pPr>
              <w:widowControl/>
              <w:spacing w:line="360" w:lineRule="exact"/>
              <w:jc w:val="left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在资料引证、参考文献等方面符合通行学术规范和知识产权相关规定。</w:t>
            </w:r>
          </w:p>
        </w:tc>
      </w:tr>
    </w:tbl>
    <w:p w:rsidR="00942043" w:rsidRDefault="00942043">
      <w:pPr>
        <w:pStyle w:val="a6"/>
        <w:widowControl/>
        <w:shd w:val="clear" w:color="auto" w:fill="FFFFFF"/>
        <w:spacing w:beforeAutospacing="0" w:afterAutospacing="0" w:line="360" w:lineRule="auto"/>
        <w:ind w:firstLine="420"/>
        <w:rPr>
          <w:rFonts w:ascii="宋体" w:eastAsia="宋体" w:hAnsi="宋体" w:cs="宋体"/>
          <w:b/>
          <w:bCs/>
          <w:shd w:val="clear" w:color="auto" w:fill="FFFFFF"/>
        </w:rPr>
      </w:pPr>
    </w:p>
    <w:sectPr w:rsidR="00942043">
      <w:pgSz w:w="11906" w:h="16838"/>
      <w:pgMar w:top="1440" w:right="1800" w:bottom="1440" w:left="20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7D" w:rsidRDefault="0036357D" w:rsidP="00940D3C">
      <w:r>
        <w:separator/>
      </w:r>
    </w:p>
  </w:endnote>
  <w:endnote w:type="continuationSeparator" w:id="0">
    <w:p w:rsidR="0036357D" w:rsidRDefault="0036357D" w:rsidP="0094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7D" w:rsidRDefault="0036357D" w:rsidP="00940D3C">
      <w:r>
        <w:separator/>
      </w:r>
    </w:p>
  </w:footnote>
  <w:footnote w:type="continuationSeparator" w:id="0">
    <w:p w:rsidR="0036357D" w:rsidRDefault="0036357D" w:rsidP="00940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75281"/>
    <w:multiLevelType w:val="singleLevel"/>
    <w:tmpl w:val="9637528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C6A68"/>
    <w:rsid w:val="000D26A4"/>
    <w:rsid w:val="001762F4"/>
    <w:rsid w:val="0036357D"/>
    <w:rsid w:val="005851E3"/>
    <w:rsid w:val="00940D3C"/>
    <w:rsid w:val="00942043"/>
    <w:rsid w:val="00BC052F"/>
    <w:rsid w:val="00D16A9A"/>
    <w:rsid w:val="00DD155A"/>
    <w:rsid w:val="0A7C0CD5"/>
    <w:rsid w:val="16374328"/>
    <w:rsid w:val="18766785"/>
    <w:rsid w:val="19C223AA"/>
    <w:rsid w:val="227F5DA7"/>
    <w:rsid w:val="347C6A68"/>
    <w:rsid w:val="359B131A"/>
    <w:rsid w:val="37A042B9"/>
    <w:rsid w:val="3D7C701C"/>
    <w:rsid w:val="4142271B"/>
    <w:rsid w:val="47130B14"/>
    <w:rsid w:val="50144617"/>
    <w:rsid w:val="539A3D22"/>
    <w:rsid w:val="62115072"/>
    <w:rsid w:val="631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qFormat/>
    <w:rPr>
      <w:b/>
    </w:rPr>
  </w:style>
  <w:style w:type="character" w:styleId="a9">
    <w:name w:val="Hyperlink"/>
    <w:basedOn w:val="a1"/>
    <w:qFormat/>
    <w:rPr>
      <w:color w:val="0000FF"/>
      <w:u w:val="single"/>
    </w:rPr>
  </w:style>
  <w:style w:type="character" w:customStyle="1" w:styleId="Char">
    <w:name w:val="页眉 Char"/>
    <w:basedOn w:val="a1"/>
    <w:link w:val="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qFormat/>
    <w:rPr>
      <w:b/>
    </w:rPr>
  </w:style>
  <w:style w:type="character" w:styleId="a9">
    <w:name w:val="Hyperlink"/>
    <w:basedOn w:val="a1"/>
    <w:qFormat/>
    <w:rPr>
      <w:color w:val="0000FF"/>
      <w:u w:val="single"/>
    </w:rPr>
  </w:style>
  <w:style w:type="character" w:customStyle="1" w:styleId="Char">
    <w:name w:val="页眉 Char"/>
    <w:basedOn w:val="a1"/>
    <w:link w:val="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梦里看花</dc:creator>
  <cp:lastModifiedBy>PC</cp:lastModifiedBy>
  <cp:revision>3</cp:revision>
  <dcterms:created xsi:type="dcterms:W3CDTF">2022-04-28T06:41:00Z</dcterms:created>
  <dcterms:modified xsi:type="dcterms:W3CDTF">2022-04-28T06:41:00Z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B2D74B50968541139B9F66CA91FAF602</vt:lpwstr>
  </property>
</Properties>
</file>