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4"/>
          <w:szCs w:val="34"/>
        </w:rPr>
        <w:t xml:space="preserve">External GPU Options — Brief</w:t>
      </w:r>
    </w:p>
    <w:p>
      <w:pPr>
        <w:spacing w:after="30"/>
      </w:pPr>
      <w:r>
        <w:rPr>
          <w:color w:val="555555"/>
          <w:sz w:val="20"/>
          <w:szCs w:val="20"/>
        </w:rPr>
        <w:t xml:space="preserve">For the full XMAD-Bench reproduction sweep (all languages x models x 3 runs)</w:t>
      </w:r>
    </w:p>
    <w:p>
      <w:pPr>
        <w:spacing w:after="200"/>
      </w:pPr>
      <w:r>
        <w:rPr>
          <w:i/>
          <w:iCs/>
          <w:color w:val="777777"/>
          <w:sz w:val="19"/>
          <w:szCs w:val="19"/>
        </w:rPr>
        <w:t xml:space="preserve">Paper-02 Reproducibility · Prepared July 2026 · prices are 2026 market rates and vary; verify at time of use.</w:t>
      </w:r>
    </w:p>
    <w:p>
      <w:pPr>
        <w:pStyle w:val="Heading1"/>
      </w:pPr>
      <w:r>
        <w:t xml:space="preserve">1. Why an external GPU</w:t>
      </w:r>
    </w:p>
    <w:p>
      <w:pPr>
        <w:spacing w:after="120" w:before="0"/>
      </w:pPr>
      <w:r>
        <w:rPr>
          <w:sz w:val="21"/>
          <w:szCs w:val="21"/>
        </w:rPr>
        <w:t xml:space="preserve">The Mac (Apple MPS) reproduced German/ResNet-18 well but at ~33 min per run for one small language. The full paper is 7 languages x 6 detectors x 3 runs; the large languages (English, Russian, Arabic) are 5-7x German, and the transformer models (AST, wav2vec2) are much heavier. A CUDA NVIDIA GPU also lets us restore the paper's batch size (200 for ResNet-18), removing our one real deviation. The Mac stays useful for the small CNN runs; the external GPU is for scale and faithfulness.</w:t>
      </w:r>
    </w:p>
    <w:p>
      <w:pPr>
        <w:pStyle w:val="Heading1"/>
      </w:pPr>
      <w:r>
        <w:t xml:space="preserve">2. Compute estimate and expected cost</w:t>
      </w:r>
    </w:p>
    <w:p>
      <w:pPr>
        <w:spacing w:after="120" w:before="0"/>
      </w:pPr>
      <w:r>
        <w:rPr>
          <w:sz w:val="21"/>
          <w:szCs w:val="21"/>
        </w:rPr>
        <w:t xml:space="preserve">Extrapolating from the measured Mac throughput (~116 sample-passes/sec for ResNet-18), the full grid is on the order of 50-110 GPU-hours on a single modern datacentre GPU (e.g. A100), with the transformer models dominating the time. Translating to price: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GPU-hours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Indicative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Vast.ai A100 (~$0.7/hr)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50-110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~$35-80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RunPod A100 80GB (~$1.2-1.4/hr)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50-110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~$60-155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Lambda A100 (~$2/hr)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50-110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~$100-220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Kaggle free (T4/P100)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slower, but $0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$0 (spread over weeks)</w:t>
            </w:r>
          </w:p>
        </w:tc>
      </w:tr>
    </w:tbl>
    <w:p>
      <w:pPr>
        <w:spacing w:after="120" w:before="0"/>
      </w:pPr>
      <w:r>
        <w:rPr>
          <w:i/>
          <w:iCs/>
          <w:sz w:val="19"/>
          <w:szCs w:val="19"/>
        </w:rPr>
        <w:t xml:space="preserve">These are order-of-magnitude figures to set expectations, not a quote. A single full pass of the sweep is therefore cheap (tens to low-hundreds of dollars), or free if run on Kaggle over several weeks.</w:t>
      </w:r>
    </w:p>
    <w:p>
      <w:pPr>
        <w:pStyle w:val="Heading1"/>
      </w:pPr>
      <w:r>
        <w:t xml:space="preserve">3. Options compared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500"/>
        <w:gridCol w:w="4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Provider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GPU(s)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~Price/hr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for this project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Kaggle Notebooks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T4 / P100 16GB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Free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30 GPU-h/week, 9-h sessions, background execution. Best zero-cost option; T4 slower and 16 GB limits big batches for transformers.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Google Colab Pro/Pro+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T4/L4/A100 (varies)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~$10-50/mo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Convenient notebooks; Pro+ allows background runs. GPU type not guaranteed; less predictable than paid instances.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Vast.ai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A100/H100 (marketplace)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A100 ~$0.67-1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Cheapest; community hosts so reliability varies. Good for non-critical batch runs; pick high-reliability hosts.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RunPod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A100 80GB / H100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A100 ~$1.2-1.4; H100 ~$1.99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Per-second billing, persistent volumes, easy PyTorch templates. Strong price/usability balance.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Lambda Cloud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A100 / H100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A100 ~$1.99; H100 ~$3.29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Clean ML-focused UX, reliable; a bit pricier than RunPod/Vast.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AWS/GCP/Azure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A100/H100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H100 ~$6.9-12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Enterprise-grade, most expensive and most setup. Only if the group already has credits/accounts.</w:t>
            </w:r>
          </w:p>
        </w:tc>
      </w:tr>
    </w:tbl>
    <w:p>
      <w:pPr>
        <w:pStyle w:val="Heading1"/>
      </w:pPr>
      <w:r>
        <w:t xml:space="preserve">4. Recommendation (tiered)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Step 0 — check institutional HPC first. </w:t>
      </w:r>
      <w:r>
        <w:rPr>
          <w:sz w:val="21"/>
          <w:szCs w:val="21"/>
        </w:rPr>
        <w:t xml:space="preserve">University of Aberdeen / the group may provide free GPU nodes (often A100/H100 via a scheduler). If available, this is cheapest and best supported — worth asking research computing before paying.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Tier 1 — validate on a paid A100 for a few hours. </w:t>
      </w:r>
      <w:r>
        <w:rPr>
          <w:sz w:val="21"/>
          <w:szCs w:val="21"/>
        </w:rPr>
        <w:t xml:space="preserve">RunPod or Vast.ai A100 80GB: confirm the pipeline runs on CUDA at batch 200 and reproduce German/ResNet-18 there (cross-check against the Mac numbers). Cost: a few dollars.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Tier 2 — run the full sweep. </w:t>
      </w:r>
      <w:r>
        <w:rPr>
          <w:sz w:val="21"/>
          <w:szCs w:val="21"/>
        </w:rPr>
        <w:t xml:space="preserve">Same A100 instance, launch all languages x models x 3 runs. Expected ~50-110 GPU-h, ~$60-155 on RunPod. Keep a persistent volume for checkpoints/logs.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Budget alternative — Kaggle. </w:t>
      </w:r>
      <w:r>
        <w:rPr>
          <w:sz w:val="21"/>
          <w:szCs w:val="21"/>
        </w:rPr>
        <w:t xml:space="preserve">If cost must be zero, use Kaggle's 30 free GPU-h/week for the smaller languages/models and spread the sweep over a few weeks; T4 memory may force smaller batches for transformers (a documented deviation).</w:t>
      </w:r>
    </w:p>
    <w:p>
      <w:pPr>
        <w:pStyle w:val="Heading1"/>
      </w:pPr>
      <w:r>
        <w:t xml:space="preserve">5. Practical setup notes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Environment: reuse our recipe but install the CUDA PyTorch build (e.g. pip install torch torchvision --index-url https://download.pytorch.org/whl/cu121, matching the instance's CUDA). Everything else (transformers, pedalboard, librosa, etc.) is unchanged; torchaudio still not needed.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Apply the same 3 code fixes (import prefixes, torch.load weights_only=False, num_workers). The MPS fix is Mac-only and harmless to keep. On CUDA, num_workers can go back up (8-10).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Restore batch_size to 200 for ResNet-18 (paper value); keep the paper's per-model batch sizes for the others.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Data transfer (~80 GB of zips): fastest is to download the seven language zips directly onto the instance from the same Google Drive link, rather than uploading from the laptop. Store on a persistent volume so it survives restarts.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Use tmux/screen (or the provider's background-run feature) so runs continue if the connection drops. Save logs per run as we do now (de_full_r{n}.log style).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Licence/compliance: the dataset is CC BY-NC-SA 4.0 (non-commercial) with an EULA. Keep it on storage you control and confirm the EULA permits use on third-party cloud before uploading.</w:t>
      </w:r>
    </w:p>
    <w:p>
      <w:pPr>
        <w:pStyle w:val="Heading1"/>
      </w:pPr>
      <w:r>
        <w:t xml:space="preserve">6. One-line summary for Raja</w:t>
      </w:r>
    </w:p>
    <w:p>
      <w:pPr>
        <w:spacing w:after="120" w:before="0"/>
      </w:pPr>
      <w:r>
        <w:rPr>
          <w:b w:val="false"/>
          <w:bCs w:val="false"/>
          <w:sz w:val="21"/>
          <w:szCs w:val="21"/>
        </w:rPr>
        <w:t xml:space="preserve">The full sweep is small in compute terms — on the order of 50-110 GPU-hours, i.e. tens to a couple hundred dollars on a mid-range cloud A100 (RunPod/Vast.ai), or free on Kaggle if spread over a few weeks. Recommend checking institutional HPC first; otherwise a short paid A100 rental is the simplest path, and everything we built on the Mac transfers directly.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2026-07-09T10:01:56.049Z</dcterms:created>
  <dcterms:modified xsi:type="dcterms:W3CDTF">2026-07-09T10:01:56.049Z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