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XMAD-Bench: Comparison with the Paper</w:t>
      </w:r>
    </w:p>
    <w:p>
      <w:pPr>
        <w:spacing w:after="26"/>
      </w:pPr>
      <w:r>
        <w:rPr>
          <w:color w:val="555555"/>
          <w:sz w:val="20"/>
          <w:szCs w:val="20"/>
        </w:rPr>
        <w:t xml:space="preserve">Reproduced results vs Table 3 (Ciobanu et al., arXiv:2506.00462)</w:t>
      </w:r>
    </w:p>
    <w:p>
      <w:pPr>
        <w:spacing w:after="190"/>
      </w:pPr>
      <w:r>
        <w:rPr>
          <w:i/>
          <w:iCs/>
          <w:color w:val="777777"/>
          <w:sz w:val="19"/>
          <w:szCs w:val="19"/>
        </w:rPr>
        <w:t xml:space="preserve">Paper-02 Reproducibility | Shaden | University of Aberdeen | Updated 16 July 2026</w:t>
      </w:r>
    </w:p>
    <w:p>
      <w:pPr>
        <w:pStyle w:val="Heading1"/>
      </w:pPr>
      <w:r>
        <w:t xml:space="preserve">1. Status</w:t>
      </w:r>
    </w:p>
    <w:p>
      <w:pPr>
        <w:spacing w:after="110"/>
      </w:pPr>
      <w:r>
        <w:rPr>
          <w:sz w:val="21"/>
          <w:szCs w:val="21"/>
        </w:rPr>
        <w:t xml:space="preserve">Two of seven languages are fully reproduced — German and Spanish — each with all four released detectors x 3 runs (12 runs per language), executed on the MeluXina HPC at the paper's own batch sizes. Their result files have been received from the HPC, cross-checked against the job logs, and archived in the repository (repro_tools/results_final/). The remaining five were killed by the 48-hour queue limit before finishing and are being re-run under a new GPU layout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6"/>
                <w:szCs w:val="16"/>
              </w:rPr>
              <w:t xml:space="preserve">Language</w:t>
            </w:r>
          </w:p>
        </w:tc>
        <w:tc>
          <w:tcPr>
            <w:tcW w:type="dxa" w:w="200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6"/>
                <w:szCs w:val="16"/>
              </w:rPr>
              <w:t xml:space="preserve">Status</w:t>
            </w:r>
          </w:p>
        </w:tc>
        <w:tc>
          <w:tcPr>
            <w:tcW w:type="dxa" w:w="496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6"/>
                <w:szCs w:val="16"/>
              </w:rPr>
              <w:t xml:space="preserve">Notes</w:t>
            </w:r>
          </w:p>
        </w:tc>
      </w:tr>
      <w:tr>
        <w:tc>
          <w:tcPr>
            <w:tcW w:type="dxa" w:w="24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German</w:t>
            </w:r>
          </w:p>
        </w:tc>
        <w:tc>
          <w:tcPr>
            <w:tcW w:type="dxa" w:w="20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COMPLETE</w:t>
            </w:r>
          </w:p>
        </w:tc>
        <w:tc>
          <w:tcPr>
            <w:tcW w:type="dxa" w:w="496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12/12 runs, 4 models, HPC</w:t>
            </w:r>
          </w:p>
        </w:tc>
      </w:tr>
      <w:tr>
        <w:tc>
          <w:tcPr>
            <w:tcW w:type="dxa" w:w="24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Spanish</w:t>
            </w:r>
          </w:p>
        </w:tc>
        <w:tc>
          <w:tcPr>
            <w:tcW w:type="dxa" w:w="20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COMPLETE</w:t>
            </w:r>
          </w:p>
        </w:tc>
        <w:tc>
          <w:tcPr>
            <w:tcW w:type="dxa" w:w="496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12/12 runs, 4 models, HPC</w:t>
            </w:r>
          </w:p>
        </w:tc>
      </w:tr>
      <w:tr>
        <w:tc>
          <w:tcPr>
            <w:tcW w:type="dxa" w:w="24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Mandarin</w:t>
            </w:r>
          </w:p>
        </w:tc>
        <w:tc>
          <w:tcPr>
            <w:tcW w:type="dxa" w:w="20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~11/12 done</w:t>
            </w:r>
          </w:p>
        </w:tc>
        <w:tc>
          <w:tcPr>
            <w:tcW w:type="dxa" w:w="496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killed at the 48h limit; the finished runs are recoverable from disk, not lost</w:t>
            </w:r>
          </w:p>
        </w:tc>
      </w:tr>
      <w:tr>
        <w:tc>
          <w:tcPr>
            <w:tcW w:type="dxa" w:w="24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Romanian</w:t>
            </w:r>
          </w:p>
        </w:tc>
        <w:tc>
          <w:tcPr>
            <w:tcW w:type="dxa" w:w="20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3/12</w:t>
            </w:r>
          </w:p>
        </w:tc>
        <w:tc>
          <w:tcPr>
            <w:tcW w:type="dxa" w:w="496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killed at the 48h limit; re-running</w:t>
            </w:r>
          </w:p>
        </w:tc>
      </w:tr>
      <w:tr>
        <w:tc>
          <w:tcPr>
            <w:tcW w:type="dxa" w:w="24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English, Russian</w:t>
            </w:r>
          </w:p>
        </w:tc>
        <w:tc>
          <w:tcPr>
            <w:tcW w:type="dxa" w:w="20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Re-running</w:t>
            </w:r>
          </w:p>
        </w:tc>
        <w:tc>
          <w:tcPr>
            <w:tcW w:type="dxa" w:w="496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were blocked by the separator defect (issue 2); train correctly after the fix. en is the largest at 96,368 rows (6.5x German)</w:t>
            </w:r>
          </w:p>
        </w:tc>
      </w:tr>
      <w:tr>
        <w:tc>
          <w:tcPr>
            <w:tcW w:type="dxa" w:w="24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Arabic</w:t>
            </w:r>
          </w:p>
        </w:tc>
        <w:tc>
          <w:tcPr>
            <w:tcW w:type="dxa" w:w="20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Re-running</w:t>
            </w:r>
          </w:p>
        </w:tc>
        <w:tc>
          <w:tcPr>
            <w:tcW w:type="dxa" w:w="496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76,602 rows (5.1x German); only 1 of 12 runs finished within 48h under the old one-GPU-per-language layout</w:t>
            </w:r>
          </w:p>
        </w:tc>
      </w:tr>
    </w:tbl>
    <w:p>
      <w:pPr>
        <w:pStyle w:val="Heading1"/>
      </w:pPr>
      <w:r>
        <w:t xml:space="preserve">2. Results: paper vs reproduced</w:t>
      </w:r>
    </w:p>
    <w:p>
      <w:pPr>
        <w:spacing w:after="110"/>
      </w:pPr>
      <w:r>
        <w:rPr>
          <w:i/>
          <w:iCs/>
          <w:sz w:val="19"/>
          <w:szCs w:val="19"/>
        </w:rPr>
        <w:t xml:space="preserve">Mean +/- SD over 3 runs. ACC/EER in percent. Delta = ours -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450"/>
        <w:gridCol w:w="1500"/>
        <w:gridCol w:w="1500"/>
        <w:gridCol w:w="900"/>
        <w:gridCol w:w="1500"/>
        <w:gridCol w:w="1360"/>
      </w:tblGrid>
      <w:tr>
        <w:trPr>
          <w:tblHeader/>
        </w:trPr>
        <w:tc>
          <w:tcPr>
            <w:tcW w:type="dxa" w:w="125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6"/>
                <w:szCs w:val="16"/>
              </w:rPr>
              <w:t xml:space="preserve">Lang</w:t>
            </w:r>
          </w:p>
        </w:tc>
        <w:tc>
          <w:tcPr>
            <w:tcW w:type="dxa" w:w="145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6"/>
                <w:szCs w:val="16"/>
              </w:rPr>
              <w:t xml:space="preserve">Model</w:t>
            </w:r>
          </w:p>
        </w:tc>
        <w:tc>
          <w:tcPr>
            <w:tcW w:type="dxa" w:w="150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6"/>
                <w:szCs w:val="16"/>
              </w:rPr>
              <w:t xml:space="preserve">in-ACC paper</w:t>
            </w:r>
          </w:p>
        </w:tc>
        <w:tc>
          <w:tcPr>
            <w:tcW w:type="dxa" w:w="150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6"/>
                <w:szCs w:val="16"/>
              </w:rPr>
              <w:t xml:space="preserve">in-ACC ours</w:t>
            </w:r>
          </w:p>
        </w:tc>
        <w:tc>
          <w:tcPr>
            <w:tcW w:type="dxa" w:w="90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6"/>
                <w:szCs w:val="16"/>
              </w:rPr>
              <w:t xml:space="preserve">cross-ACC paper</w:t>
            </w:r>
          </w:p>
        </w:tc>
        <w:tc>
          <w:tcPr>
            <w:tcW w:type="dxa" w:w="150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6"/>
                <w:szCs w:val="16"/>
              </w:rPr>
              <w:t xml:space="preserve">cross-ACC ours</w:t>
            </w:r>
          </w:p>
        </w:tc>
        <w:tc>
          <w:tcPr>
            <w:tcW w:type="dxa" w:w="136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6"/>
                <w:szCs w:val="16"/>
              </w:rPr>
              <w:t xml:space="preserve">cross Δ</w:t>
            </w:r>
          </w:p>
        </w:tc>
      </w:tr>
      <w:tr>
        <w:tc>
          <w:tcPr>
            <w:tcW w:type="dxa" w:w="125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German</w:t>
            </w:r>
          </w:p>
        </w:tc>
        <w:tc>
          <w:tcPr>
            <w:tcW w:type="dxa" w:w="145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ResNet-18</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100.00</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99.99 ± 0.02</w:t>
            </w:r>
          </w:p>
        </w:tc>
        <w:tc>
          <w:tcPr>
            <w:tcW w:type="dxa" w:w="9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90.31</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95.63 ± 1.97</w:t>
            </w:r>
          </w:p>
        </w:tc>
        <w:tc>
          <w:tcPr>
            <w:tcW w:type="dxa" w:w="136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+5.32</w:t>
            </w:r>
          </w:p>
        </w:tc>
      </w:tr>
      <w:tr>
        <w:tc>
          <w:tcPr>
            <w:tcW w:type="dxa" w:w="125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German</w:t>
            </w:r>
          </w:p>
        </w:tc>
        <w:tc>
          <w:tcPr>
            <w:tcW w:type="dxa" w:w="145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ResNet-50</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100.00</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100.00 ± 0.00</w:t>
            </w:r>
          </w:p>
        </w:tc>
        <w:tc>
          <w:tcPr>
            <w:tcW w:type="dxa" w:w="9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96.96</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95.95 ± 3.55</w:t>
            </w:r>
          </w:p>
        </w:tc>
        <w:tc>
          <w:tcPr>
            <w:tcW w:type="dxa" w:w="136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-1.01</w:t>
            </w:r>
          </w:p>
        </w:tc>
      </w:tr>
      <w:tr>
        <w:tc>
          <w:tcPr>
            <w:tcW w:type="dxa" w:w="125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German</w:t>
            </w:r>
          </w:p>
        </w:tc>
        <w:tc>
          <w:tcPr>
            <w:tcW w:type="dxa" w:w="145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SepTr</w:t>
            </w:r>
          </w:p>
        </w:tc>
        <w:tc>
          <w:tcPr>
            <w:tcW w:type="dxa" w:w="15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99.95</w:t>
            </w:r>
          </w:p>
        </w:tc>
        <w:tc>
          <w:tcPr>
            <w:tcW w:type="dxa" w:w="15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94.69 ± 1.05</w:t>
            </w:r>
          </w:p>
        </w:tc>
        <w:tc>
          <w:tcPr>
            <w:tcW w:type="dxa" w:w="9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79.62</w:t>
            </w:r>
          </w:p>
        </w:tc>
        <w:tc>
          <w:tcPr>
            <w:tcW w:type="dxa" w:w="15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76.10 ± 4.30</w:t>
            </w:r>
          </w:p>
        </w:tc>
        <w:tc>
          <w:tcPr>
            <w:tcW w:type="dxa" w:w="136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-3.52</w:t>
            </w:r>
          </w:p>
        </w:tc>
      </w:tr>
      <w:tr>
        <w:tc>
          <w:tcPr>
            <w:tcW w:type="dxa" w:w="125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German</w:t>
            </w:r>
          </w:p>
        </w:tc>
        <w:tc>
          <w:tcPr>
            <w:tcW w:type="dxa" w:w="145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AST</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99.65</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99.64 ± 0.17</w:t>
            </w:r>
          </w:p>
        </w:tc>
        <w:tc>
          <w:tcPr>
            <w:tcW w:type="dxa" w:w="9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91.31</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91.24 ± 1.95</w:t>
            </w:r>
          </w:p>
        </w:tc>
        <w:tc>
          <w:tcPr>
            <w:tcW w:type="dxa" w:w="136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-0.07</w:t>
            </w:r>
          </w:p>
        </w:tc>
      </w:tr>
      <w:tr>
        <w:tc>
          <w:tcPr>
            <w:tcW w:type="dxa" w:w="125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Spanish</w:t>
            </w:r>
          </w:p>
        </w:tc>
        <w:tc>
          <w:tcPr>
            <w:tcW w:type="dxa" w:w="145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ResNet-18</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100.00</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99.93 ± 0.05</w:t>
            </w:r>
          </w:p>
        </w:tc>
        <w:tc>
          <w:tcPr>
            <w:tcW w:type="dxa" w:w="9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90.21</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95.78 ± 0.31</w:t>
            </w:r>
          </w:p>
        </w:tc>
        <w:tc>
          <w:tcPr>
            <w:tcW w:type="dxa" w:w="136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+5.57</w:t>
            </w:r>
          </w:p>
        </w:tc>
      </w:tr>
      <w:tr>
        <w:tc>
          <w:tcPr>
            <w:tcW w:type="dxa" w:w="125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Spanish</w:t>
            </w:r>
          </w:p>
        </w:tc>
        <w:tc>
          <w:tcPr>
            <w:tcW w:type="dxa" w:w="145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ResNet-50</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100.00</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99.96 ± 0.04</w:t>
            </w:r>
          </w:p>
        </w:tc>
        <w:tc>
          <w:tcPr>
            <w:tcW w:type="dxa" w:w="9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89.72</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91.89 ± 4.85</w:t>
            </w:r>
          </w:p>
        </w:tc>
        <w:tc>
          <w:tcPr>
            <w:tcW w:type="dxa" w:w="136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+2.17</w:t>
            </w:r>
          </w:p>
        </w:tc>
      </w:tr>
      <w:tr>
        <w:tc>
          <w:tcPr>
            <w:tcW w:type="dxa" w:w="125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Spanish</w:t>
            </w:r>
          </w:p>
        </w:tc>
        <w:tc>
          <w:tcPr>
            <w:tcW w:type="dxa" w:w="145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SepTr</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96.47</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94.70 ± 1.54</w:t>
            </w:r>
          </w:p>
        </w:tc>
        <w:tc>
          <w:tcPr>
            <w:tcW w:type="dxa" w:w="9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75.22</w:t>
            </w:r>
          </w:p>
        </w:tc>
        <w:tc>
          <w:tcPr>
            <w:tcW w:type="dxa" w:w="150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78.45 ± 3.44</w:t>
            </w:r>
          </w:p>
        </w:tc>
        <w:tc>
          <w:tcPr>
            <w:tcW w:type="dxa" w:w="1360"/>
            <w:tcBorders>
              <w:top w:val="single" w:color="CCCCCC" w:sz="1"/>
              <w:left w:val="single" w:color="CCCCCC" w:sz="1"/>
              <w:bottom w:val="single" w:color="CCCCCC" w:sz="1"/>
              <w:right w:val="single" w:color="CCCCCC" w:sz="1"/>
            </w:tcBorders>
            <w:shd w:fill="E2EFDA" w:val="clear"/>
            <w:tcMar>
              <w:top w:type="dxa" w:w="50"/>
              <w:left w:type="dxa" w:w="90"/>
              <w:bottom w:type="dxa" w:w="50"/>
              <w:right w:type="dxa" w:w="90"/>
            </w:tcMar>
          </w:tcPr>
          <w:p>
            <w:r>
              <w:rPr>
                <w:sz w:val="16"/>
                <w:szCs w:val="16"/>
              </w:rPr>
              <w:t xml:space="preserve">+3.23</w:t>
            </w:r>
          </w:p>
        </w:tc>
      </w:tr>
      <w:tr>
        <w:tc>
          <w:tcPr>
            <w:tcW w:type="dxa" w:w="125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Spanish</w:t>
            </w:r>
          </w:p>
        </w:tc>
        <w:tc>
          <w:tcPr>
            <w:tcW w:type="dxa" w:w="145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AST</w:t>
            </w:r>
          </w:p>
        </w:tc>
        <w:tc>
          <w:tcPr>
            <w:tcW w:type="dxa" w:w="15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98.80</w:t>
            </w:r>
          </w:p>
        </w:tc>
        <w:tc>
          <w:tcPr>
            <w:tcW w:type="dxa" w:w="15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96.58 ± 3.94</w:t>
            </w:r>
          </w:p>
        </w:tc>
        <w:tc>
          <w:tcPr>
            <w:tcW w:type="dxa" w:w="9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93.77</w:t>
            </w:r>
          </w:p>
        </w:tc>
        <w:tc>
          <w:tcPr>
            <w:tcW w:type="dxa" w:w="15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84.36 ± 9.33</w:t>
            </w:r>
          </w:p>
        </w:tc>
        <w:tc>
          <w:tcPr>
            <w:tcW w:type="dxa" w:w="136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-9.41</w:t>
            </w:r>
          </w:p>
        </w:tc>
      </w:tr>
    </w:tbl>
    <w:p>
      <w:pPr>
        <w:pStyle w:val="Heading2"/>
      </w:pPr>
      <w:r>
        <w:t xml:space="preserve">Verdict</w:t>
      </w:r>
    </w:p>
    <w:p>
      <w:pPr>
        <w:spacing w:after="110"/>
      </w:pPr>
      <w:r>
        <w:rPr>
          <w:b/>
          <w:bCs/>
          <w:sz w:val="21"/>
          <w:szCs w:val="21"/>
        </w:rPr>
        <w:t xml:space="preserve">Reproduced. </w:t>
      </w:r>
      <w:r>
        <w:rPr>
          <w:sz w:val="21"/>
          <w:szCs w:val="21"/>
        </w:rPr>
        <w:t xml:space="preserve">The paper's central claim holds in every cell: near-perfect in-domain accuracy (99-100% for the CNNs/AST) with a clear drop cross-domain. The model ranking also reproduces — SepTr is consistently the weakest generaliser (76-78% cross-domain) and the CNNs the strongest. German/AST is near-exact (99.64 vs 99.65 in-domain; 91.24 vs 91.31 cross-domain).</w:t>
      </w:r>
    </w:p>
    <w:p>
      <w:pPr>
        <w:pStyle w:val="Heading2"/>
      </w:pPr>
      <w:r>
        <w:t xml:space="preserve">Discrepancies worth reporting honestly</w:t>
      </w:r>
    </w:p>
    <w:p>
      <w:pPr>
        <w:pStyle w:val="ListParagraph"/>
        <w:numPr>
          <w:ilvl w:val="0"/>
          <w:numId w:val="2"/>
        </w:numPr>
        <w:spacing w:after="60"/>
      </w:pPr>
      <w:r>
        <w:rPr>
          <w:b/>
          <w:bCs/>
          <w:sz w:val="21"/>
          <w:szCs w:val="21"/>
        </w:rPr>
        <w:t xml:space="preserve">German SepTr cross-EER 29.01% vs the paper's 19.95% (+9.06) </w:t>
      </w:r>
      <w:r>
        <w:rPr>
          <w:sz w:val="21"/>
          <w:szCs w:val="21"/>
        </w:rPr>
        <w:t xml:space="preserve">— outside the paper's reported ±1.32 band; in-domain also falls short (94.69 vs 99.95). The identical pipeline reproduced the other three detectors on the same data, which isolates the disagreement to SepTr rather than to our setup. Note this is an EER, and EER is one of the metrics affected by the scoring defect below.</w:t>
      </w:r>
    </w:p>
    <w:p>
      <w:pPr>
        <w:pStyle w:val="ListParagraph"/>
        <w:numPr>
          <w:ilvl w:val="0"/>
          <w:numId w:val="2"/>
        </w:numPr>
        <w:spacing w:after="60"/>
      </w:pPr>
      <w:r>
        <w:rPr>
          <w:b/>
          <w:bCs/>
          <w:sz w:val="21"/>
          <w:szCs w:val="21"/>
        </w:rPr>
        <w:t xml:space="preserve">Spanish AST cross-ACC 84.36% vs 93.77% (-9.41), with a large SD (±9.33) </w:t>
      </w:r>
      <w:r>
        <w:rPr>
          <w:sz w:val="21"/>
          <w:szCs w:val="21"/>
        </w:rPr>
        <w:t xml:space="preserve">— driven by one unstable run (es_ast_r03: 73.6% vs ~90% for the other two). The SD is the signature of an unstable cell rather than a settled disagreement; consistent with the absence of a fixed seed.</w:t>
      </w:r>
    </w:p>
    <w:p>
      <w:pPr>
        <w:pStyle w:val="ListParagraph"/>
        <w:numPr>
          <w:ilvl w:val="0"/>
          <w:numId w:val="2"/>
        </w:numPr>
        <w:spacing w:after="60"/>
      </w:pPr>
      <w:r>
        <w:rPr>
          <w:b/>
          <w:bCs/>
          <w:sz w:val="21"/>
          <w:szCs w:val="21"/>
        </w:rPr>
        <w:t xml:space="preserve">Both divergences sit on the weak/unstable models, which is what the scoring defect predicts. </w:t>
      </w:r>
      <w:r>
        <w:rPr>
          <w:sz w:val="21"/>
          <w:szCs w:val="21"/>
        </w:rPr>
        <w:t xml:space="preserve">AUC and EER are ranked by the raw class-1 logit instead of a probability (see the separate finding note), which is harmless for confident, well-separated models such as the ResNets but not for weak ones. The paper's own Table 3 shows the same signature: standard deviations of ±20 points appear specifically on SepTr (Russian SepTr AUC 82.29 ± 22.36, EER 20.83 ± 20.38).</w:t>
      </w:r>
    </w:p>
    <w:p>
      <w:pPr>
        <w:pStyle w:val="ListParagraph"/>
        <w:numPr>
          <w:ilvl w:val="0"/>
          <w:numId w:val="2"/>
        </w:numPr>
        <w:spacing w:after="60"/>
      </w:pPr>
      <w:r>
        <w:rPr>
          <w:b/>
          <w:bCs/>
          <w:sz w:val="21"/>
          <w:szCs w:val="21"/>
        </w:rPr>
        <w:t xml:space="preserve">Our cross-domain ACC is often HIGHER than the paper's </w:t>
      </w:r>
      <w:r>
        <w:rPr>
          <w:sz w:val="21"/>
          <w:szCs w:val="21"/>
        </w:rPr>
        <w:t xml:space="preserve">(e.g. ResNet-18: +5.3 German, +5.6 Spanish). The paper's own SD for German ResNet-18 is ±6.08, so this sits inside their variation.</w:t>
      </w:r>
    </w:p>
    <w:p>
      <w:pPr>
        <w:spacing w:after="110"/>
      </w:pPr>
      <w:r>
        <w:rPr>
          <w:i/>
          <w:iCs/>
          <w:sz w:val="20"/>
          <w:szCs w:val="20"/>
        </w:rPr>
        <w:t xml:space="preserve">Cross-check on hardware: German ResNet-18 gave 96.99% cross-domain on an Apple-Silicon laptop (batch 64) and 95.63% on the HPC (batch 200). The close agreement indicates the earlier laptop batch-size deviation did not distort results.</w:t>
      </w:r>
    </w:p>
    <w:p>
      <w:pPr>
        <w:pStyle w:val="Heading1"/>
      </w:pPr>
      <w:r>
        <w:t xml:space="preserve">3. Scope: 4 of the paper's 6 detectors</w:t>
      </w:r>
    </w:p>
    <w:p>
      <w:pPr>
        <w:spacing w:after="110"/>
      </w:pPr>
      <w:r>
        <w:rPr>
          <w:sz w:val="21"/>
          <w:szCs w:val="21"/>
        </w:rPr>
        <w:t xml:space="preserve">Table 3 reports six detectors, but only four are present in the released code: ResNet-18, ResNet-50, SepTr, AST. wav2vec2 and Whisper+MLP are described in the paper but NOT released. Both have been reimplemented from the paper's description (wav2vec2 fine-tuned on raw waveforms; Whisper encoder frozen + global average pooling + trainable MLP) and tested, and are staged for a second round. Caveat: the paper does not name the exact pretrained checkpoints, so our choice (wav2vec2-xls-r-300m; whisper-large-v3) is a documented assumption.</w:t>
      </w:r>
    </w:p>
    <w:p>
      <w:pPr>
        <w:pStyle w:val="Heading1"/>
      </w:pPr>
      <w:r>
        <w:t xml:space="preserve">4. Errors found in the released artifacts</w:t>
      </w:r>
    </w:p>
    <w:p>
      <w:pPr>
        <w:spacing w:after="110"/>
      </w:pPr>
      <w:r>
        <w:rPr>
          <w:sz w:val="21"/>
          <w:szCs w:val="21"/>
        </w:rPr>
        <w:t xml:space="preserve">Every issue below was found while reproducing, and each has a minimal documented fix. None change the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6"/>
                <w:szCs w:val="16"/>
              </w:rPr>
              <w:t xml:space="preserve">Issue</w:t>
            </w:r>
          </w:p>
        </w:tc>
        <w:tc>
          <w:tcPr>
            <w:tcW w:type="dxa" w:w="686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6"/>
                <w:szCs w:val="16"/>
              </w:rPr>
              <w:t xml:space="preserve">Detail and fix</w:t>
            </w:r>
          </w:p>
        </w:tc>
      </w:tr>
      <w:tr>
        <w:tc>
          <w:tcPr>
            <w:tcW w:type="dxa" w:w="2500"/>
            <w:tcBorders>
              <w:top w:val="single" w:color="CCCCCC" w:sz="1"/>
              <w:left w:val="single" w:color="CCCCCC" w:sz="1"/>
              <w:bottom w:val="single" w:color="CCCCCC" w:sz="1"/>
              <w:right w:val="single" w:color="CCCCCC" w:sz="1"/>
            </w:tcBorders>
            <w:shd w:fill="FBE4E4" w:val="clear"/>
            <w:tcMar>
              <w:top w:type="dxa" w:w="50"/>
              <w:left w:type="dxa" w:w="90"/>
              <w:bottom w:type="dxa" w:w="50"/>
              <w:right w:type="dxa" w:w="90"/>
            </w:tcMar>
          </w:tcPr>
          <w:p>
            <w:r>
              <w:rPr>
                <w:sz w:val="16"/>
                <w:szCs w:val="16"/>
              </w:rPr>
              <w:t xml:space="preserve">1. Code does not run at all</w:t>
            </w:r>
          </w:p>
        </w:tc>
        <w:tc>
          <w:tcPr>
            <w:tcW w:type="dxa" w:w="6860"/>
            <w:tcBorders>
              <w:top w:val="single" w:color="CCCCCC" w:sz="1"/>
              <w:left w:val="single" w:color="CCCCCC" w:sz="1"/>
              <w:bottom w:val="single" w:color="CCCCCC" w:sz="1"/>
              <w:right w:val="single" w:color="CCCCCC" w:sz="1"/>
            </w:tcBorders>
            <w:shd w:fill="FBE4E4" w:val="clear"/>
            <w:tcMar>
              <w:top w:type="dxa" w:w="50"/>
              <w:left w:type="dxa" w:w="90"/>
              <w:bottom w:type="dxa" w:w="50"/>
              <w:right w:type="dxa" w:w="90"/>
            </w:tcMar>
          </w:tcPr>
          <w:p>
            <w:r>
              <w:rPr>
                <w:sz w:val="16"/>
                <w:szCs w:val="16"/>
              </w:rPr>
              <w:t xml:space="preserve">A root-level utils.py (which imports torchaudio) shadows detection/utils/, so 'from utils.stats_manager import ...' fails before anything starts. Fix: make detection self-contained and run with only it on PYTHONPATH. Consequence: torchaudio is not needed at all.</w:t>
            </w:r>
          </w:p>
        </w:tc>
      </w:tr>
      <w:tr>
        <w:tc>
          <w:tcPr>
            <w:tcW w:type="dxa" w:w="2500"/>
            <w:tcBorders>
              <w:top w:val="single" w:color="CCCCCC" w:sz="1"/>
              <w:left w:val="single" w:color="CCCCCC" w:sz="1"/>
              <w:bottom w:val="single" w:color="CCCCCC" w:sz="1"/>
              <w:right w:val="single" w:color="CCCCCC" w:sz="1"/>
            </w:tcBorders>
            <w:shd w:fill="FBE4E4" w:val="clear"/>
            <w:tcMar>
              <w:top w:type="dxa" w:w="50"/>
              <w:left w:type="dxa" w:w="90"/>
              <w:bottom w:type="dxa" w:w="50"/>
              <w:right w:type="dxa" w:w="90"/>
            </w:tcMar>
          </w:tcPr>
          <w:p>
            <w:r>
              <w:rPr>
                <w:sz w:val="16"/>
                <w:szCs w:val="16"/>
              </w:rPr>
              <w:t xml:space="preserve">2. Cannot load its own English data</w:t>
            </w:r>
          </w:p>
        </w:tc>
        <w:tc>
          <w:tcPr>
            <w:tcW w:type="dxa" w:w="6860"/>
            <w:tcBorders>
              <w:top w:val="single" w:color="CCCCCC" w:sz="1"/>
              <w:left w:val="single" w:color="CCCCCC" w:sz="1"/>
              <w:bottom w:val="single" w:color="CCCCCC" w:sz="1"/>
              <w:right w:val="single" w:color="CCCCCC" w:sz="1"/>
            </w:tcBorders>
            <w:shd w:fill="FBE4E4" w:val="clear"/>
            <w:tcMar>
              <w:top w:type="dxa" w:w="50"/>
              <w:left w:type="dxa" w:w="90"/>
              <w:bottom w:type="dxa" w:w="50"/>
              <w:right w:type="dxa" w:w="90"/>
            </w:tcMar>
          </w:tcPr>
          <w:p>
            <w:r>
              <w:rPr>
                <w:sz w:val="16"/>
                <w:szCs w:val="16"/>
              </w:rPr>
              <w:t xml:space="preserve">The released dataset is internally inconsistent: commonvoice-ru is TAB-separated while commonvoice-en is COMMA-separated, yet the code hard-codes a tab separator for exactly en/ru. English and Russian therefore fail to parse and are silently skipped. Fix: auto-detect the separator. CONFIRMED on the HPC — after the fix both languages train.</w:t>
            </w:r>
          </w:p>
        </w:tc>
      </w:tr>
      <w:tr>
        <w:tc>
          <w:tcPr>
            <w:tcW w:type="dxa" w:w="2500"/>
            <w:tcBorders>
              <w:top w:val="single" w:color="CCCCCC" w:sz="1"/>
              <w:left w:val="single" w:color="CCCCCC" w:sz="1"/>
              <w:bottom w:val="single" w:color="CCCCCC" w:sz="1"/>
              <w:right w:val="single" w:color="CCCCCC" w:sz="1"/>
            </w:tcBorders>
            <w:shd w:fill="FBE4E4" w:val="clear"/>
            <w:tcMar>
              <w:top w:type="dxa" w:w="50"/>
              <w:left w:type="dxa" w:w="90"/>
              <w:bottom w:type="dxa" w:w="50"/>
              <w:right w:type="dxa" w:w="90"/>
            </w:tcMar>
          </w:tcPr>
          <w:p>
            <w:r>
              <w:rPr>
                <w:sz w:val="16"/>
                <w:szCs w:val="16"/>
              </w:rPr>
              <w:t xml:space="preserve">3. Only 4 of 6 detectors released</w:t>
            </w:r>
          </w:p>
        </w:tc>
        <w:tc>
          <w:tcPr>
            <w:tcW w:type="dxa" w:w="6860"/>
            <w:tcBorders>
              <w:top w:val="single" w:color="CCCCCC" w:sz="1"/>
              <w:left w:val="single" w:color="CCCCCC" w:sz="1"/>
              <w:bottom w:val="single" w:color="CCCCCC" w:sz="1"/>
              <w:right w:val="single" w:color="CCCCCC" w:sz="1"/>
            </w:tcBorders>
            <w:shd w:fill="FBE4E4" w:val="clear"/>
            <w:tcMar>
              <w:top w:type="dxa" w:w="50"/>
              <w:left w:type="dxa" w:w="90"/>
              <w:bottom w:type="dxa" w:w="50"/>
              <w:right w:type="dxa" w:w="90"/>
            </w:tcMar>
          </w:tcPr>
          <w:p>
            <w:r>
              <w:rPr>
                <w:sz w:val="16"/>
                <w:szCs w:val="16"/>
              </w:rPr>
              <w:t xml:space="preserve">wav2vec2 and Whisper+MLP are in the paper but absent from the code; reimplemented (Section 3).</w:t>
            </w:r>
          </w:p>
        </w:tc>
      </w:tr>
      <w:tr>
        <w:tc>
          <w:tcPr>
            <w:tcW w:type="dxa" w:w="25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4. No random seed</w:t>
            </w:r>
          </w:p>
        </w:tc>
        <w:tc>
          <w:tcPr>
            <w:tcW w:type="dxa" w:w="686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No seed is set anywhere, so results vary run to run. The correct target is the 3-run mean +/- SD, not an exact value. This plausibly explains the two discrepancies in Section 2.</w:t>
            </w:r>
          </w:p>
        </w:tc>
      </w:tr>
      <w:tr>
        <w:tc>
          <w:tcPr>
            <w:tcW w:type="dxa" w:w="25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5. torch.load incompatibility</w:t>
            </w:r>
          </w:p>
        </w:tc>
        <w:tc>
          <w:tcPr>
            <w:tcW w:type="dxa" w:w="686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PyTorch &gt;= 2.6 defaults weights_only=True and rejects the authors' checkpoints, breaking the cross-domain evaluation. Fix: weights_only=False.</w:t>
            </w:r>
          </w:p>
        </w:tc>
      </w:tr>
      <w:tr>
        <w:tc>
          <w:tcPr>
            <w:tcW w:type="dxa" w:w="25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6. Undocumented setup</w:t>
            </w:r>
          </w:p>
        </w:tc>
        <w:tc>
          <w:tcPr>
            <w:tcW w:type="dxa" w:w="686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The paper names neither the exact SSL checkpoints nor its training hardware, so those must be assumed.</w:t>
            </w:r>
          </w:p>
        </w:tc>
      </w:tr>
      <w:tr>
        <w:tc>
          <w:tcPr>
            <w:tcW w:type="dxa" w:w="2500"/>
            <w:tcBorders>
              <w:top w:val="single" w:color="CCCCCC" w:sz="1"/>
              <w:left w:val="single" w:color="CCCCCC" w:sz="1"/>
              <w:bottom w:val="single" w:color="CCCCCC" w:sz="1"/>
              <w:right w:val="single" w:color="CCCCCC" w:sz="1"/>
            </w:tcBorders>
            <w:shd w:fill="FBE4E4" w:val="clear"/>
            <w:tcMar>
              <w:top w:type="dxa" w:w="50"/>
              <w:left w:type="dxa" w:w="90"/>
              <w:bottom w:type="dxa" w:w="50"/>
              <w:right w:type="dxa" w:w="90"/>
            </w:tcMar>
          </w:tcPr>
          <w:p>
            <w:r>
              <w:rPr>
                <w:sz w:val="16"/>
                <w:szCs w:val="16"/>
              </w:rPr>
              <w:t xml:space="preserve">7. resume_training does not resume</w:t>
            </w:r>
          </w:p>
        </w:tc>
        <w:tc>
          <w:tcPr>
            <w:tcW w:type="dxa" w:w="6860"/>
            <w:tcBorders>
              <w:top w:val="single" w:color="CCCCCC" w:sz="1"/>
              <w:left w:val="single" w:color="CCCCCC" w:sz="1"/>
              <w:bottom w:val="single" w:color="CCCCCC" w:sz="1"/>
              <w:right w:val="single" w:color="CCCCCC" w:sz="1"/>
            </w:tcBorders>
            <w:shd w:fill="FBE4E4" w:val="clear"/>
            <w:tcMar>
              <w:top w:type="dxa" w:w="50"/>
              <w:left w:type="dxa" w:w="90"/>
              <w:bottom w:type="dxa" w:w="50"/>
              <w:right w:type="dxa" w:w="90"/>
            </w:tcMar>
          </w:tcPr>
          <w:p>
            <w:r>
              <w:rPr>
                <w:sz w:val="16"/>
                <w:szCs w:val="16"/>
              </w:rPr>
              <w:t xml:space="preserve">The repo has a resume_training flag, but it loads the checkpoint and then re-runs the FULL epoch loop: a run resumed at epoch 14 trains 34 epochs, not 20. It also never restores the LR scheduler or best_metric, so best_model.pkl is overwritten by the first post-resume epoch EVEN IF WORSE — silently corrupting the checkpoint the cross-domain test then loads. With a 48h queue limit and languages needing 5-6.5x German's wall-clock, this made killed jobs unrecoverable. Fixed and verified: resume now starts at checkpoint epoch + 1 and totals exactly 20 epochs.</w:t>
            </w:r>
          </w:p>
        </w:tc>
      </w:tr>
      <w:tr>
        <w:tc>
          <w:tcPr>
            <w:tcW w:type="dxa" w:w="250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8. Environment portability</w:t>
            </w:r>
          </w:p>
        </w:tc>
        <w:tc>
          <w:tcPr>
            <w:tcW w:type="dxa" w:w="6860"/>
            <w:tcBorders>
              <w:top w:val="single" w:color="CCCCCC" w:sz="1"/>
              <w:left w:val="single" w:color="CCCCCC" w:sz="1"/>
              <w:bottom w:val="single" w:color="CCCCCC" w:sz="1"/>
              <w:right w:val="single" w:color="CCCCCC" w:sz="1"/>
            </w:tcBorders>
            <w:shd w:fill="FFF2CC" w:val="clear"/>
            <w:tcMar>
              <w:top w:type="dxa" w:w="50"/>
              <w:left w:type="dxa" w:w="90"/>
              <w:bottom w:type="dxa" w:w="50"/>
              <w:right w:type="dxa" w:w="90"/>
            </w:tcMar>
          </w:tcPr>
          <w:p>
            <w:r>
              <w:rPr>
                <w:sz w:val="16"/>
                <w:szCs w:val="16"/>
              </w:rPr>
              <w:t xml:space="preserve">pedalboard's prebuilt wheel (0.9.23) uses CPU instructions the HPC does not support and crashes on import with SIGILL, killing every run with no traceback. Fix: pin pedalboard==0.9.13. (Reported by the paper's requirements without any version constraint.)</w:t>
            </w:r>
          </w:p>
        </w:tc>
      </w:tr>
    </w:tbl>
    <w:p>
      <w:pPr>
        <w:spacing w:after="110"/>
      </w:pPr>
      <w:r>
        <w:rPr>
          <w:b/>
          <w:bCs/>
          <w:sz w:val="21"/>
          <w:szCs w:val="21"/>
        </w:rPr>
        <w:t xml:space="preserve">Summary: </w:t>
      </w:r>
      <w:r>
        <w:rPr>
          <w:sz w:val="21"/>
          <w:szCs w:val="21"/>
        </w:rPr>
        <w:t xml:space="preserve">the artifacts are 'available' but not 'runnable'. Three defects (1, 2, 3) prevent a faithful reproduction out of the box, and one of them means the authors' own code cannot read the authors' own English data. Once fixed, the results reproduce.</w:t>
      </w:r>
    </w:p>
    <w:p>
      <w:pPr>
        <w:pStyle w:val="Heading1"/>
      </w:pPr>
      <w:r>
        <w:t xml:space="preserve">5. Our own issues (for completeness)</w:t>
      </w:r>
    </w:p>
    <w:p>
      <w:pPr>
        <w:pStyle w:val="ListParagraph"/>
        <w:numPr>
          <w:ilvl w:val="0"/>
          <w:numId w:val="3"/>
        </w:numPr>
        <w:spacing w:after="60"/>
      </w:pPr>
      <w:r>
        <w:rPr>
          <w:sz w:val="21"/>
          <w:szCs w:val="21"/>
        </w:rPr>
        <w:t xml:space="preserve">SLURM env activation: a relative 'source venv/bin/activate' silently failed under SLURM, so every run used the wrong Python and died with SIGILL. Fixed: absolute path + fail-loudly + a torch/CUDA pre-check.</w:t>
      </w:r>
    </w:p>
    <w:p>
      <w:pPr>
        <w:pStyle w:val="ListParagraph"/>
        <w:numPr>
          <w:ilvl w:val="0"/>
          <w:numId w:val="3"/>
        </w:numPr>
        <w:spacing w:after="60"/>
      </w:pPr>
      <w:r>
        <w:rPr>
          <w:sz w:val="21"/>
          <w:szCs w:val="21"/>
        </w:rPr>
        <w:t xml:space="preserve">Lost results: results_*.csv were tracked in git as empty files, so 'git pull' reset them and wiped completed runs (Spanish). Fixed: git-ignored + untracked, plus a script that rebuilds any CSV from the job logs (no data was actually lost). The finished German/Spanish results are now archived separately under repro_tools/results_final/, which is exempt from that ignore rule.</w:t>
      </w:r>
    </w:p>
    <w:p>
      <w:pPr>
        <w:pStyle w:val="ListParagraph"/>
        <w:numPr>
          <w:ilvl w:val="0"/>
          <w:numId w:val="3"/>
        </w:numPr>
        <w:spacing w:after="60"/>
      </w:pPr>
      <w:r>
        <w:rPr>
          <w:sz w:val="21"/>
          <w:szCs w:val="21"/>
        </w:rPr>
        <w:t xml:space="preserve">Invisible progress: the sweep runner captured each training run's output instead of streaming it, so a multi-hour job left an empty log and looked frozen. Fixed: unbuffered line-by-line streaming.</w:t>
      </w:r>
    </w:p>
    <w:p>
      <w:pPr>
        <w:pStyle w:val="ListParagraph"/>
        <w:numPr>
          <w:ilvl w:val="0"/>
          <w:numId w:val="3"/>
        </w:numPr>
        <w:spacing w:after="60"/>
      </w:pPr>
      <w:r>
        <w:rPr>
          <w:sz w:val="21"/>
          <w:szCs w:val="21"/>
        </w:rPr>
        <w:t xml:space="preserve">48-hour queue limit: the first sweep gave each LANGUAGE one GPU and ran its 12 runs sequentially. German (14,934 rows) only just fit; Arabic (76,602) managed 1 run and English (96,368) none, and all five were killed. Fixed: one GPU per (model, repeat) — a 3-task SLURM array, each task one node x 4 GPUs — giving 12 runs in parallel, ~20h each for Arabic.</w:t>
      </w:r>
    </w:p>
    <w:p>
      <w:pPr>
        <w:pStyle w:val="ListParagraph"/>
        <w:numPr>
          <w:ilvl w:val="0"/>
          <w:numId w:val="3"/>
        </w:numPr>
        <w:spacing w:after="60"/>
      </w:pPr>
      <w:r>
        <w:rPr>
          <w:sz w:val="21"/>
          <w:szCs w:val="21"/>
        </w:rPr>
        <w:t xml:space="preserve">Nothing was actually lost to the kill: trainer.py appends every evaluation to experiments/&lt;exp&gt;/__hystoryEval__.txt with an open/write/close, so the metrics are flushed to disk even when the runner's stdout buffer dies with the job. A recovery script rebuilds the CSVs from those files, and the runner now skips, recovers, resumes or starts fresh per run automatically.</w:t>
      </w:r>
    </w:p>
    <w:p>
      <w:pPr>
        <w:pStyle w:val="Heading1"/>
      </w:pPr>
      <w:r>
        <w:t xml:space="preserve">6. Disclosed deviations</w:t>
      </w:r>
    </w:p>
    <w:p>
      <w:pPr>
        <w:pStyle w:val="ListParagraph"/>
        <w:numPr>
          <w:ilvl w:val="0"/>
          <w:numId w:val="4"/>
        </w:numPr>
        <w:spacing w:after="60"/>
      </w:pPr>
      <w:r>
        <w:rPr>
          <w:sz w:val="21"/>
          <w:szCs w:val="21"/>
        </w:rPr>
        <w:t xml:space="preserve">Laptop-only runs used reduced batch sizes (ResNet-18 64 vs 200; ResNet-50 32 vs 120). The HPC runs use the paper's exact batch sizes; the two agree closely.</w:t>
      </w:r>
    </w:p>
    <w:p>
      <w:pPr>
        <w:pStyle w:val="ListParagraph"/>
        <w:numPr>
          <w:ilvl w:val="0"/>
          <w:numId w:val="4"/>
        </w:numPr>
        <w:spacing w:after="60"/>
      </w:pPr>
      <w:r>
        <w:rPr>
          <w:sz w:val="21"/>
          <w:szCs w:val="21"/>
        </w:rPr>
        <w:t xml:space="preserve">Newer libraries (Python 3.13, torch 2.12) — the repo pins none.</w:t>
      </w:r>
    </w:p>
    <w:p>
      <w:pPr>
        <w:pStyle w:val="ListParagraph"/>
        <w:numPr>
          <w:ilvl w:val="0"/>
          <w:numId w:val="4"/>
        </w:numPr>
        <w:spacing w:after="60"/>
      </w:pPr>
      <w:r>
        <w:rPr>
          <w:sz w:val="21"/>
          <w:szCs w:val="21"/>
        </w:rPr>
        <w:t xml:space="preserve">pedalboard pinned to 0.9.13 on the HPC for CPU compatibility.</w:t>
      </w:r>
    </w:p>
    <w:p>
      <w:pPr>
        <w:pStyle w:val="ListParagraph"/>
        <w:numPr>
          <w:ilvl w:val="0"/>
          <w:numId w:val="4"/>
        </w:numPr>
        <w:spacing w:after="60"/>
      </w:pPr>
      <w:r>
        <w:rPr>
          <w:sz w:val="21"/>
          <w:szCs w:val="21"/>
        </w:rPr>
        <w:t xml:space="preserve">SSL checkpoints chosen by us, as the paper does not specify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abstractNum w:abstractNumId="3" w15:restartNumberingAfterBreak="0">
    <w:multiLevelType w:val="hybridMultilevel"/>
    <w:lvl w:ilvl="0" w15:tentative="1">
      <w:start w:val="1"/>
      <w:numFmt w:val="bullet"/>
      <w:lvlText w:val="•"/>
      <w:lvlJc w:val="left"/>
      <w:pPr>
        <w:ind w:left="560" w:hanging="260"/>
      </w:pPr>
    </w:lvl>
  </w:abstractNum>
  <w:abstractNum w:abstractNumId="4" w15:restartNumberingAfterBreak="0">
    <w:multiLevelType w:val="hybridMultilevel"/>
    <w:lvl w:ilvl="0" w15:tentative="1">
      <w:start w:val="1"/>
      <w:numFmt w:val="bullet"/>
      <w:lvlText w:val="•"/>
      <w:lvlJc w:val="left"/>
      <w:pPr>
        <w:ind w:left="560" w:hanging="260"/>
      </w:pPr>
    </w:lvl>
  </w:abstractNum>
  <w:abstractNum w:abstractNumId="5" w15:restartNumberingAfterBreak="0">
    <w:multiLevelType w:val="hybridMultilevel"/>
    <w:lvl w:ilvl="0" w15:tentative="1">
      <w:start w:val="1"/>
      <w:numFmt w:val="bullet"/>
      <w:lvlText w:val="•"/>
      <w:lvlJc w:val="left"/>
      <w:pPr>
        <w:ind w:left="5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3864"/>
      <w:sz w:val="26"/>
      <w:szCs w:val="26"/>
    </w:rPr>
  </w:style>
  <w:style w:type="paragraph" w:styleId="Heading2">
    <w:name w:val="Heading 2"/>
    <w:basedOn w:val="Normal"/>
    <w:next w:val="Normal"/>
    <w:qFormat/>
    <w:pPr>
      <w:spacing w:after="70" w:before="150"/>
      <w:outlineLvl w:val="1"/>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2026-07-16T08:02:16.488Z</dcterms:created>
  <dcterms:modified xsi:type="dcterms:W3CDTF">2026-07-16T08:02:16.489Z</dcterms:modified>
</cp:coreProperties>
</file>

<file path=docProps/custom.xml><?xml version="1.0" encoding="utf-8"?>
<Properties xmlns="http://schemas.openxmlformats.org/officeDocument/2006/custom-properties" xmlns:vt="http://schemas.openxmlformats.org/officeDocument/2006/docPropsVTypes"/>
</file>