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Comprehensive Field Engineering Monograph</w:t>
      </w:r>
    </w:p>
    <w:p>
      <w:pPr>
        <w:pStyle w:val="BodyText"/>
      </w:pPr>
      <w:r>
        <w:t xml:space="preserve">Volume 4: Advanced UST Construction Field Strategies – Scenarios, Equipment, Tooling, Regulatory Navigation, and Execution Hacks</w:t>
      </w:r>
    </w:p>
    <w:p>
      <w:pPr>
        <w:pStyle w:val="BodyText"/>
      </w:pPr>
      <w:r>
        <w:t xml:space="preserve">Prepared by: GPT-4o Expert Research Division</w:t>
      </w:r>
      <w:r>
        <w:br/>
      </w:r>
      <w:r>
        <w:t xml:space="preserve">Industry Scope: Petroleum Construction, Installation Tooling, Regulatory Compliance Tactics</w:t>
      </w:r>
    </w:p>
    <w:p>
      <w:r>
        <w:pict>
          <v:rect style="width:0;height:1.5pt" o:hralign="center" o:hrstd="t" o:hr="t"/>
        </w:pict>
      </w:r>
    </w:p>
    <w:bookmarkStart w:id="23" w:name="Xe3f1180340177a1d22aedbc0fd9fb9888a960e0"/>
    <w:p>
      <w:pPr>
        <w:pStyle w:val="Heading3"/>
      </w:pPr>
      <w:r>
        <w:t xml:space="preserve">1. Scenario-Based Construction Challenges and Field Solutions</w:t>
      </w:r>
    </w:p>
    <w:bookmarkStart w:id="20" w:name="high-water-table-installations"/>
    <w:p>
      <w:pPr>
        <w:pStyle w:val="Heading4"/>
      </w:pPr>
      <w:r>
        <w:t xml:space="preserve">1.1 High Water Table Installations</w:t>
      </w:r>
    </w:p>
    <w:p>
      <w:pPr>
        <w:pStyle w:val="Compact"/>
        <w:numPr>
          <w:ilvl w:val="0"/>
          <w:numId w:val="1001"/>
        </w:numPr>
      </w:pPr>
      <w:r>
        <w:t xml:space="preserve">Install water-tight fiberglass UST with manufacturer-approved anti-buoyancy deadmen anchors.</w:t>
      </w:r>
    </w:p>
    <w:p>
      <w:pPr>
        <w:pStyle w:val="Compact"/>
        <w:numPr>
          <w:ilvl w:val="0"/>
          <w:numId w:val="1001"/>
        </w:numPr>
      </w:pPr>
      <w:r>
        <w:t xml:space="preserve">Use trench dewatering systems: French drains, submersible pumps, wellpoint systems.</w:t>
      </w:r>
    </w:p>
    <w:p>
      <w:pPr>
        <w:pStyle w:val="Compact"/>
        <w:numPr>
          <w:ilvl w:val="0"/>
          <w:numId w:val="1001"/>
        </w:numPr>
      </w:pPr>
      <w:r>
        <w:t xml:space="preserve">Embed water level sensors to monitor water rise during non-work hours.</w:t>
      </w:r>
    </w:p>
    <w:p>
      <w:pPr>
        <w:pStyle w:val="Compact"/>
        <w:numPr>
          <w:ilvl w:val="0"/>
          <w:numId w:val="1001"/>
        </w:numPr>
      </w:pPr>
      <w:r>
        <w:t xml:space="preserve">Modify backfill compaction rate to mitigate hydraulic uplift during rain events.</w:t>
      </w:r>
    </w:p>
    <w:bookmarkEnd w:id="20"/>
    <w:bookmarkStart w:id="21" w:name="tight-urban-footprint"/>
    <w:p>
      <w:pPr>
        <w:pStyle w:val="Heading4"/>
      </w:pPr>
      <w:r>
        <w:t xml:space="preserve">1.2 Tight Urban Footprint</w:t>
      </w:r>
    </w:p>
    <w:p>
      <w:pPr>
        <w:pStyle w:val="Compact"/>
        <w:numPr>
          <w:ilvl w:val="0"/>
          <w:numId w:val="1002"/>
        </w:numPr>
      </w:pPr>
      <w:r>
        <w:t xml:space="preserve">Use sectional HDPE piping with heat fusion couplings for minimal trench width.</w:t>
      </w:r>
    </w:p>
    <w:p>
      <w:pPr>
        <w:pStyle w:val="Compact"/>
        <w:numPr>
          <w:ilvl w:val="0"/>
          <w:numId w:val="1002"/>
        </w:numPr>
      </w:pPr>
      <w:r>
        <w:t xml:space="preserve">Prefab entry boots and manifold transitions off-site to reduce crane time.</w:t>
      </w:r>
    </w:p>
    <w:p>
      <w:pPr>
        <w:pStyle w:val="Compact"/>
        <w:numPr>
          <w:ilvl w:val="0"/>
          <w:numId w:val="1002"/>
        </w:numPr>
      </w:pPr>
      <w:r>
        <w:t xml:space="preserve">Use zero-turn compact excavators and low-profile tracked skid steers.</w:t>
      </w:r>
    </w:p>
    <w:p>
      <w:pPr>
        <w:pStyle w:val="Compact"/>
        <w:numPr>
          <w:ilvl w:val="0"/>
          <w:numId w:val="1002"/>
        </w:numPr>
      </w:pPr>
      <w:r>
        <w:t xml:space="preserve">Conduct early morning crane picks to reduce pedestrian and vehicle obstruction.</w:t>
      </w:r>
    </w:p>
    <w:bookmarkEnd w:id="21"/>
    <w:bookmarkStart w:id="22" w:name="X59bac50f23004a0a0443a7f2da3417956ea4012"/>
    <w:p>
      <w:pPr>
        <w:pStyle w:val="Heading4"/>
      </w:pPr>
      <w:r>
        <w:t xml:space="preserve">1.3 Winter/Sub-Freezing Climate Considerations</w:t>
      </w:r>
    </w:p>
    <w:p>
      <w:pPr>
        <w:pStyle w:val="Compact"/>
        <w:numPr>
          <w:ilvl w:val="0"/>
          <w:numId w:val="1003"/>
        </w:numPr>
      </w:pPr>
      <w:r>
        <w:t xml:space="preserve">Use heated tents for epoxy or adhesive curing under 45°F.</w:t>
      </w:r>
    </w:p>
    <w:p>
      <w:pPr>
        <w:pStyle w:val="Compact"/>
        <w:numPr>
          <w:ilvl w:val="0"/>
          <w:numId w:val="1003"/>
        </w:numPr>
      </w:pPr>
      <w:r>
        <w:t xml:space="preserve">Switch to cold-weather rated elastomeric boots and dielectric wraps.</w:t>
      </w:r>
    </w:p>
    <w:p>
      <w:pPr>
        <w:pStyle w:val="Compact"/>
        <w:numPr>
          <w:ilvl w:val="0"/>
          <w:numId w:val="1003"/>
        </w:numPr>
      </w:pPr>
      <w:r>
        <w:t xml:space="preserve">Preheat bedding gravel with torpedo heaters to prevent ice lensing under tank.</w:t>
      </w:r>
    </w:p>
    <w:p>
      <w:pPr>
        <w:pStyle w:val="Compact"/>
        <w:numPr>
          <w:ilvl w:val="0"/>
          <w:numId w:val="1003"/>
        </w:numPr>
      </w:pPr>
      <w:r>
        <w:t xml:space="preserve">Use non-corrosive anti-freeze in hydrostatic test brine.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specialty-tooling-and-deployment-methods"/>
    <w:p>
      <w:pPr>
        <w:pStyle w:val="Heading3"/>
      </w:pPr>
      <w:r>
        <w:t xml:space="preserve">2. Specialty Tooling and Deployment Methods</w:t>
      </w:r>
    </w:p>
    <w:bookmarkStart w:id="24" w:name="precision-construction-instruments"/>
    <w:p>
      <w:pPr>
        <w:pStyle w:val="Heading4"/>
      </w:pPr>
      <w:r>
        <w:t xml:space="preserve">2.1 Precision Construction Instruments</w:t>
      </w:r>
    </w:p>
    <w:p>
      <w:pPr>
        <w:pStyle w:val="Compact"/>
        <w:numPr>
          <w:ilvl w:val="0"/>
          <w:numId w:val="1004"/>
        </w:numPr>
      </w:pPr>
      <w:r>
        <w:t xml:space="preserve">Dual-plane rotating laser level for 0.01° slope accuracy on tank bedding.</w:t>
      </w:r>
    </w:p>
    <w:p>
      <w:pPr>
        <w:pStyle w:val="Compact"/>
        <w:numPr>
          <w:ilvl w:val="0"/>
          <w:numId w:val="1004"/>
        </w:numPr>
      </w:pPr>
      <w:r>
        <w:t xml:space="preserve">Electromagnetic pipe locator with multi-frequency depth calibration.</w:t>
      </w:r>
    </w:p>
    <w:p>
      <w:pPr>
        <w:pStyle w:val="Compact"/>
        <w:numPr>
          <w:ilvl w:val="0"/>
          <w:numId w:val="1004"/>
        </w:numPr>
      </w:pPr>
      <w:r>
        <w:t xml:space="preserve">High-flow vacuum excavator (500+ CFM) for potholing near critical structures.</w:t>
      </w:r>
    </w:p>
    <w:bookmarkEnd w:id="24"/>
    <w:bookmarkStart w:id="25" w:name="material-handling-and-safety-equipment"/>
    <w:p>
      <w:pPr>
        <w:pStyle w:val="Heading4"/>
      </w:pPr>
      <w:r>
        <w:t xml:space="preserve">2.2 Material Handling and Safety Equipment</w:t>
      </w:r>
    </w:p>
    <w:p>
      <w:pPr>
        <w:pStyle w:val="Compact"/>
        <w:numPr>
          <w:ilvl w:val="0"/>
          <w:numId w:val="1005"/>
        </w:numPr>
      </w:pPr>
      <w:r>
        <w:t xml:space="preserve">Pneumatic tank-lowering winch with synchronized dual-hoist operation.</w:t>
      </w:r>
    </w:p>
    <w:p>
      <w:pPr>
        <w:pStyle w:val="Compact"/>
        <w:numPr>
          <w:ilvl w:val="0"/>
          <w:numId w:val="1005"/>
        </w:numPr>
      </w:pPr>
      <w:r>
        <w:t xml:space="preserve">Non-conductive composite slings with RFID inspection tags.</w:t>
      </w:r>
    </w:p>
    <w:p>
      <w:pPr>
        <w:pStyle w:val="Compact"/>
        <w:numPr>
          <w:ilvl w:val="0"/>
          <w:numId w:val="1005"/>
        </w:numPr>
      </w:pPr>
      <w:r>
        <w:t xml:space="preserve">Shoring box with trench ingress ladders every 25’ in excavations &gt;4’.</w:t>
      </w:r>
    </w:p>
    <w:bookmarkEnd w:id="25"/>
    <w:bookmarkStart w:id="26" w:name="validation-testing-devices"/>
    <w:p>
      <w:pPr>
        <w:pStyle w:val="Heading4"/>
      </w:pPr>
      <w:r>
        <w:t xml:space="preserve">2.3 Validation &amp; Testing Devices</w:t>
      </w:r>
    </w:p>
    <w:p>
      <w:pPr>
        <w:pStyle w:val="Compact"/>
        <w:numPr>
          <w:ilvl w:val="0"/>
          <w:numId w:val="1006"/>
        </w:numPr>
      </w:pPr>
      <w:r>
        <w:t xml:space="preserve">Digital torque wrenches with onboard datalogging.</w:t>
      </w:r>
    </w:p>
    <w:p>
      <w:pPr>
        <w:pStyle w:val="Compact"/>
        <w:numPr>
          <w:ilvl w:val="0"/>
          <w:numId w:val="1006"/>
        </w:numPr>
      </w:pPr>
      <w:r>
        <w:t xml:space="preserve">Air decay test rig with pressure regulators and bubble leak visualizer.</w:t>
      </w:r>
    </w:p>
    <w:p>
      <w:pPr>
        <w:pStyle w:val="Compact"/>
        <w:numPr>
          <w:ilvl w:val="0"/>
          <w:numId w:val="1006"/>
        </w:numPr>
      </w:pPr>
      <w:r>
        <w:t xml:space="preserve">UL-listed hydrostatic test rig with data-logging pressure transducers.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cc1ec4e477afae738e334d6869aff9ec9a13b88"/>
    <w:p>
      <w:pPr>
        <w:pStyle w:val="Heading3"/>
      </w:pPr>
      <w:r>
        <w:t xml:space="preserve">3. Equipment and Component Installation Techniques</w:t>
      </w:r>
    </w:p>
    <w:bookmarkStart w:id="28" w:name="sump-and-entry-boot-optimization"/>
    <w:p>
      <w:pPr>
        <w:pStyle w:val="Heading4"/>
      </w:pPr>
      <w:r>
        <w:t xml:space="preserve">3.1 Sump and Entry Boot Optimization</w:t>
      </w:r>
    </w:p>
    <w:p>
      <w:pPr>
        <w:pStyle w:val="Compact"/>
        <w:numPr>
          <w:ilvl w:val="0"/>
          <w:numId w:val="1007"/>
        </w:numPr>
      </w:pPr>
      <w:r>
        <w:t xml:space="preserve">Pre-install boots in climate-controlled warehouse to eliminate field misalignment.</w:t>
      </w:r>
    </w:p>
    <w:p>
      <w:pPr>
        <w:pStyle w:val="Compact"/>
        <w:numPr>
          <w:ilvl w:val="0"/>
          <w:numId w:val="1007"/>
        </w:numPr>
      </w:pPr>
      <w:r>
        <w:t xml:space="preserve">Use dielectric grease around boot O-rings to ensure uniform sealing.</w:t>
      </w:r>
    </w:p>
    <w:p>
      <w:pPr>
        <w:pStyle w:val="Compact"/>
        <w:numPr>
          <w:ilvl w:val="0"/>
          <w:numId w:val="1007"/>
        </w:numPr>
      </w:pPr>
      <w:r>
        <w:t xml:space="preserve">Check entry boot alignment using digital inclinometers.</w:t>
      </w:r>
    </w:p>
    <w:bookmarkEnd w:id="28"/>
    <w:bookmarkStart w:id="29" w:name="manway-and-riser-setup"/>
    <w:p>
      <w:pPr>
        <w:pStyle w:val="Heading4"/>
      </w:pPr>
      <w:r>
        <w:t xml:space="preserve">3.2 Manway and Riser Setup</w:t>
      </w:r>
    </w:p>
    <w:p>
      <w:pPr>
        <w:pStyle w:val="Compact"/>
        <w:numPr>
          <w:ilvl w:val="0"/>
          <w:numId w:val="1008"/>
        </w:numPr>
      </w:pPr>
      <w:r>
        <w:t xml:space="preserve">Use schedule 80 risers with anti-static grounding rings.</w:t>
      </w:r>
    </w:p>
    <w:p>
      <w:pPr>
        <w:pStyle w:val="Compact"/>
        <w:numPr>
          <w:ilvl w:val="0"/>
          <w:numId w:val="1008"/>
        </w:numPr>
      </w:pPr>
      <w:r>
        <w:t xml:space="preserve">Add PVC sleeves around risers to allow for slab movement and long-term service access.</w:t>
      </w:r>
    </w:p>
    <w:p>
      <w:pPr>
        <w:pStyle w:val="Compact"/>
        <w:numPr>
          <w:ilvl w:val="0"/>
          <w:numId w:val="1008"/>
        </w:numPr>
      </w:pPr>
      <w:r>
        <w:t xml:space="preserve">Seal manway covers with vapor-tight foam gasket and torque evenly to 20 ft-lbs.</w:t>
      </w:r>
    </w:p>
    <w:bookmarkEnd w:id="29"/>
    <w:bookmarkStart w:id="30" w:name="tank-top-assembly"/>
    <w:p>
      <w:pPr>
        <w:pStyle w:val="Heading4"/>
      </w:pPr>
      <w:r>
        <w:t xml:space="preserve">3.3 Tank Top Assembly</w:t>
      </w:r>
    </w:p>
    <w:p>
      <w:pPr>
        <w:pStyle w:val="Compact"/>
        <w:numPr>
          <w:ilvl w:val="0"/>
          <w:numId w:val="1009"/>
        </w:numPr>
      </w:pPr>
      <w:r>
        <w:t xml:space="preserve">Install overfill prevention valves (e.g., OPW 61SO) with alignment jig.</w:t>
      </w:r>
    </w:p>
    <w:p>
      <w:pPr>
        <w:pStyle w:val="Compact"/>
        <w:numPr>
          <w:ilvl w:val="0"/>
          <w:numId w:val="1009"/>
        </w:numPr>
      </w:pPr>
      <w:r>
        <w:t xml:space="preserve">Apply thread sealant per OEM spec—non-hardening, fuel-rated, anaerobic.</w:t>
      </w:r>
    </w:p>
    <w:p>
      <w:pPr>
        <w:pStyle w:val="Compact"/>
        <w:numPr>
          <w:ilvl w:val="0"/>
          <w:numId w:val="1009"/>
        </w:numPr>
      </w:pPr>
      <w:r>
        <w:t xml:space="preserve">Test float operation using calibrated pull rod to simulate tank fill level.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1193432b7a652d3537be8b181f0645a6b6f14fa"/>
    <w:p>
      <w:pPr>
        <w:pStyle w:val="Heading3"/>
      </w:pPr>
      <w:r>
        <w:t xml:space="preserve">4. Legal, Code, and Regulatory Navigation Tactics</w:t>
      </w:r>
    </w:p>
    <w:bookmarkStart w:id="32" w:name="permit-acceleration-and-approvals"/>
    <w:p>
      <w:pPr>
        <w:pStyle w:val="Heading4"/>
      </w:pPr>
      <w:r>
        <w:t xml:space="preserve">4.1 Permit Acceleration and Approvals</w:t>
      </w:r>
    </w:p>
    <w:p>
      <w:pPr>
        <w:pStyle w:val="Compact"/>
        <w:numPr>
          <w:ilvl w:val="0"/>
          <w:numId w:val="1010"/>
        </w:numPr>
      </w:pPr>
      <w:r>
        <w:t xml:space="preserve">Pre-schedule fire marshal and AHJ inspections during Gantt planning.</w:t>
      </w:r>
    </w:p>
    <w:p>
      <w:pPr>
        <w:pStyle w:val="Compact"/>
        <w:numPr>
          <w:ilvl w:val="0"/>
          <w:numId w:val="1010"/>
        </w:numPr>
      </w:pPr>
      <w:r>
        <w:t xml:space="preserve">Submit stamped engineering documents with third-party tank certifications (UL, STI-P3).</w:t>
      </w:r>
    </w:p>
    <w:p>
      <w:pPr>
        <w:pStyle w:val="Compact"/>
        <w:numPr>
          <w:ilvl w:val="0"/>
          <w:numId w:val="1010"/>
        </w:numPr>
      </w:pPr>
      <w:r>
        <w:t xml:space="preserve">Identify variance eligibility early: e.g., setback reduction with vapor barrier justification.</w:t>
      </w:r>
    </w:p>
    <w:bookmarkEnd w:id="32"/>
    <w:bookmarkStart w:id="33" w:name="regulatory-checkpoint-avoidance"/>
    <w:p>
      <w:pPr>
        <w:pStyle w:val="Heading4"/>
      </w:pPr>
      <w:r>
        <w:t xml:space="preserve">4.2 Regulatory Checkpoint Avoidance</w:t>
      </w:r>
    </w:p>
    <w:p>
      <w:pPr>
        <w:pStyle w:val="Compact"/>
        <w:numPr>
          <w:ilvl w:val="0"/>
          <w:numId w:val="1011"/>
        </w:numPr>
      </w:pPr>
      <w:r>
        <w:t xml:space="preserve">Coordinate all inspections around milestone bundling: tank set, pressure test, electrical stub.</w:t>
      </w:r>
    </w:p>
    <w:p>
      <w:pPr>
        <w:pStyle w:val="Compact"/>
        <w:numPr>
          <w:ilvl w:val="0"/>
          <w:numId w:val="1011"/>
        </w:numPr>
      </w:pPr>
      <w:r>
        <w:t xml:space="preserve">Document critical path activities with timestamped photos and QR-coded checklists.</w:t>
      </w:r>
    </w:p>
    <w:p>
      <w:pPr>
        <w:pStyle w:val="Compact"/>
        <w:numPr>
          <w:ilvl w:val="0"/>
          <w:numId w:val="1011"/>
        </w:numPr>
      </w:pPr>
      <w:r>
        <w:t xml:space="preserve">Use cloud-based inspection platforms (e.g., eTracker, Fieldwire) to expedite approvals.</w:t>
      </w:r>
    </w:p>
    <w:bookmarkEnd w:id="33"/>
    <w:bookmarkStart w:id="34" w:name="epa-state-ust-rule-differentiation"/>
    <w:p>
      <w:pPr>
        <w:pStyle w:val="Heading4"/>
      </w:pPr>
      <w:r>
        <w:t xml:space="preserve">4.3 EPA &amp; State UST Rule Differentiation</w:t>
      </w:r>
    </w:p>
    <w:p>
      <w:pPr>
        <w:pStyle w:val="Compact"/>
        <w:numPr>
          <w:ilvl w:val="0"/>
          <w:numId w:val="1012"/>
        </w:numPr>
      </w:pPr>
      <w:r>
        <w:t xml:space="preserve">Install dual-sensor sumps even if not required, ensuring future-proofing.</w:t>
      </w:r>
    </w:p>
    <w:p>
      <w:pPr>
        <w:pStyle w:val="Compact"/>
        <w:numPr>
          <w:ilvl w:val="0"/>
          <w:numId w:val="1012"/>
        </w:numPr>
      </w:pPr>
      <w:r>
        <w:t xml:space="preserve">Configure ATG consoles with local/state-specific alarms: e.g., CA has ISD requirements.</w:t>
      </w:r>
    </w:p>
    <w:p>
      <w:pPr>
        <w:pStyle w:val="Compact"/>
        <w:numPr>
          <w:ilvl w:val="0"/>
          <w:numId w:val="1012"/>
        </w:numPr>
      </w:pPr>
      <w:r>
        <w:t xml:space="preserve">Include LEL and PID meter logs if installing in brownfield redevelopment zones.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649657942a311fa1fd61035f41a218fa3e44f17"/>
    <w:p>
      <w:pPr>
        <w:pStyle w:val="Heading3"/>
      </w:pPr>
      <w:r>
        <w:t xml:space="preserve">5. Field-Tested Hacks, Workarounds, and Efficiency Boosters</w:t>
      </w:r>
    </w:p>
    <w:bookmarkStart w:id="36" w:name="field-efficiency-accelerators"/>
    <w:p>
      <w:pPr>
        <w:pStyle w:val="Heading4"/>
      </w:pPr>
      <w:r>
        <w:t xml:space="preserve">5.1 Field Efficiency Accelerators</w:t>
      </w:r>
    </w:p>
    <w:p>
      <w:pPr>
        <w:pStyle w:val="Compact"/>
        <w:numPr>
          <w:ilvl w:val="0"/>
          <w:numId w:val="1013"/>
        </w:numPr>
      </w:pPr>
      <w:r>
        <w:t xml:space="preserve">Use battery-powered crimp tools for conduit terminations to reduce fatigue.</w:t>
      </w:r>
    </w:p>
    <w:p>
      <w:pPr>
        <w:pStyle w:val="Compact"/>
        <w:numPr>
          <w:ilvl w:val="0"/>
          <w:numId w:val="1013"/>
        </w:numPr>
      </w:pPr>
      <w:r>
        <w:t xml:space="preserve">Deploy pre-labeled conduit markers and preprinted tags before wiring pulls.</w:t>
      </w:r>
    </w:p>
    <w:p>
      <w:pPr>
        <w:pStyle w:val="Compact"/>
        <w:numPr>
          <w:ilvl w:val="0"/>
          <w:numId w:val="1013"/>
        </w:numPr>
      </w:pPr>
      <w:r>
        <w:t xml:space="preserve">Color-code all piping and conduit: blue (vent), red (product), yellow (vapor), gray (low-voltage).</w:t>
      </w:r>
    </w:p>
    <w:bookmarkEnd w:id="36"/>
    <w:bookmarkStart w:id="37" w:name="X1ed8cb8290de6cf7dff06cb401af7c863c897ba"/>
    <w:p>
      <w:pPr>
        <w:pStyle w:val="Heading4"/>
      </w:pPr>
      <w:r>
        <w:t xml:space="preserve">5.2 Environmental and Ground Conditions Hacks</w:t>
      </w:r>
    </w:p>
    <w:p>
      <w:pPr>
        <w:pStyle w:val="Compact"/>
        <w:numPr>
          <w:ilvl w:val="0"/>
          <w:numId w:val="1014"/>
        </w:numPr>
      </w:pPr>
      <w:r>
        <w:t xml:space="preserve">Use calcium chloride to improve soil compaction in moisture-heavy conditions.</w:t>
      </w:r>
    </w:p>
    <w:p>
      <w:pPr>
        <w:pStyle w:val="Compact"/>
        <w:numPr>
          <w:ilvl w:val="0"/>
          <w:numId w:val="1014"/>
        </w:numPr>
      </w:pPr>
      <w:r>
        <w:t xml:space="preserve">Deploy silt socks and straw wattle barriers during excavation to preempt stormwater violations.</w:t>
      </w:r>
    </w:p>
    <w:p>
      <w:pPr>
        <w:pStyle w:val="Compact"/>
        <w:numPr>
          <w:ilvl w:val="0"/>
          <w:numId w:val="1014"/>
        </w:numPr>
      </w:pPr>
      <w:r>
        <w:t xml:space="preserve">Line open sumps with reflective thermal blankets overnight to prevent condensation alarm triggers.</w:t>
      </w:r>
    </w:p>
    <w:bookmarkEnd w:id="37"/>
    <w:bookmarkStart w:id="38" w:name="Xf7f6ddc19f6726b31e7de76d45a1180b35c34b1"/>
    <w:p>
      <w:pPr>
        <w:pStyle w:val="Heading4"/>
      </w:pPr>
      <w:r>
        <w:t xml:space="preserve">5.3 Documentation Shortcuts That Hold Up in Audit</w:t>
      </w:r>
    </w:p>
    <w:p>
      <w:pPr>
        <w:pStyle w:val="Compact"/>
        <w:numPr>
          <w:ilvl w:val="0"/>
          <w:numId w:val="1015"/>
        </w:numPr>
      </w:pPr>
      <w:r>
        <w:t xml:space="preserve">Include serials, pressure logs, and test passes in as-built overlays (AutoCAD or PDF layers).</w:t>
      </w:r>
    </w:p>
    <w:p>
      <w:pPr>
        <w:pStyle w:val="Compact"/>
        <w:numPr>
          <w:ilvl w:val="0"/>
          <w:numId w:val="1015"/>
        </w:numPr>
      </w:pPr>
      <w:r>
        <w:t xml:space="preserve">Embed timestamped site photos into daily reports using mobile apps with geotagging.</w:t>
      </w:r>
    </w:p>
    <w:p>
      <w:pPr>
        <w:pStyle w:val="Compact"/>
        <w:numPr>
          <w:ilvl w:val="0"/>
          <w:numId w:val="1015"/>
        </w:numPr>
      </w:pPr>
      <w:r>
        <w:t xml:space="preserve">Maintain punch list in a collaborative sheet shared with inspectors and GC.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Conclusion</w:t>
      </w:r>
      <w:r>
        <w:t xml:space="preserve">: Volume 4 provides the field engineer and superintendent with tactical knowledge built from real-world scenarios, tool specs, and high-leverage regulatory strategies. The aim is to deliver faster, code-compliant UST construction while maintaining auditable, durable results across all infrastructure elements.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2025-08-25T01:59:23Z</dcterms:created>
  <dcterms:modified xsi:type="dcterms:W3CDTF">2025-08-25T01:59:23Z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