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512" w:rsidRDefault="00276512" w:rsidP="00276512">
      <w:pPr>
        <w:pStyle w:val="NormalWeb"/>
        <w:spacing w:before="0" w:beforeAutospacing="0" w:after="0" w:afterAutospacing="0"/>
        <w:rPr>
          <w:rFonts w:ascii="Calibri" w:hAnsi="Calibri"/>
          <w:sz w:val="22"/>
          <w:szCs w:val="22"/>
        </w:rPr>
      </w:pPr>
      <w:proofErr w:type="gramStart"/>
      <w:r>
        <w:rPr>
          <w:rFonts w:ascii="Calibri" w:hAnsi="Calibri"/>
          <w:b/>
          <w:bCs/>
          <w:sz w:val="22"/>
          <w:szCs w:val="22"/>
        </w:rPr>
        <w:t>us-</w:t>
      </w:r>
      <w:proofErr w:type="spellStart"/>
      <w:r>
        <w:rPr>
          <w:rFonts w:ascii="Calibri" w:hAnsi="Calibri"/>
          <w:b/>
          <w:bCs/>
          <w:sz w:val="22"/>
          <w:szCs w:val="22"/>
        </w:rPr>
        <w:t>blockchain</w:t>
      </w:r>
      <w:proofErr w:type="spellEnd"/>
      <w:r>
        <w:rPr>
          <w:rFonts w:ascii="Calibri" w:hAnsi="Calibri"/>
          <w:b/>
          <w:bCs/>
          <w:sz w:val="22"/>
          <w:szCs w:val="22"/>
        </w:rPr>
        <w:t>-opportunities-for-health-care</w:t>
      </w:r>
      <w:proofErr w:type="gramEnd"/>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国家卫生信息技术协调员办公室发布了</w:t>
      </w:r>
      <w:r>
        <w:rPr>
          <w:rFonts w:ascii="Calibri" w:hAnsi="Calibri" w:cs="Calibri"/>
          <w:sz w:val="22"/>
          <w:szCs w:val="22"/>
        </w:rPr>
        <w:t>“</w:t>
      </w:r>
      <w:r>
        <w:rPr>
          <w:rFonts w:ascii="SimSun" w:eastAsia="SimSun" w:hAnsi="SimSun" w:cs="SimSun" w:hint="eastAsia"/>
          <w:sz w:val="22"/>
          <w:szCs w:val="22"/>
        </w:rPr>
        <w:t>全国共享互操作性路线图</w:t>
      </w:r>
      <w:r>
        <w:rPr>
          <w:rFonts w:ascii="Calibri" w:hAnsi="Calibri" w:cs="Calibri"/>
          <w:sz w:val="22"/>
          <w:szCs w:val="22"/>
        </w:rPr>
        <w:t>”</w:t>
      </w:r>
      <w:r>
        <w:rPr>
          <w:rFonts w:ascii="SimSun" w:eastAsia="SimSun" w:hAnsi="SimSun" w:cs="SimSun" w:hint="eastAsia"/>
          <w:sz w:val="22"/>
          <w:szCs w:val="22"/>
        </w:rPr>
        <w:t>，其中定义了全国互操作性所需的关键政策和技术组件，包括（</w:t>
      </w:r>
      <w:r>
        <w:rPr>
          <w:rFonts w:ascii="Calibri" w:hAnsi="Calibri"/>
          <w:sz w:val="22"/>
          <w:szCs w:val="22"/>
        </w:rPr>
        <w:t>1</w:t>
      </w:r>
      <w:r>
        <w:rPr>
          <w:rFonts w:ascii="SimSun" w:eastAsia="SimSun" w:hAnsi="SimSun" w:cs="SimSun" w:hint="eastAsia"/>
          <w:sz w:val="22"/>
          <w:szCs w:val="22"/>
        </w:rPr>
        <w:t>）无处不在，安全网络基础设施，（</w:t>
      </w:r>
      <w:r>
        <w:rPr>
          <w:rFonts w:ascii="Calibri" w:hAnsi="Calibri"/>
          <w:sz w:val="22"/>
          <w:szCs w:val="22"/>
        </w:rPr>
        <w:t>2</w:t>
      </w:r>
      <w:r>
        <w:rPr>
          <w:rFonts w:ascii="SimSun" w:eastAsia="SimSun" w:hAnsi="SimSun" w:cs="SimSun" w:hint="eastAsia"/>
          <w:sz w:val="22"/>
          <w:szCs w:val="22"/>
        </w:rPr>
        <w:t>）所有参与者的可验证身份和认证，</w:t>
      </w:r>
      <w:r>
        <w:rPr>
          <w:rFonts w:ascii="Calibri" w:hAnsi="Calibri"/>
          <w:sz w:val="22"/>
          <w:szCs w:val="22"/>
        </w:rPr>
        <w:t xml:space="preserve"> </w:t>
      </w:r>
      <w:r>
        <w:rPr>
          <w:rFonts w:ascii="SimSun" w:eastAsia="SimSun" w:hAnsi="SimSun" w:cs="SimSun" w:hint="eastAsia"/>
          <w:sz w:val="22"/>
          <w:szCs w:val="22"/>
        </w:rPr>
        <w:t>（</w:t>
      </w:r>
      <w:r>
        <w:rPr>
          <w:rFonts w:ascii="Calibri" w:hAnsi="Calibri"/>
          <w:sz w:val="22"/>
          <w:szCs w:val="22"/>
        </w:rPr>
        <w:t>3</w:t>
      </w:r>
      <w:r>
        <w:rPr>
          <w:rFonts w:ascii="SimSun" w:eastAsia="SimSun" w:hAnsi="SimSun" w:cs="SimSun" w:hint="eastAsia"/>
          <w:sz w:val="22"/>
          <w:szCs w:val="22"/>
        </w:rPr>
        <w:t>）访问电子健康信息授权的一致性表示等几项要求。</w:t>
      </w:r>
      <w:r>
        <w:rPr>
          <w:rFonts w:ascii="Calibri" w:hAnsi="Calibri"/>
          <w:sz w:val="22"/>
          <w:szCs w:val="22"/>
        </w:rPr>
        <w:t xml:space="preserve"> </w:t>
      </w:r>
      <w:r>
        <w:rPr>
          <w:rFonts w:ascii="SimSun" w:eastAsia="SimSun" w:hAnsi="SimSun" w:cs="SimSun" w:hint="eastAsia"/>
          <w:sz w:val="22"/>
          <w:szCs w:val="22"/>
        </w:rPr>
        <w:t>然而，目前的技术并不能完全满足这些要求，因为它们面临与安全性，隐私性和全面生态系统互操作性有关的限制。</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目前的卫生保健记录状况由于缺乏通用的体系结构和标准而脱节并且被窃取，这些架构和标准将允许系统中的利益相关者之间安全地传递敏感信息。卫生保健提供者在每次提供医疗服务时跟踪和更新患者的常见临床数据集。该信息包括标准数据，例如患者的性别和出生日期，以及根据提供的特定服务的独特信息，例如所执行的程序，护理计划和其他注释。传统上，这些信息是在一个单一的组织内或一个确定的医疗保健利益相关者网络的数据库中进行跟踪。每次执行服务时，通过医疗机构来自患者的这种信息流不需要在个人组织层面停止。相反，卫生保健组织可以采取一个更多的步骤，并将每个患者互动中存在的一组标准化信息引导到全国性的块链交易层。该事务层的表面信息将包含不受保护的健康信息（</w:t>
      </w:r>
      <w:r>
        <w:rPr>
          <w:rFonts w:ascii="Calibri" w:hAnsi="Calibri"/>
          <w:sz w:val="22"/>
          <w:szCs w:val="22"/>
        </w:rPr>
        <w:t>PHI</w:t>
      </w:r>
      <w:r>
        <w:rPr>
          <w:rFonts w:ascii="SimSun" w:eastAsia="SimSun" w:hAnsi="SimSun" w:cs="SimSun" w:hint="eastAsia"/>
          <w:sz w:val="22"/>
          <w:szCs w:val="22"/>
        </w:rPr>
        <w:t>）或个人身份信息（</w:t>
      </w:r>
      <w:r>
        <w:rPr>
          <w:rFonts w:ascii="Calibri" w:hAnsi="Calibri"/>
          <w:sz w:val="22"/>
          <w:szCs w:val="22"/>
        </w:rPr>
        <w:t>PII</w:t>
      </w:r>
      <w:r>
        <w:rPr>
          <w:rFonts w:ascii="SimSun" w:eastAsia="SimSun" w:hAnsi="SimSun" w:cs="SimSun" w:hint="eastAsia"/>
          <w:sz w:val="22"/>
          <w:szCs w:val="22"/>
        </w:rPr>
        <w:t>）的信息</w:t>
      </w:r>
      <w:r>
        <w:rPr>
          <w:rFonts w:ascii="Calibri" w:hAnsi="Calibri"/>
          <w:sz w:val="22"/>
          <w:szCs w:val="22"/>
        </w:rPr>
        <w:t>;</w:t>
      </w:r>
      <w:r>
        <w:rPr>
          <w:rFonts w:ascii="SimSun" w:eastAsia="SimSun" w:hAnsi="SimSun" w:cs="SimSun" w:hint="eastAsia"/>
          <w:sz w:val="22"/>
          <w:szCs w:val="22"/>
        </w:rPr>
        <w:t>相反，选择和非个人身份的人口统计和服务提供的信息可以使医疗保健组织和研究机构能够访问一个广泛和数据丰富的信息集。存储在块链上的信息可以通过块链私钥机制通用于特定个体，使患者能够更加无缝地与医疗机构共享信息。在块链上部署一个事务层可以帮助完成</w:t>
      </w:r>
      <w:r>
        <w:rPr>
          <w:rFonts w:ascii="Calibri" w:hAnsi="Calibri"/>
          <w:sz w:val="22"/>
          <w:szCs w:val="22"/>
        </w:rPr>
        <w:t>ONC HIT</w:t>
      </w:r>
      <w:r>
        <w:rPr>
          <w:rFonts w:ascii="SimSun" w:eastAsia="SimSun" w:hAnsi="SimSun" w:cs="SimSun" w:hint="eastAsia"/>
          <w:sz w:val="22"/>
          <w:szCs w:val="22"/>
        </w:rPr>
        <w:t>的互操作性目标，同时创建一个无信任和协作的信息共享生态系统，以提供新的见解，提高国家医疗体系的效率和公民的健康。</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面向块链互操作性</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作为事务层，块链可以存储两种类型的信息：（</w:t>
      </w:r>
      <w:r>
        <w:rPr>
          <w:rFonts w:ascii="Calibri" w:hAnsi="Calibri"/>
          <w:sz w:val="22"/>
          <w:szCs w:val="22"/>
        </w:rPr>
        <w:t>1</w:t>
      </w:r>
      <w:r>
        <w:rPr>
          <w:rFonts w:ascii="SimSun" w:eastAsia="SimSun" w:hAnsi="SimSun" w:cs="SimSun" w:hint="eastAsia"/>
          <w:sz w:val="22"/>
          <w:szCs w:val="22"/>
        </w:rPr>
        <w:t>）直接存储在块链上的</w:t>
      </w:r>
      <w:r>
        <w:rPr>
          <w:rFonts w:ascii="Calibri" w:hAnsi="Calibri" w:cs="Calibri"/>
          <w:sz w:val="22"/>
          <w:szCs w:val="22"/>
        </w:rPr>
        <w:t>“</w:t>
      </w:r>
      <w:r>
        <w:rPr>
          <w:rFonts w:ascii="Calibri" w:hAnsi="Calibri"/>
          <w:sz w:val="22"/>
          <w:szCs w:val="22"/>
        </w:rPr>
        <w:t>On-chain</w:t>
      </w:r>
      <w:r>
        <w:rPr>
          <w:rFonts w:ascii="Calibri" w:hAnsi="Calibri" w:cs="Calibri"/>
          <w:sz w:val="22"/>
          <w:szCs w:val="22"/>
        </w:rPr>
        <w:t>”</w:t>
      </w:r>
      <w:r>
        <w:rPr>
          <w:rFonts w:ascii="SimSun" w:eastAsia="SimSun" w:hAnsi="SimSun" w:cs="SimSun" w:hint="eastAsia"/>
          <w:sz w:val="22"/>
          <w:szCs w:val="22"/>
        </w:rPr>
        <w:t>数据，或者（</w:t>
      </w:r>
      <w:r>
        <w:rPr>
          <w:rFonts w:ascii="Calibri" w:hAnsi="Calibri"/>
          <w:sz w:val="22"/>
          <w:szCs w:val="22"/>
        </w:rPr>
        <w:t>2</w:t>
      </w:r>
      <w:r>
        <w:rPr>
          <w:rFonts w:ascii="SimSun" w:eastAsia="SimSun" w:hAnsi="SimSun" w:cs="SimSun" w:hint="eastAsia"/>
          <w:sz w:val="22"/>
          <w:szCs w:val="22"/>
        </w:rPr>
        <w:t>）存储在作为指针的块链上的链接的</w:t>
      </w:r>
      <w:r>
        <w:rPr>
          <w:rFonts w:ascii="Calibri" w:hAnsi="Calibri" w:cs="Calibri"/>
          <w:sz w:val="22"/>
          <w:szCs w:val="22"/>
        </w:rPr>
        <w:t>“</w:t>
      </w:r>
      <w:r>
        <w:rPr>
          <w:rFonts w:ascii="Calibri" w:hAnsi="Calibri"/>
          <w:sz w:val="22"/>
          <w:szCs w:val="22"/>
        </w:rPr>
        <w:t>Off-chain</w:t>
      </w:r>
      <w:r>
        <w:rPr>
          <w:rFonts w:ascii="Calibri" w:hAnsi="Calibri" w:cs="Calibri"/>
          <w:sz w:val="22"/>
          <w:szCs w:val="22"/>
        </w:rPr>
        <w:t>”</w:t>
      </w:r>
      <w:r>
        <w:rPr>
          <w:rFonts w:ascii="SimSun" w:eastAsia="SimSun" w:hAnsi="SimSun" w:cs="SimSun" w:hint="eastAsia"/>
          <w:sz w:val="22"/>
          <w:szCs w:val="22"/>
        </w:rPr>
        <w:t>数据存储在单独的传统数据库中的信息。将医疗信息直接存储在块状链上，确保信息完全受到块状属性的保护，并且可以立即被视为有权访问该链的用户</w:t>
      </w:r>
      <w:r>
        <w:rPr>
          <w:rFonts w:ascii="Calibri" w:hAnsi="Calibri"/>
          <w:sz w:val="22"/>
          <w:szCs w:val="22"/>
        </w:rPr>
        <w:t>;</w:t>
      </w:r>
      <w:r>
        <w:rPr>
          <w:rFonts w:ascii="SimSun" w:eastAsia="SimSun" w:hAnsi="SimSun" w:cs="SimSun" w:hint="eastAsia"/>
          <w:sz w:val="22"/>
          <w:szCs w:val="22"/>
        </w:rPr>
        <w:t>同时，存储大量数据文件会降低块处理速度，并为系统扩展带来潜在的挑战。相比之下，加密的链接的大小是最小的，一旦被激活</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具有正确私钥的用户访问该块并跟随加密的链接</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包含信息的单独位置。作为示例，块链不能直接存储诸如</w:t>
      </w:r>
      <w:r>
        <w:rPr>
          <w:rFonts w:ascii="Calibri" w:hAnsi="Calibri"/>
          <w:sz w:val="22"/>
          <w:szCs w:val="22"/>
        </w:rPr>
        <w:t>x</w:t>
      </w:r>
      <w:r>
        <w:rPr>
          <w:rFonts w:ascii="SimSun" w:eastAsia="SimSun" w:hAnsi="SimSun" w:cs="SimSun" w:hint="eastAsia"/>
          <w:sz w:val="22"/>
          <w:szCs w:val="22"/>
        </w:rPr>
        <w:t>射线或</w:t>
      </w:r>
      <w:r>
        <w:rPr>
          <w:rFonts w:ascii="Calibri" w:hAnsi="Calibri"/>
          <w:sz w:val="22"/>
          <w:szCs w:val="22"/>
        </w:rPr>
        <w:t>MRI</w:t>
      </w:r>
      <w:r>
        <w:rPr>
          <w:rFonts w:ascii="SimSun" w:eastAsia="SimSun" w:hAnsi="SimSun" w:cs="SimSun" w:hint="eastAsia"/>
          <w:sz w:val="22"/>
          <w:szCs w:val="22"/>
        </w:rPr>
        <w:t>图像的抽象数据类型：这种类型的数据将需要链接到单独的位置。因此，考虑如何存储数据的组织应仔细评估技术和机密性限制。</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创建互操作性需要无摩擦的提交和访问来查看数据。因此，块链可以用作组织使用一个安全系统提交和共享数据的事务层。这将是最有效的一个具体的集合</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的标准化数据直接存储在块上，以便立即获得许可访问，并在需要时补充脱链数据链接。</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标准化数据集可以包括诸如人口统计学（性别，出生日期，其他数据），病史（免疫接种，手术）和所提供的服务（生命体征，服务执行和其他数据）等信息。随着现场的成熟，需要进一步的评估和指导，以确定每个数据类型应在哪里和如何存储。</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一旦建立了一套标准化的医疗保健信息，就可以在智能合同中创建具体的数据字段，以采用处理和存储块上信息的规则，以及在块链存储之前规定所需的批准。每当患者互动发生时，医疗保健机构都会将信息传递给智能合同，合同的参数将验证有效信息是否已提交。作为示例，智能合同可以规定所有字段需要在块链存储之前提供，或者特定字段必须包含特定数据类型（例如数字）才能有效。一旦智能合同确认已经提交了正确的数据字段，它将将事务引导到块状存储。</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块链增强数据完整性和病人数字身份</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可互操作的块链可以增强数据完整性，同时更好地保护患者的数字身份。</w:t>
      </w:r>
      <w:r>
        <w:rPr>
          <w:rFonts w:ascii="Calibri" w:hAnsi="Calibri"/>
          <w:sz w:val="22"/>
          <w:szCs w:val="22"/>
        </w:rPr>
        <w:t xml:space="preserve"> 2015</w:t>
      </w:r>
      <w:r>
        <w:rPr>
          <w:rFonts w:ascii="SimSun" w:eastAsia="SimSun" w:hAnsi="SimSun" w:cs="SimSun" w:hint="eastAsia"/>
          <w:sz w:val="22"/>
          <w:szCs w:val="22"/>
        </w:rPr>
        <w:t>年，由于黑客</w:t>
      </w:r>
      <w:r>
        <w:rPr>
          <w:rFonts w:ascii="Calibri" w:hAnsi="Calibri"/>
          <w:sz w:val="22"/>
          <w:szCs w:val="22"/>
        </w:rPr>
        <w:t>/ IT</w:t>
      </w:r>
      <w:r>
        <w:rPr>
          <w:rFonts w:ascii="SimSun" w:eastAsia="SimSun" w:hAnsi="SimSun" w:cs="SimSun" w:hint="eastAsia"/>
          <w:sz w:val="22"/>
          <w:szCs w:val="22"/>
        </w:rPr>
        <w:t>事件</w:t>
      </w:r>
      <w:r>
        <w:rPr>
          <w:rFonts w:ascii="Calibri" w:hAnsi="Calibri"/>
          <w:sz w:val="22"/>
          <w:szCs w:val="22"/>
        </w:rPr>
        <w:t>8</w:t>
      </w:r>
      <w:r>
        <w:rPr>
          <w:rFonts w:ascii="SimSun" w:eastAsia="SimSun" w:hAnsi="SimSun" w:cs="SimSun" w:hint="eastAsia"/>
          <w:sz w:val="22"/>
          <w:szCs w:val="22"/>
        </w:rPr>
        <w:t>起，医疗保健记录数据泄露达</w:t>
      </w:r>
      <w:r>
        <w:rPr>
          <w:rFonts w:ascii="Calibri" w:hAnsi="Calibri"/>
          <w:sz w:val="22"/>
          <w:szCs w:val="22"/>
        </w:rPr>
        <w:t>1.12</w:t>
      </w:r>
      <w:r>
        <w:rPr>
          <w:rFonts w:ascii="SimSun" w:eastAsia="SimSun" w:hAnsi="SimSun" w:cs="SimSun" w:hint="eastAsia"/>
          <w:sz w:val="22"/>
          <w:szCs w:val="22"/>
        </w:rPr>
        <w:t>亿。</w:t>
      </w:r>
      <w:r>
        <w:rPr>
          <w:rFonts w:ascii="Calibri" w:hAnsi="Calibri"/>
          <w:sz w:val="22"/>
          <w:szCs w:val="22"/>
        </w:rPr>
        <w:t xml:space="preserve"> 2016</w:t>
      </w:r>
      <w:r>
        <w:rPr>
          <w:rFonts w:ascii="SimSun" w:eastAsia="SimSun" w:hAnsi="SimSun" w:cs="SimSun" w:hint="eastAsia"/>
          <w:sz w:val="22"/>
          <w:szCs w:val="22"/>
        </w:rPr>
        <w:t>年，估计有三分之一的医疗保健受益人将成</w:t>
      </w:r>
      <w:r>
        <w:rPr>
          <w:rFonts w:ascii="SimSun" w:eastAsia="SimSun" w:hAnsi="SimSun" w:cs="SimSun" w:hint="eastAsia"/>
          <w:sz w:val="22"/>
          <w:szCs w:val="22"/>
        </w:rPr>
        <w:lastRenderedPageBreak/>
        <w:t>为数据泄露的受害者。密码公共</w:t>
      </w:r>
      <w:r>
        <w:rPr>
          <w:rFonts w:ascii="Calibri" w:hAnsi="Calibri"/>
          <w:sz w:val="22"/>
          <w:szCs w:val="22"/>
        </w:rPr>
        <w:t>/</w:t>
      </w:r>
      <w:r>
        <w:rPr>
          <w:rFonts w:ascii="SimSun" w:eastAsia="SimSun" w:hAnsi="SimSun" w:cs="SimSun" w:hint="eastAsia"/>
          <w:sz w:val="22"/>
          <w:szCs w:val="22"/>
        </w:rPr>
        <w:t>私人密钥访问，工作证明和分布式数据的块链固有属性为医疗保健信息创建了一个新的完整级别。</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连接到块链网络的每个参与者具有秘密私钥和作为公开可见标识符的公钥。该对被加密地链接，使得可以使用私钥在一个方向上进行识别。因此，必须具有私钥以解锁参与者的身份，以揭示块链中的哪些信息与其配置文件相关。因此，块链公钥</w:t>
      </w:r>
      <w:r>
        <w:rPr>
          <w:rFonts w:ascii="Calibri" w:hAnsi="Calibri"/>
          <w:sz w:val="22"/>
          <w:szCs w:val="22"/>
        </w:rPr>
        <w:t>/</w:t>
      </w:r>
      <w:r>
        <w:rPr>
          <w:rFonts w:ascii="SimSun" w:eastAsia="SimSun" w:hAnsi="SimSun" w:cs="SimSun" w:hint="eastAsia"/>
          <w:sz w:val="22"/>
          <w:szCs w:val="22"/>
        </w:rPr>
        <w:t>私钥加密方案创建身份许可层，以允许患者与特定医疗保健共享不同的身份属性</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根据需要在卫生保健生态系统内部组织，减少由所有方面存储</w:t>
      </w:r>
      <w:r>
        <w:rPr>
          <w:rFonts w:ascii="Calibri" w:hAnsi="Calibri"/>
          <w:sz w:val="22"/>
          <w:szCs w:val="22"/>
        </w:rPr>
        <w:t>PII</w:t>
      </w:r>
      <w:r>
        <w:rPr>
          <w:rFonts w:ascii="SimSun" w:eastAsia="SimSun" w:hAnsi="SimSun" w:cs="SimSun" w:hint="eastAsia"/>
          <w:sz w:val="22"/>
          <w:szCs w:val="22"/>
        </w:rPr>
        <w:t>引起的漏洞，并允许患者或提供者引入数据访问时间限制。</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此外，单个患者私钥的潜在黑客攻击可能会限制潜在的不利影响，因为黑客需要单独攻击每个用户以获得唯一的私钥来访问可识别的有价值信息。在无处不在的周边防火墙破坏和</w:t>
      </w:r>
      <w:proofErr w:type="spellStart"/>
      <w:r>
        <w:rPr>
          <w:rFonts w:ascii="Calibri" w:hAnsi="Calibri"/>
          <w:sz w:val="22"/>
          <w:szCs w:val="22"/>
        </w:rPr>
        <w:t>ransomware</w:t>
      </w:r>
      <w:proofErr w:type="spellEnd"/>
      <w:r>
        <w:rPr>
          <w:rFonts w:ascii="SimSun" w:eastAsia="SimSun" w:hAnsi="SimSun" w:cs="SimSun" w:hint="eastAsia"/>
          <w:sz w:val="22"/>
          <w:szCs w:val="22"/>
        </w:rPr>
        <w:t>的时代，异步加密的过程保护了跨组织或组织内的病人身份。</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另外，与块状链接相关的所有医疗保健机构都可以保留自己的保健分类帐的更新副本</w:t>
      </w:r>
      <w:r>
        <w:rPr>
          <w:rFonts w:ascii="Calibri" w:hAnsi="Calibri"/>
          <w:sz w:val="22"/>
          <w:szCs w:val="22"/>
        </w:rPr>
        <w:t xml:space="preserve"> - </w:t>
      </w:r>
      <w:r>
        <w:rPr>
          <w:rFonts w:ascii="SimSun" w:eastAsia="SimSun" w:hAnsi="SimSun" w:cs="SimSun" w:hint="eastAsia"/>
          <w:sz w:val="22"/>
          <w:szCs w:val="22"/>
        </w:rPr>
        <w:t>因此</w:t>
      </w:r>
      <w:r>
        <w:rPr>
          <w:rFonts w:ascii="Calibri" w:hAnsi="Calibri"/>
          <w:sz w:val="22"/>
          <w:szCs w:val="22"/>
        </w:rPr>
        <w:t xml:space="preserve"> - </w:t>
      </w:r>
      <w:r>
        <w:rPr>
          <w:rFonts w:ascii="SimSun" w:eastAsia="SimSun" w:hAnsi="SimSun" w:cs="SimSun" w:hint="eastAsia"/>
          <w:sz w:val="22"/>
          <w:szCs w:val="22"/>
        </w:rPr>
        <w:t>如果要修改历史块，则需要</w:t>
      </w:r>
      <w:r>
        <w:rPr>
          <w:rFonts w:ascii="Calibri" w:hAnsi="Calibri"/>
          <w:sz w:val="22"/>
          <w:szCs w:val="22"/>
        </w:rPr>
        <w:t>51</w:t>
      </w:r>
      <w:r>
        <w:rPr>
          <w:rFonts w:ascii="SimSun" w:eastAsia="SimSun" w:hAnsi="SimSun" w:cs="SimSun" w:hint="eastAsia"/>
          <w:sz w:val="22"/>
          <w:szCs w:val="22"/>
        </w:rPr>
        <w:t>％的网络参与者批准更改，如需要更新该块的每一个副本以反映更改。</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此功能可提高安全性，并可帮助限制恶意活动的风险，因为更改会立即广播到网络，而分布式分类帐提供防止恶意攻击的保护副本。</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块链技术为医疗保健提供了许多机会</w:t>
      </w:r>
      <w:r>
        <w:rPr>
          <w:rFonts w:ascii="Calibri" w:hAnsi="Calibri"/>
          <w:sz w:val="22"/>
          <w:szCs w:val="22"/>
        </w:rPr>
        <w:t xml:space="preserve">; </w:t>
      </w:r>
      <w:r>
        <w:rPr>
          <w:rFonts w:ascii="SimSun" w:eastAsia="SimSun" w:hAnsi="SimSun" w:cs="SimSun" w:hint="eastAsia"/>
          <w:sz w:val="22"/>
          <w:szCs w:val="22"/>
        </w:rPr>
        <w:t>然而，今天还不完全成熟，也不是立即适用的灵丹妙药。</w:t>
      </w:r>
      <w:r>
        <w:rPr>
          <w:rFonts w:ascii="Calibri" w:hAnsi="Calibri"/>
          <w:sz w:val="22"/>
          <w:szCs w:val="22"/>
        </w:rPr>
        <w:t xml:space="preserve"> </w:t>
      </w:r>
      <w:r>
        <w:rPr>
          <w:rFonts w:ascii="SimSun" w:eastAsia="SimSun" w:hAnsi="SimSun" w:cs="SimSun" w:hint="eastAsia"/>
          <w:sz w:val="22"/>
          <w:szCs w:val="22"/>
        </w:rPr>
        <w:t>在全国各地的组织采用卫生保健块状况之前，必须解决好几种技术，组织和行为上的经济学挑战。</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可扩展性限制：事务量与可用计算能力之间的权衡</w:t>
      </w:r>
    </w:p>
    <w:p w:rsidR="00276512" w:rsidRDefault="00276512" w:rsidP="00276512">
      <w:pPr>
        <w:pStyle w:val="NormalWeb"/>
        <w:spacing w:before="0" w:beforeAutospacing="0" w:after="0" w:afterAutospacing="0"/>
        <w:rPr>
          <w:rFonts w:ascii="Calibri" w:hAnsi="Calibri"/>
          <w:sz w:val="22"/>
          <w:szCs w:val="22"/>
        </w:rPr>
      </w:pPr>
      <w:proofErr w:type="spellStart"/>
      <w:r>
        <w:rPr>
          <w:rFonts w:ascii="Calibri" w:hAnsi="Calibri"/>
          <w:sz w:val="22"/>
          <w:szCs w:val="22"/>
        </w:rPr>
        <w:t>Blockchain</w:t>
      </w:r>
      <w:proofErr w:type="spellEnd"/>
      <w:r>
        <w:rPr>
          <w:rFonts w:ascii="SimSun" w:eastAsia="SimSun" w:hAnsi="SimSun" w:cs="SimSun" w:hint="eastAsia"/>
          <w:sz w:val="22"/>
          <w:szCs w:val="22"/>
        </w:rPr>
        <w:t>框架表明组织可以推出无权或许可的块链技术实现。无限制的块链是有吸引力的，因为它们允许更广泛的访问，允许开放式创新，并在整个网络中挖掘出更大的计算能力。同时，现有的无权的块链，如</w:t>
      </w:r>
      <w:proofErr w:type="spellStart"/>
      <w:r>
        <w:rPr>
          <w:rFonts w:ascii="Calibri" w:hAnsi="Calibri"/>
          <w:sz w:val="22"/>
          <w:szCs w:val="22"/>
        </w:rPr>
        <w:t>Ethereum</w:t>
      </w:r>
      <w:proofErr w:type="spellEnd"/>
      <w:r>
        <w:rPr>
          <w:rFonts w:ascii="SimSun" w:eastAsia="SimSun" w:hAnsi="SimSun" w:cs="SimSun" w:hint="eastAsia"/>
          <w:sz w:val="22"/>
          <w:szCs w:val="22"/>
        </w:rPr>
        <w:t>或</w:t>
      </w:r>
      <w:r>
        <w:rPr>
          <w:rFonts w:ascii="Calibri" w:hAnsi="Calibri"/>
          <w:sz w:val="22"/>
          <w:szCs w:val="22"/>
        </w:rPr>
        <w:t>Bitcoin</w:t>
      </w:r>
      <w:r>
        <w:rPr>
          <w:rFonts w:ascii="SimSun" w:eastAsia="SimSun" w:hAnsi="SimSun" w:cs="SimSun" w:hint="eastAsia"/>
          <w:sz w:val="22"/>
          <w:szCs w:val="22"/>
        </w:rPr>
        <w:t>，面临交易量限制。今天，比特币块链每秒处理大约</w:t>
      </w:r>
      <w:r>
        <w:rPr>
          <w:rFonts w:ascii="Calibri" w:hAnsi="Calibri"/>
          <w:sz w:val="22"/>
          <w:szCs w:val="22"/>
        </w:rPr>
        <w:t>7</w:t>
      </w:r>
      <w:r>
        <w:rPr>
          <w:rFonts w:ascii="SimSun" w:eastAsia="SimSun" w:hAnsi="SimSun" w:cs="SimSun" w:hint="eastAsia"/>
          <w:sz w:val="22"/>
          <w:szCs w:val="22"/>
        </w:rPr>
        <w:t>笔交易，但是有超过</w:t>
      </w:r>
      <w:r>
        <w:rPr>
          <w:rFonts w:ascii="Calibri" w:hAnsi="Calibri"/>
          <w:sz w:val="22"/>
          <w:szCs w:val="22"/>
        </w:rPr>
        <w:t>1000</w:t>
      </w:r>
      <w:r>
        <w:rPr>
          <w:rFonts w:ascii="SimSun" w:eastAsia="SimSun" w:hAnsi="SimSun" w:cs="SimSun" w:hint="eastAsia"/>
          <w:sz w:val="22"/>
          <w:szCs w:val="22"/>
        </w:rPr>
        <w:t>万用户和</w:t>
      </w:r>
      <w:r>
        <w:rPr>
          <w:rFonts w:ascii="Calibri" w:hAnsi="Calibri"/>
          <w:sz w:val="22"/>
          <w:szCs w:val="22"/>
        </w:rPr>
        <w:t>20</w:t>
      </w:r>
      <w:r>
        <w:rPr>
          <w:rFonts w:ascii="SimSun" w:eastAsia="SimSun" w:hAnsi="SimSun" w:cs="SimSun" w:hint="eastAsia"/>
          <w:sz w:val="22"/>
          <w:szCs w:val="22"/>
        </w:rPr>
        <w:t>万日交易</w:t>
      </w:r>
      <w:r>
        <w:rPr>
          <w:rFonts w:ascii="Calibri" w:hAnsi="Calibri"/>
          <w:sz w:val="22"/>
          <w:szCs w:val="22"/>
        </w:rPr>
        <w:t>10</w:t>
      </w:r>
      <w:r>
        <w:rPr>
          <w:rFonts w:ascii="SimSun" w:eastAsia="SimSun" w:hAnsi="SimSun" w:cs="SimSun" w:hint="eastAsia"/>
          <w:sz w:val="22"/>
          <w:szCs w:val="22"/>
        </w:rPr>
        <w:t>。现场许多人都在呼吁技术进步，以便加快处理时间。</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许多块链接可以加快交易处理时间，但是由于网络参与减少，它们可能会面临计算能力的限制。理论上，</w:t>
      </w:r>
      <w:r>
        <w:rPr>
          <w:rFonts w:ascii="Calibri" w:hAnsi="Calibri"/>
          <w:sz w:val="22"/>
          <w:szCs w:val="22"/>
        </w:rPr>
        <w:t>HHS</w:t>
      </w:r>
      <w:r>
        <w:rPr>
          <w:rFonts w:ascii="SimSun" w:eastAsia="SimSun" w:hAnsi="SimSun" w:cs="SimSun" w:hint="eastAsia"/>
          <w:sz w:val="22"/>
          <w:szCs w:val="22"/>
        </w:rPr>
        <w:t>可以提供</w:t>
      </w:r>
      <w:r>
        <w:rPr>
          <w:rFonts w:ascii="Calibri" w:hAnsi="Calibri" w:cs="Calibri"/>
          <w:sz w:val="22"/>
          <w:szCs w:val="22"/>
        </w:rPr>
        <w:t>​​</w:t>
      </w:r>
      <w:r>
        <w:rPr>
          <w:rFonts w:ascii="SimSun" w:eastAsia="SimSun" w:hAnsi="SimSun" w:cs="SimSun" w:hint="eastAsia"/>
          <w:sz w:val="22"/>
          <w:szCs w:val="22"/>
        </w:rPr>
        <w:t>处理所有块链交易所需的计算能力，一个被许可的网络选择参与者</w:t>
      </w:r>
      <w:r>
        <w:rPr>
          <w:rFonts w:ascii="Calibri" w:hAnsi="Calibri"/>
          <w:sz w:val="22"/>
          <w:szCs w:val="22"/>
        </w:rPr>
        <w:t>;</w:t>
      </w:r>
      <w:r>
        <w:rPr>
          <w:rFonts w:ascii="SimSun" w:eastAsia="SimSun" w:hAnsi="SimSun" w:cs="SimSun" w:hint="eastAsia"/>
          <w:sz w:val="22"/>
          <w:szCs w:val="22"/>
        </w:rPr>
        <w:t>然而，这将导致</w:t>
      </w:r>
      <w:r>
        <w:rPr>
          <w:rFonts w:ascii="Calibri" w:hAnsi="Calibri"/>
          <w:sz w:val="22"/>
          <w:szCs w:val="22"/>
        </w:rPr>
        <w:t>HHS</w:t>
      </w:r>
      <w:r>
        <w:rPr>
          <w:rFonts w:ascii="SimSun" w:eastAsia="SimSun" w:hAnsi="SimSun" w:cs="SimSun" w:hint="eastAsia"/>
          <w:sz w:val="22"/>
          <w:szCs w:val="22"/>
        </w:rPr>
        <w:t>作为块链的相对拥有者，并且可以排除真正分散的系统的价值。全国范围内的大量医疗保健参与者，将使系统不仅可以更加互操作，而且还可以使其更加安全。</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数据标准化和范围</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除了评估无权和许可的块链之外，组织还应考虑在块链中或在块链上存储哪些信息。对于存储在块链上的保健信息，最直接的关注</w:t>
      </w:r>
      <w:r>
        <w:rPr>
          <w:rFonts w:ascii="Calibri" w:hAnsi="Calibri" w:cs="Calibri"/>
          <w:sz w:val="22"/>
          <w:szCs w:val="22"/>
        </w:rPr>
        <w:t>​​</w:t>
      </w:r>
      <w:r>
        <w:rPr>
          <w:rFonts w:ascii="SimSun" w:eastAsia="SimSun" w:hAnsi="SimSun" w:cs="SimSun" w:hint="eastAsia"/>
          <w:sz w:val="22"/>
          <w:szCs w:val="22"/>
        </w:rPr>
        <w:t>是存储在块链上的信息的大小。将数据自由提交给块链，如医生笔记，可能会造成不必要的大量事务</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尺寸可能会对块链的性能产生不利影响。然而，块链仍然可以通过具体和限制的数据集合来进行有效的操作，例如人口统计信息，病史和提供服务的代码。</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为了标准化存储在块链上的数据并管理性能，组织应该在框架上进行对齐，以定义可以提交的数据，大小和格式。在某些情况下，技术</w:t>
      </w:r>
      <w:r>
        <w:rPr>
          <w:rFonts w:ascii="Calibri" w:hAnsi="Calibri"/>
          <w:sz w:val="22"/>
          <w:szCs w:val="22"/>
        </w:rPr>
        <w:t>API</w:t>
      </w:r>
      <w:r>
        <w:rPr>
          <w:rFonts w:ascii="SimSun" w:eastAsia="SimSun" w:hAnsi="SimSun" w:cs="SimSun" w:hint="eastAsia"/>
          <w:sz w:val="22"/>
          <w:szCs w:val="22"/>
        </w:rPr>
        <w:t>可以连接和解除连接存储和广播的信息，以压缩数据大小。最后，参与者可以将块链私有化，限制只对注册和有效组织的访问。</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采纳和激励参与</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块级成功需要两级激励。在技</w:t>
      </w:r>
      <w:r>
        <w:rPr>
          <w:rFonts w:ascii="Calibri" w:hAnsi="Calibri" w:cs="Calibri"/>
          <w:sz w:val="22"/>
          <w:szCs w:val="22"/>
        </w:rPr>
        <w:t>​​</w:t>
      </w:r>
      <w:r>
        <w:rPr>
          <w:rFonts w:ascii="SimSun" w:eastAsia="SimSun" w:hAnsi="SimSun" w:cs="SimSun" w:hint="eastAsia"/>
          <w:sz w:val="22"/>
          <w:szCs w:val="22"/>
        </w:rPr>
        <w:t>术层面上，必须存在互连的计算机网络（节点），以便在提交事务时提供创建块所需的计算能力。在无权许可的情况下，以隐式货币形式出现的货币激励措施鼓励个人将其计算能力借给网络。对于获得批准的块链，可以通过财务激励或访问块链数据来促进参与，以交换处理交易。</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lastRenderedPageBreak/>
        <w:t>除了积极开展技术工作的激励之外，还可能需要进一步的支持来鼓励组织采用技术并参与共享网络。虽然一些组织已经在测试技术来在内部验证和跟踪医疗记录和索赔，但是当共享网络上的用户数量增加时，块链接将更加强大。类似于医疗保险和医疗补助服务中心（</w:t>
      </w:r>
      <w:r>
        <w:rPr>
          <w:rFonts w:ascii="Calibri" w:hAnsi="Calibri"/>
          <w:sz w:val="22"/>
          <w:szCs w:val="22"/>
        </w:rPr>
        <w:t>CMS</w:t>
      </w:r>
      <w:r>
        <w:rPr>
          <w:rFonts w:ascii="SimSun" w:eastAsia="SimSun" w:hAnsi="SimSun" w:cs="SimSun" w:hint="eastAsia"/>
          <w:sz w:val="22"/>
          <w:szCs w:val="22"/>
        </w:rPr>
        <w:t>）的有意义使用计划</w:t>
      </w:r>
      <w:r>
        <w:rPr>
          <w:rFonts w:ascii="Calibri" w:hAnsi="Calibri"/>
          <w:sz w:val="22"/>
          <w:szCs w:val="22"/>
        </w:rPr>
        <w:t>11</w:t>
      </w:r>
      <w:r>
        <w:rPr>
          <w:rFonts w:ascii="SimSun" w:eastAsia="SimSun" w:hAnsi="SimSun" w:cs="SimSun" w:hint="eastAsia"/>
          <w:sz w:val="22"/>
          <w:szCs w:val="22"/>
        </w:rPr>
        <w:t>，其激励供应商转向电子病历，可以增加收养并促进全国性的块状健康交换。</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监管考虑</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卫生保健决策者应考虑与行业的深入合作，以便在现有监管框架和新的行政政策目标的范围内了解和促进生态系统的增长。注意事项可能包括拥有记录所有权（以及所有权何时改变）的块链的分布式存储性质的含义，以及如何使用块链进行访问授权。</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HHS</w:t>
      </w:r>
      <w:r>
        <w:rPr>
          <w:rFonts w:ascii="SimSun" w:eastAsia="SimSun" w:hAnsi="SimSun" w:cs="SimSun" w:hint="eastAsia"/>
          <w:sz w:val="22"/>
          <w:szCs w:val="22"/>
        </w:rPr>
        <w:t>通过</w:t>
      </w:r>
      <w:r>
        <w:rPr>
          <w:rFonts w:ascii="Calibri" w:hAnsi="Calibri"/>
          <w:sz w:val="22"/>
          <w:szCs w:val="22"/>
        </w:rPr>
        <w:t>HIPAA</w:t>
      </w:r>
      <w:r>
        <w:rPr>
          <w:rFonts w:ascii="SimSun" w:eastAsia="SimSun" w:hAnsi="SimSun" w:cs="SimSun" w:hint="eastAsia"/>
          <w:sz w:val="22"/>
          <w:szCs w:val="22"/>
        </w:rPr>
        <w:t>隐私规则，制定了保护个人医疗记录隐私的国家标准。该规则规定了保护个人健康信息隐私的条件，并设定了无需患者授权即可使用和披露的限制和条件。由于这些条件，块链解决方案可以通过将身份，</w:t>
      </w:r>
      <w:r>
        <w:rPr>
          <w:rFonts w:ascii="Calibri" w:hAnsi="Calibri"/>
          <w:sz w:val="22"/>
          <w:szCs w:val="22"/>
        </w:rPr>
        <w:t>PII</w:t>
      </w:r>
      <w:r>
        <w:rPr>
          <w:rFonts w:ascii="SimSun" w:eastAsia="SimSun" w:hAnsi="SimSun" w:cs="SimSun" w:hint="eastAsia"/>
          <w:sz w:val="22"/>
          <w:szCs w:val="22"/>
        </w:rPr>
        <w:t>和</w:t>
      </w:r>
      <w:r>
        <w:rPr>
          <w:rFonts w:ascii="Calibri" w:hAnsi="Calibri"/>
          <w:sz w:val="22"/>
          <w:szCs w:val="22"/>
        </w:rPr>
        <w:t>PHI</w:t>
      </w:r>
      <w:r>
        <w:rPr>
          <w:rFonts w:ascii="SimSun" w:eastAsia="SimSun" w:hAnsi="SimSun" w:cs="SimSun" w:hint="eastAsia"/>
          <w:sz w:val="22"/>
          <w:szCs w:val="22"/>
        </w:rPr>
        <w:t>分离并加密成可以通过基于</w:t>
      </w:r>
      <w:r>
        <w:rPr>
          <w:rFonts w:ascii="Calibri" w:hAnsi="Calibri"/>
          <w:sz w:val="22"/>
          <w:szCs w:val="22"/>
        </w:rPr>
        <w:t>KSI</w:t>
      </w:r>
      <w:r>
        <w:rPr>
          <w:rFonts w:ascii="SimSun" w:eastAsia="SimSun" w:hAnsi="SimSun" w:cs="SimSun" w:hint="eastAsia"/>
          <w:sz w:val="22"/>
          <w:szCs w:val="22"/>
        </w:rPr>
        <w:t>层次结构的块链接访问的分离实体来解决</w:t>
      </w:r>
      <w:r>
        <w:rPr>
          <w:rFonts w:ascii="Calibri" w:hAnsi="Calibri"/>
          <w:sz w:val="22"/>
          <w:szCs w:val="22"/>
        </w:rPr>
        <w:t>HIPAA</w:t>
      </w:r>
      <w:r>
        <w:rPr>
          <w:rFonts w:ascii="SimSun" w:eastAsia="SimSun" w:hAnsi="SimSun" w:cs="SimSun" w:hint="eastAsia"/>
          <w:sz w:val="22"/>
          <w:szCs w:val="22"/>
        </w:rPr>
        <w:t>隐私规则。如互操作性部分所述，患者可以根据需要与卫生保健生态系统共享不同的身份属性。同时，存储在块状链上的高级别人口信息的类型需要仔细考虑</w:t>
      </w:r>
      <w:r>
        <w:rPr>
          <w:rFonts w:ascii="Calibri" w:hAnsi="Calibri"/>
          <w:sz w:val="22"/>
          <w:szCs w:val="22"/>
        </w:rPr>
        <w:t>;</w:t>
      </w:r>
      <w:r>
        <w:rPr>
          <w:rFonts w:ascii="SimSun" w:eastAsia="SimSun" w:hAnsi="SimSun" w:cs="SimSun" w:hint="eastAsia"/>
          <w:sz w:val="22"/>
          <w:szCs w:val="22"/>
        </w:rPr>
        <w:t>这种人口统计信息与位置数据配对的理论可以理论上允许特定个体的三角测量。例如，与人口稠密的城市中心相比，在农村地区识别具有罕见健康状况的个体的潜力可能更大。这些担忧可能通过获得批准的块链来部分调解。尽管如此，随着块链实验的进步，这些问题需要仔细考虑。</w:t>
      </w:r>
    </w:p>
    <w:p w:rsidR="00745BBA" w:rsidRDefault="00745BBA"/>
    <w:p w:rsidR="00276512" w:rsidRDefault="00276512" w:rsidP="00276512">
      <w:pPr>
        <w:pStyle w:val="NormalWeb"/>
        <w:spacing w:before="0" w:beforeAutospacing="0" w:after="0" w:afterAutospacing="0"/>
        <w:rPr>
          <w:rFonts w:ascii="Calibri" w:hAnsi="Calibri"/>
          <w:sz w:val="22"/>
          <w:szCs w:val="22"/>
        </w:rPr>
      </w:pPr>
      <w:r>
        <w:rPr>
          <w:rFonts w:ascii="Calibri" w:hAnsi="Calibri"/>
          <w:b/>
          <w:bCs/>
          <w:sz w:val="22"/>
          <w:szCs w:val="22"/>
        </w:rPr>
        <w:t>11-74-ablockchainforhealthcare</w:t>
      </w:r>
    </w:p>
    <w:p w:rsidR="00276512" w:rsidRDefault="00276512" w:rsidP="00276512">
      <w:pPr>
        <w:pStyle w:val="NormalWeb"/>
        <w:spacing w:before="0" w:beforeAutospacing="0" w:after="0" w:afterAutospacing="0"/>
        <w:rPr>
          <w:rFonts w:ascii="Calibri" w:hAnsi="Calibri"/>
          <w:sz w:val="22"/>
          <w:szCs w:val="22"/>
        </w:rPr>
      </w:pPr>
      <w:r>
        <w:rPr>
          <w:rFonts w:ascii="Calibri" w:hAnsi="Calibri"/>
          <w:sz w:val="22"/>
          <w:szCs w:val="22"/>
        </w:rPr>
        <w:t> </w:t>
      </w:r>
    </w:p>
    <w:p w:rsidR="00276512" w:rsidRDefault="00276512" w:rsidP="00276512">
      <w:pPr>
        <w:pStyle w:val="NormalWeb"/>
        <w:spacing w:before="0" w:beforeAutospacing="0" w:after="0" w:afterAutospacing="0"/>
        <w:rPr>
          <w:sz w:val="22"/>
          <w:szCs w:val="22"/>
        </w:rPr>
      </w:pPr>
      <w:r>
        <w:rPr>
          <w:rFonts w:ascii="SimSun" w:eastAsia="SimSun" w:hAnsi="SimSun" w:hint="eastAsia"/>
          <w:sz w:val="22"/>
          <w:szCs w:val="22"/>
        </w:rPr>
        <w:t>分布式区块链包含健康记录、文档或图像数据存储和数据吞吐量影响的局限性。如果模仿比特币区块链</w:t>
      </w:r>
      <w:r>
        <w:rPr>
          <w:rFonts w:ascii="Calibri" w:hAnsi="Calibri"/>
          <w:sz w:val="22"/>
          <w:szCs w:val="22"/>
        </w:rPr>
        <w:t xml:space="preserve">, </w:t>
      </w:r>
      <w:r>
        <w:rPr>
          <w:rFonts w:ascii="SimSun" w:eastAsia="SimSun" w:hAnsi="SimSun" w:hint="eastAsia"/>
          <w:sz w:val="22"/>
          <w:szCs w:val="22"/>
        </w:rPr>
        <w:t>分布式网络中每个成员的卫生保健区块链的一个副本每个健康记录每一个人在美国</w:t>
      </w:r>
      <w:proofErr w:type="gramStart"/>
      <w:r>
        <w:rPr>
          <w:rFonts w:ascii="Calibri" w:hAnsi="Calibri"/>
          <w:sz w:val="22"/>
          <w:szCs w:val="22"/>
        </w:rPr>
        <w:t>,</w:t>
      </w:r>
      <w:r>
        <w:rPr>
          <w:rFonts w:ascii="SimSun" w:eastAsia="SimSun" w:hAnsi="SimSun" w:hint="eastAsia"/>
          <w:sz w:val="22"/>
          <w:szCs w:val="22"/>
        </w:rPr>
        <w:t>这并不实用的数据存储的角度来看</w:t>
      </w:r>
      <w:proofErr w:type="gramEnd"/>
      <w:r>
        <w:rPr>
          <w:rFonts w:ascii="SimSun" w:eastAsia="SimSun" w:hAnsi="SimSun" w:hint="eastAsia"/>
          <w:sz w:val="22"/>
          <w:szCs w:val="22"/>
        </w:rPr>
        <w:t>。因为健康数据是动态的和广泛的</w:t>
      </w:r>
      <w:r>
        <w:rPr>
          <w:rFonts w:ascii="Calibri" w:hAnsi="Calibri"/>
          <w:sz w:val="22"/>
          <w:szCs w:val="22"/>
        </w:rPr>
        <w:t>,</w:t>
      </w:r>
      <w:r>
        <w:rPr>
          <w:rFonts w:ascii="SimSun" w:eastAsia="SimSun" w:hAnsi="SimSun" w:hint="eastAsia"/>
          <w:sz w:val="22"/>
          <w:szCs w:val="22"/>
        </w:rPr>
        <w:t>复制所有健康记录每一个成员在网络带宽密集型的</w:t>
      </w:r>
      <w:r>
        <w:rPr>
          <w:rFonts w:ascii="Calibri" w:hAnsi="Calibri"/>
          <w:sz w:val="22"/>
          <w:szCs w:val="22"/>
        </w:rPr>
        <w:t>,</w:t>
      </w:r>
      <w:r>
        <w:rPr>
          <w:rFonts w:ascii="SimSun" w:eastAsia="SimSun" w:hAnsi="SimSun" w:hint="eastAsia"/>
          <w:sz w:val="22"/>
          <w:szCs w:val="22"/>
        </w:rPr>
        <w:t>浪费在网络上资源和对数据吞吐量问题。</w:t>
      </w:r>
    </w:p>
    <w:p w:rsidR="00276512" w:rsidRDefault="00276512" w:rsidP="00276512">
      <w:pPr>
        <w:pStyle w:val="NormalWeb"/>
        <w:spacing w:before="0" w:beforeAutospacing="0" w:after="0" w:afterAutospacing="0"/>
        <w:rPr>
          <w:rFonts w:ascii="SimSun" w:eastAsia="SimSun" w:hAnsi="SimSun"/>
          <w:sz w:val="22"/>
          <w:szCs w:val="22"/>
        </w:rPr>
      </w:pPr>
      <w:r>
        <w:rPr>
          <w:rFonts w:ascii="SimSun" w:eastAsia="SimSun" w:hAnsi="SimSun" w:hint="eastAsia"/>
          <w:sz w:val="22"/>
          <w:szCs w:val="22"/>
        </w:rPr>
        <w:t>我们提出健康区块链中包含的信息将是一个索引,所有的列表用户的健康记录和健康数据。索引类似于图书馆卡片目录。的卡片目录包含关于这本书的元数据和一个位置可以找到这本书。健康区块链会以同样的方式工作。块将包含一个事务用户的唯一标识符,一个加密有关的健康记录和一个时间戳的时候事务被创建。提高数据访问效率</w:t>
      </w:r>
      <w:proofErr w:type="gramStart"/>
      <w:r>
        <w:rPr>
          <w:rFonts w:ascii="SimSun" w:eastAsia="SimSun" w:hAnsi="SimSun" w:hint="eastAsia"/>
          <w:sz w:val="22"/>
          <w:szCs w:val="22"/>
        </w:rPr>
        <w:t>,事务将包含类型的数据包含在促进健康记录和其他元数据经常使用的查询</w:t>
      </w:r>
      <w:proofErr w:type="gramEnd"/>
      <w:r>
        <w:rPr>
          <w:rFonts w:ascii="SimSun" w:eastAsia="SimSun" w:hAnsi="SimSun" w:hint="eastAsia"/>
          <w:sz w:val="22"/>
          <w:szCs w:val="22"/>
        </w:rPr>
        <w:t>(可以添加元数据标签)。健康区块链将包含一个完整的索引所有医疗数据的历史,包括正式的医疗记录从移动应用程序和可穿戴传感器健康数据,并将遵循一个独立的个体用户终其一生。</w:t>
      </w:r>
    </w:p>
    <w:p w:rsidR="00276512" w:rsidRDefault="00276512" w:rsidP="00276512">
      <w:pPr>
        <w:pStyle w:val="NormalWeb"/>
        <w:spacing w:before="0" w:beforeAutospacing="0" w:after="0" w:afterAutospacing="0"/>
        <w:rPr>
          <w:rFonts w:ascii="SimSun" w:eastAsia="SimSun" w:hAnsi="SimSun" w:hint="eastAsia"/>
          <w:sz w:val="22"/>
          <w:szCs w:val="22"/>
        </w:rPr>
      </w:pPr>
      <w:r>
        <w:rPr>
          <w:rFonts w:ascii="SimSun" w:eastAsia="SimSun" w:hAnsi="SimSun" w:hint="eastAsia"/>
          <w:sz w:val="22"/>
          <w:szCs w:val="22"/>
        </w:rPr>
        <w:t>当一个卫生保健提供者创建一个医疗记录(处方、实验室测试、病理结果, MRI)将创建数字签名验证文档的真实性或图像。的健康数据加密和数据发送到湖用于存储。每一次信息保存到湖一个指针指向的数据区块链以及健康记录登记用户的唯一标识符。病人健康数据添加到他的通知区块链。病人能够以相同的方式添加健康数据与数字从群签名和加密</w:t>
      </w:r>
    </w:p>
    <w:p w:rsidR="00276512" w:rsidRDefault="00276512" w:rsidP="00276512">
      <w:pPr>
        <w:pStyle w:val="NormalWeb"/>
        <w:spacing w:before="0" w:beforeAutospacing="0" w:after="0" w:afterAutospacing="0"/>
        <w:rPr>
          <w:rFonts w:ascii="SimSun" w:eastAsia="SimSun" w:hAnsi="SimSun" w:hint="eastAsia"/>
          <w:sz w:val="22"/>
          <w:szCs w:val="22"/>
        </w:rPr>
      </w:pPr>
      <w:r>
        <w:rPr>
          <w:rFonts w:ascii="SimSun" w:eastAsia="SimSun" w:hAnsi="SimSun" w:hint="eastAsia"/>
          <w:sz w:val="22"/>
          <w:szCs w:val="22"/>
        </w:rPr>
        <w:t>用户将会获得他的数据和控制他的数据如何被共享。的用户分配一组访问权限和指定谁可以查询和写入数据他的区块链。移动仪表板应用程序将允许用户看到谁了权限访问他的区块链。用户还可以查看他们的审计日志访问他的区块链</w:t>
      </w:r>
      <w:proofErr w:type="gramStart"/>
      <w:r>
        <w:rPr>
          <w:rFonts w:ascii="SimSun" w:eastAsia="SimSun" w:hAnsi="SimSun" w:hint="eastAsia"/>
          <w:sz w:val="22"/>
          <w:szCs w:val="22"/>
        </w:rPr>
        <w:t>,包括时间和数据的访问</w:t>
      </w:r>
      <w:proofErr w:type="gramEnd"/>
      <w:r>
        <w:rPr>
          <w:rFonts w:ascii="SimSun" w:eastAsia="SimSun" w:hAnsi="SimSun" w:hint="eastAsia"/>
          <w:sz w:val="22"/>
          <w:szCs w:val="22"/>
        </w:rPr>
        <w:t>。相同的仪表板将允许用户和撤销访问权限给任何个人谁有一个独特的标识符。</w:t>
      </w:r>
    </w:p>
    <w:p w:rsidR="00276512" w:rsidRDefault="00276512" w:rsidP="00276512">
      <w:pPr>
        <w:pStyle w:val="NormalWeb"/>
        <w:spacing w:before="0" w:beforeAutospacing="0" w:after="0" w:afterAutospacing="0"/>
        <w:rPr>
          <w:rFonts w:hint="eastAsia"/>
          <w:sz w:val="22"/>
          <w:szCs w:val="22"/>
        </w:rPr>
      </w:pPr>
      <w:r>
        <w:rPr>
          <w:rFonts w:ascii="SimSun" w:eastAsia="SimSun" w:hAnsi="SimSun" w:hint="eastAsia"/>
          <w:sz w:val="22"/>
          <w:szCs w:val="22"/>
        </w:rPr>
        <w:t>用户可以设置具体的,关于谁有权访问的详细交易, 规定时间内的特定类型的数据访问和可访问。在任何给定的时间用户可以改变的一组权限。</w:t>
      </w:r>
      <w:r>
        <w:rPr>
          <w:rFonts w:ascii="SimSun" w:eastAsia="SimSun" w:hAnsi="SimSun" w:cs="SimSun" w:hint="eastAsia"/>
          <w:sz w:val="22"/>
          <w:szCs w:val="22"/>
        </w:rPr>
        <w:t>访问控制策略也将安全地存储在块链中，并且只允许用户更改它们。</w:t>
      </w:r>
      <w:r>
        <w:rPr>
          <w:rFonts w:ascii="Calibri" w:hAnsi="Calibri"/>
          <w:sz w:val="22"/>
          <w:szCs w:val="22"/>
        </w:rPr>
        <w:t xml:space="preserve"> </w:t>
      </w:r>
      <w:r>
        <w:rPr>
          <w:rFonts w:ascii="SimSun" w:eastAsia="SimSun" w:hAnsi="SimSun" w:cs="SimSun" w:hint="eastAsia"/>
          <w:sz w:val="22"/>
          <w:szCs w:val="22"/>
        </w:rPr>
        <w:t>这提供了透明度的环境，并允许用户对收集的数据以及如何共享数据做出所有决定。</w:t>
      </w:r>
    </w:p>
    <w:p w:rsidR="00276512" w:rsidRDefault="00276512" w:rsidP="00276512">
      <w:pPr>
        <w:pStyle w:val="NormalWeb"/>
        <w:spacing w:before="0" w:beforeAutospacing="0" w:after="0" w:afterAutospacing="0"/>
        <w:rPr>
          <w:rFonts w:ascii="Calibri" w:hAnsi="Calibri" w:hint="eastAsia"/>
          <w:sz w:val="22"/>
          <w:szCs w:val="22"/>
        </w:rPr>
      </w:pPr>
      <w:r>
        <w:rPr>
          <w:rFonts w:ascii="Calibri" w:hAnsi="Calibri"/>
          <w:sz w:val="22"/>
          <w:szCs w:val="22"/>
        </w:rPr>
        <w:lastRenderedPageBreak/>
        <w:t> </w:t>
      </w:r>
    </w:p>
    <w:p w:rsidR="00276512" w:rsidRDefault="00276512" w:rsidP="00276512">
      <w:pPr>
        <w:pStyle w:val="NormalWeb"/>
        <w:spacing w:before="0" w:beforeAutospacing="0" w:after="0" w:afterAutospacing="0"/>
        <w:rPr>
          <w:rFonts w:ascii="Calibri" w:hAnsi="Calibri"/>
          <w:sz w:val="22"/>
          <w:szCs w:val="22"/>
        </w:rPr>
      </w:pPr>
      <w:r>
        <w:rPr>
          <w:rFonts w:ascii="SimSun" w:eastAsia="SimSun" w:hAnsi="SimSun" w:cs="SimSun" w:hint="eastAsia"/>
          <w:sz w:val="22"/>
          <w:szCs w:val="22"/>
        </w:rPr>
        <w:t>根据这一模式，用户可以对其数据进行单一的控制，并授权访问具体的医疗保健提供者和</w:t>
      </w:r>
      <w:r>
        <w:rPr>
          <w:rFonts w:ascii="Calibri" w:hAnsi="Calibri"/>
          <w:sz w:val="22"/>
          <w:szCs w:val="22"/>
        </w:rPr>
        <w:t>/</w:t>
      </w:r>
      <w:r>
        <w:rPr>
          <w:rFonts w:ascii="SimSun" w:eastAsia="SimSun" w:hAnsi="SimSun" w:cs="SimSun" w:hint="eastAsia"/>
          <w:sz w:val="22"/>
          <w:szCs w:val="22"/>
        </w:rPr>
        <w:t>或医疗机构进行疾病治疗和预防的沟通和协作。</w:t>
      </w:r>
      <w:r>
        <w:rPr>
          <w:rFonts w:ascii="Calibri" w:hAnsi="Calibri"/>
          <w:sz w:val="22"/>
          <w:szCs w:val="22"/>
        </w:rPr>
        <w:t xml:space="preserve"> </w:t>
      </w:r>
      <w:r>
        <w:rPr>
          <w:rFonts w:ascii="SimSun" w:eastAsia="SimSun" w:hAnsi="SimSun" w:cs="SimSun" w:hint="eastAsia"/>
          <w:sz w:val="22"/>
          <w:szCs w:val="22"/>
        </w:rPr>
        <w:t>块分散结合数字签名交易的性质确保对手不能像用户一样构成网络，也不会损坏网络，因为这意味着对手伪造数字签名或获得对网络资源大部分的控制。</w:t>
      </w:r>
      <w:r>
        <w:rPr>
          <w:rFonts w:ascii="Calibri" w:hAnsi="Calibri"/>
          <w:sz w:val="22"/>
          <w:szCs w:val="22"/>
        </w:rPr>
        <w:t xml:space="preserve"> </w:t>
      </w:r>
      <w:r>
        <w:rPr>
          <w:rFonts w:ascii="SimSun" w:eastAsia="SimSun" w:hAnsi="SimSun" w:cs="SimSun" w:hint="eastAsia"/>
          <w:sz w:val="22"/>
          <w:szCs w:val="22"/>
        </w:rPr>
        <w:t>类似地，对手将无法从共享的公共账簿中学习任何东西，因为只有散列的指针和加密的信息将包含在交易中</w:t>
      </w:r>
    </w:p>
    <w:p w:rsidR="00276512" w:rsidRDefault="00276512">
      <w:bookmarkStart w:id="0" w:name="_GoBack"/>
      <w:bookmarkEnd w:id="0"/>
    </w:p>
    <w:sectPr w:rsidR="0027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9AA"/>
    <w:rsid w:val="00276512"/>
    <w:rsid w:val="00745BBA"/>
    <w:rsid w:val="009F29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51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65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787962">
      <w:bodyDiv w:val="1"/>
      <w:marLeft w:val="0"/>
      <w:marRight w:val="0"/>
      <w:marTop w:val="0"/>
      <w:marBottom w:val="0"/>
      <w:divBdr>
        <w:top w:val="none" w:sz="0" w:space="0" w:color="auto"/>
        <w:left w:val="none" w:sz="0" w:space="0" w:color="auto"/>
        <w:bottom w:val="none" w:sz="0" w:space="0" w:color="auto"/>
        <w:right w:val="none" w:sz="0" w:space="0" w:color="auto"/>
      </w:divBdr>
    </w:div>
    <w:div w:id="100571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708</Words>
  <Characters>4040</Characters>
  <Application>Microsoft Office Word</Application>
  <DocSecurity>0</DocSecurity>
  <Lines>33</Lines>
  <Paragraphs>9</Paragraphs>
  <ScaleCrop>false</ScaleCrop>
  <Company>International Game Technology</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Wu.Wei</dc:creator>
  <cp:keywords/>
  <dc:description/>
  <cp:lastModifiedBy>Wu.Wei</cp:lastModifiedBy>
  <cp:revision>2</cp:revision>
  <dcterms:created xsi:type="dcterms:W3CDTF">2017-04-04T13:39:00Z</dcterms:created>
  <dcterms:modified xsi:type="dcterms:W3CDTF">2017-04-04T13:39:00Z</dcterms:modified>
</cp:coreProperties>
</file>