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1725C9" w14:textId="77777777" w:rsidR="0003309E" w:rsidRDefault="0003309E" w:rsidP="0003309E"/>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rHeight w:val="440"/>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rHeight w:val="800"/>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0971E0" w:rsidRDefault="0003309E" w:rsidP="00585A13">
            <w:pPr>
              <w:rPr>
                <w:rFonts w:ascii="Calibri" w:hAnsi="Calibri"/>
              </w:rPr>
            </w:pPr>
            <w:r w:rsidRPr="000971E0">
              <w:rPr>
                <w:rFonts w:ascii="Calibri" w:hAnsi="Calibri"/>
              </w:rPr>
              <w:t>Resumen de avance proyecto APT</w:t>
            </w:r>
          </w:p>
        </w:tc>
        <w:tc>
          <w:tcPr>
            <w:tcW w:w="7111" w:type="dxa"/>
          </w:tcPr>
          <w:p w14:paraId="6C70E0C9" w14:textId="54AD2437" w:rsidR="0003309E" w:rsidRPr="000971E0" w:rsidRDefault="000971E0" w:rsidP="00585A13">
            <w:pPr>
              <w:jc w:val="both"/>
              <w:rPr>
                <w:rFonts w:ascii="Calibri" w:hAnsi="Calibri" w:cs="Arial"/>
                <w:i/>
                <w:sz w:val="20"/>
                <w:szCs w:val="20"/>
                <w:lang w:eastAsia="es-CL"/>
              </w:rPr>
            </w:pPr>
            <w:r w:rsidRPr="000971E0">
              <w:rPr>
                <w:rFonts w:ascii="Calibri" w:hAnsi="Calibri" w:cs="Arial"/>
                <w:i/>
                <w:sz w:val="20"/>
                <w:szCs w:val="20"/>
                <w:lang w:eastAsia="es-CL"/>
              </w:rPr>
              <w:t>El presente informe detalla el progreso correspondiente a la Fase 2 del proyecto informático "Exilus", un sistema de escritorio multiplataforma desarrollado en Python y PySide6, orientado a la gestión centralizada de una consulta oftalmológica. A la fecha, se ha completado exitosamente la fase de análisis de requerimientos y la etapa de diseño y modelamiento relacional en SQLite. Actualmente, el proyecto se encuentra en la etapa de desarrollo de software, específicamente en la programación de los módulos de pacientes y garantías. A través de este documento se exponen las evidencias disciplinares del progreso, se evalúa el resguardo de la calidad técnica y se presenta un monitoreo detallado de la planificación, proponiendo planes de acción inmediatos para mitigar los retrasos detectados en el cronograma de la primera iteración de código.</w:t>
            </w:r>
          </w:p>
        </w:tc>
      </w:tr>
      <w:tr w:rsidR="0003309E" w14:paraId="054DAFFB" w14:textId="77777777" w:rsidTr="000A1331">
        <w:trPr>
          <w:trHeight w:val="1247"/>
        </w:trPr>
        <w:tc>
          <w:tcPr>
            <w:tcW w:w="2528" w:type="dxa"/>
            <w:vAlign w:val="center"/>
          </w:tcPr>
          <w:p w14:paraId="7942AC12" w14:textId="77777777" w:rsidR="0003309E" w:rsidRPr="000971E0" w:rsidRDefault="0003309E" w:rsidP="00585A13">
            <w:pPr>
              <w:rPr>
                <w:rFonts w:ascii="Calibri" w:hAnsi="Calibri"/>
              </w:rPr>
            </w:pPr>
            <w:r w:rsidRPr="000971E0">
              <w:rPr>
                <w:rFonts w:ascii="Calibri" w:hAnsi="Calibri"/>
              </w:rPr>
              <w:t>Objetivos</w:t>
            </w:r>
          </w:p>
        </w:tc>
        <w:tc>
          <w:tcPr>
            <w:tcW w:w="7111" w:type="dxa"/>
            <w:vAlign w:val="center"/>
          </w:tcPr>
          <w:p w14:paraId="0DD025FA" w14:textId="2352F147" w:rsidR="0003309E" w:rsidRPr="000971E0" w:rsidRDefault="000971E0" w:rsidP="00585A13">
            <w:pPr>
              <w:jc w:val="both"/>
              <w:rPr>
                <w:rFonts w:ascii="Calibri" w:hAnsi="Calibri" w:cs="Arial"/>
                <w:b/>
                <w:i/>
                <w:sz w:val="20"/>
                <w:szCs w:val="20"/>
                <w:lang w:eastAsia="es-CL"/>
              </w:rPr>
            </w:pPr>
            <w:r>
              <w:rPr>
                <w:rFonts w:ascii="Calibri" w:hAnsi="Calibri" w:cs="Arial"/>
                <w:i/>
                <w:sz w:val="20"/>
                <w:szCs w:val="20"/>
                <w:lang w:eastAsia="es-CL"/>
              </w:rPr>
              <w:t>Los mismos objetivos creados desde el inicio, crear el sistema para la consulta oftalmológica EXILUS, con los 5 módulos, Pacientes, Recetas, Garantías, captadores y auditoria de cambios</w:t>
            </w:r>
          </w:p>
        </w:tc>
      </w:tr>
      <w:tr w:rsidR="0003309E" w14:paraId="2FEF1C0D" w14:textId="77777777" w:rsidTr="000A1331">
        <w:trPr>
          <w:trHeight w:val="939"/>
        </w:trPr>
        <w:tc>
          <w:tcPr>
            <w:tcW w:w="2528" w:type="dxa"/>
            <w:vAlign w:val="center"/>
          </w:tcPr>
          <w:p w14:paraId="1064E097" w14:textId="77777777" w:rsidR="0003309E" w:rsidRPr="000971E0" w:rsidRDefault="0003309E" w:rsidP="00585A13">
            <w:pPr>
              <w:rPr>
                <w:rFonts w:ascii="Calibri" w:hAnsi="Calibri"/>
              </w:rPr>
            </w:pPr>
            <w:r w:rsidRPr="000971E0">
              <w:rPr>
                <w:rFonts w:ascii="Calibri" w:hAnsi="Calibri"/>
              </w:rPr>
              <w:t>Metodología</w:t>
            </w:r>
          </w:p>
        </w:tc>
        <w:tc>
          <w:tcPr>
            <w:tcW w:w="7111" w:type="dxa"/>
            <w:vAlign w:val="center"/>
          </w:tcPr>
          <w:p w14:paraId="0908C15F" w14:textId="74BD40BC" w:rsidR="0003309E" w:rsidRPr="000971E0" w:rsidRDefault="000971E0" w:rsidP="00585A13">
            <w:pPr>
              <w:jc w:val="both"/>
              <w:rPr>
                <w:rFonts w:ascii="Calibri" w:hAnsi="Calibri" w:cs="Arial"/>
                <w:i/>
                <w:sz w:val="20"/>
                <w:szCs w:val="20"/>
                <w:lang w:eastAsia="es-CL"/>
              </w:rPr>
            </w:pPr>
            <w:r w:rsidRPr="000971E0">
              <w:rPr>
                <w:rFonts w:ascii="Calibri" w:hAnsi="Calibri" w:cs="Arial"/>
                <w:i/>
                <w:sz w:val="20"/>
                <w:szCs w:val="20"/>
                <w:lang w:eastAsia="es-CL"/>
              </w:rPr>
              <w:t>Tradicional Cascada</w:t>
            </w:r>
          </w:p>
        </w:tc>
      </w:tr>
      <w:tr w:rsidR="0003309E" w14:paraId="74E704B1" w14:textId="77777777" w:rsidTr="000A1331">
        <w:trPr>
          <w:trHeight w:val="2377"/>
        </w:trPr>
        <w:tc>
          <w:tcPr>
            <w:tcW w:w="2528" w:type="dxa"/>
            <w:vAlign w:val="center"/>
          </w:tcPr>
          <w:p w14:paraId="0313DD97" w14:textId="77777777" w:rsidR="0003309E" w:rsidRPr="000971E0" w:rsidRDefault="0003309E" w:rsidP="00585A13">
            <w:pPr>
              <w:rPr>
                <w:rFonts w:ascii="Calibri" w:hAnsi="Calibri"/>
              </w:rPr>
            </w:pPr>
            <w:r w:rsidRPr="000971E0">
              <w:rPr>
                <w:rFonts w:ascii="Calibri" w:hAnsi="Calibri"/>
              </w:rPr>
              <w:t>Evidencias de avance</w:t>
            </w:r>
          </w:p>
        </w:tc>
        <w:tc>
          <w:tcPr>
            <w:tcW w:w="7111" w:type="dxa"/>
            <w:vAlign w:val="center"/>
          </w:tcPr>
          <w:p w14:paraId="26D7D1E7" w14:textId="47E6D9C6" w:rsidR="000971E0" w:rsidRPr="000971E0" w:rsidRDefault="000971E0" w:rsidP="000971E0">
            <w:pPr>
              <w:jc w:val="both"/>
              <w:rPr>
                <w:rFonts w:ascii="Calibri" w:hAnsi="Calibri" w:cs="Arial"/>
                <w:i/>
                <w:sz w:val="20"/>
                <w:szCs w:val="20"/>
                <w:lang w:eastAsia="es-CL"/>
              </w:rPr>
            </w:pPr>
            <w:r w:rsidRPr="000971E0">
              <w:rPr>
                <w:rFonts w:ascii="Calibri" w:hAnsi="Calibri" w:cs="Arial"/>
                <w:i/>
                <w:sz w:val="20"/>
                <w:szCs w:val="20"/>
                <w:lang w:eastAsia="es-CL"/>
              </w:rPr>
              <w:t xml:space="preserve">Especificación de Requisitos de Software (ERS): Se adjunta el documento validado que estipula el ámbito del sistema, los roles de usuario (Recepcionista, Tecnólogo Médico, Administrador) y el catálogo detallado de los 11 Requerimientos Funcionales (RF-01 al RF-11) y restricciones tecnológicas.   </w:t>
            </w:r>
          </w:p>
          <w:p w14:paraId="51E5B895" w14:textId="409C5147" w:rsidR="0003309E" w:rsidRPr="000971E0" w:rsidRDefault="000971E0" w:rsidP="000971E0">
            <w:pPr>
              <w:jc w:val="both"/>
              <w:rPr>
                <w:rFonts w:ascii="Calibri" w:hAnsi="Calibri" w:cs="Arial"/>
                <w:b/>
                <w:i/>
                <w:sz w:val="20"/>
                <w:szCs w:val="20"/>
                <w:lang w:eastAsia="es-CL"/>
              </w:rPr>
            </w:pPr>
            <w:r w:rsidRPr="000971E0">
              <w:rPr>
                <w:rFonts w:ascii="Calibri" w:hAnsi="Calibri" w:cs="Arial"/>
                <w:i/>
                <w:sz w:val="20"/>
                <w:szCs w:val="20"/>
                <w:lang w:eastAsia="es-CL"/>
              </w:rPr>
              <w:t>Modelo de Base de Datos Relacional: Se adjunta el diagrama físico de la base de datos (desarrollada para SQLite) que ilustra las 10 tablas principales del sistema (paciente, receta, garantía, usuario, entre otras), evidenciando sus atributos, claves primarias y claves foráneas.</w:t>
            </w:r>
          </w:p>
        </w:tc>
      </w:tr>
    </w:tbl>
    <w:tbl>
      <w:tblPr>
        <w:tblStyle w:val="Tablaconcuadrcula"/>
        <w:tblpPr w:leftFromText="141" w:rightFromText="141" w:vertAnchor="text" w:horzAnchor="margin" w:tblpX="-719" w:tblpY="-116"/>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rHeight w:val="440"/>
        </w:trPr>
        <w:tc>
          <w:tcPr>
            <w:tcW w:w="9640" w:type="dxa"/>
            <w:vAlign w:val="center"/>
          </w:tcPr>
          <w:p w14:paraId="26CA16E7"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07A4A632" w14:textId="77777777" w:rsidTr="000A1331">
        <w:trPr>
          <w:trHeight w:val="800"/>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p w14:paraId="66FF4E8D" w14:textId="1446A6EB" w:rsidR="0003309E" w:rsidRDefault="000971E0" w:rsidP="0003309E">
      <w:pPr>
        <w:rPr>
          <w:rFonts w:cs="Calibri Light"/>
          <w:color w:val="595959" w:themeColor="text1" w:themeTint="A6"/>
          <w:sz w:val="24"/>
          <w:szCs w:val="24"/>
          <w:lang w:val="es-ES"/>
        </w:rPr>
      </w:pPr>
      <w:r>
        <w:rPr>
          <w:rFonts w:ascii="Arial" w:hAnsi="Arial" w:cs="Arial"/>
          <w:noProof/>
          <w:color w:val="000000"/>
        </w:rPr>
        <w:drawing>
          <wp:inline distT="0" distB="0" distL="0" distR="0" wp14:anchorId="54E4F1DF" wp14:editId="6133DA0B">
            <wp:extent cx="5953125" cy="5417596"/>
            <wp:effectExtent l="0" t="0" r="0" b="0"/>
            <wp:docPr id="112774105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57222" cy="5421324"/>
                    </a:xfrm>
                    <a:prstGeom prst="rect">
                      <a:avLst/>
                    </a:prstGeom>
                    <a:noFill/>
                    <a:ln>
                      <a:noFill/>
                    </a:ln>
                  </pic:spPr>
                </pic:pic>
              </a:graphicData>
            </a:graphic>
          </wp:inline>
        </w:drawing>
      </w: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rHeight w:val="800"/>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rsidRPr="000971E0" w14:paraId="5B12D08B" w14:textId="77777777" w:rsidTr="00C5122E">
        <w:trPr>
          <w:trHeight w:val="1936"/>
        </w:trPr>
        <w:tc>
          <w:tcPr>
            <w:tcW w:w="5000" w:type="pct"/>
            <w:vAlign w:val="center"/>
          </w:tcPr>
          <w:p w14:paraId="0ADCA7AB" w14:textId="0D31059B" w:rsidR="000971E0" w:rsidRPr="000971E0" w:rsidRDefault="0003309E" w:rsidP="000971E0">
            <w:pPr>
              <w:rPr>
                <w:rFonts w:ascii="Calibri" w:hAnsi="Calibri" w:cs="Arial"/>
                <w:sz w:val="20"/>
                <w:szCs w:val="20"/>
                <w:lang w:eastAsia="es-CL"/>
              </w:rPr>
            </w:pPr>
            <w:r w:rsidRPr="000971E0">
              <w:rPr>
                <w:rFonts w:ascii="Calibri" w:hAnsi="Calibri"/>
              </w:rPr>
              <w:lastRenderedPageBreak/>
              <w:t>Factores que han facilitado y/o dificultado el desarrollo de mi plan de trabajo</w:t>
            </w:r>
          </w:p>
          <w:p w14:paraId="78250239" w14:textId="77777777" w:rsidR="000971E0" w:rsidRPr="000971E0" w:rsidRDefault="000971E0" w:rsidP="000971E0">
            <w:pPr>
              <w:jc w:val="both"/>
              <w:rPr>
                <w:rFonts w:ascii="Calibri" w:hAnsi="Calibri" w:cs="Arial"/>
                <w:i/>
                <w:iCs/>
                <w:sz w:val="20"/>
                <w:szCs w:val="20"/>
                <w:lang w:eastAsia="es-CL"/>
              </w:rPr>
            </w:pPr>
            <w:r w:rsidRPr="000971E0">
              <w:rPr>
                <w:rFonts w:ascii="Calibri" w:hAnsi="Calibri" w:cs="Arial"/>
                <w:i/>
                <w:iCs/>
                <w:sz w:val="20"/>
                <w:szCs w:val="20"/>
                <w:lang w:eastAsia="es-CL"/>
              </w:rPr>
              <w:t>Facilitadores: La comunicación efectiva durante las reuniones con la consulta oftalmológica y la clara delimitación del alcance permitieron que las fases de análisis y modelamiento de la base de datos se ejecutaran dentro de los plazos. La división inicial de roles (Abraham en BD y Gabriel en UI) funcionó óptimamente.</w:t>
            </w:r>
          </w:p>
          <w:p w14:paraId="55313032" w14:textId="3F0F9667" w:rsidR="0003309E" w:rsidRPr="000971E0" w:rsidRDefault="000971E0" w:rsidP="000971E0">
            <w:pPr>
              <w:jc w:val="both"/>
              <w:rPr>
                <w:rFonts w:ascii="Calibri" w:hAnsi="Calibri" w:cs="Arial"/>
                <w:i/>
                <w:iCs/>
                <w:sz w:val="20"/>
                <w:szCs w:val="20"/>
                <w:lang w:eastAsia="es-CL"/>
              </w:rPr>
            </w:pPr>
            <w:r w:rsidRPr="000971E0">
              <w:rPr>
                <w:rFonts w:ascii="Calibri" w:hAnsi="Calibri" w:cs="Arial"/>
                <w:i/>
                <w:iCs/>
                <w:sz w:val="20"/>
                <w:szCs w:val="20"/>
                <w:lang w:eastAsia="es-CL"/>
              </w:rPr>
              <w:t>Dificultadores: Durante la transición a la etapa de "Desarrollo de Software", la configuración del entorno, la conexión del frontend (PySide6) con la lógica del backend y la base de datos (SQLite) presentó una curva de aprendizaje técnica que superó el tiempo estimado. Esto generó que la tarea 1.3.1 cuya fecha de término era el 12 de octubre, se encuentre actualmente en estado "Con retraso", empujando el inicio de la tarea 1.3.2.</w:t>
            </w:r>
          </w:p>
        </w:tc>
      </w:tr>
    </w:tbl>
    <w:p w14:paraId="7BD7514A" w14:textId="77777777" w:rsidR="0003309E" w:rsidRPr="000971E0" w:rsidRDefault="0003309E" w:rsidP="0003309E">
      <w:pPr>
        <w:rPr>
          <w:rFonts w:cs="Calibri Light"/>
          <w:sz w:val="24"/>
          <w:szCs w:val="24"/>
          <w:lang w:val="es-ES"/>
        </w:rPr>
      </w:pPr>
    </w:p>
    <w:tbl>
      <w:tblPr>
        <w:tblStyle w:val="Tablaconcuadrcula"/>
        <w:tblpPr w:leftFromText="180" w:rightFromText="180" w:vertAnchor="text" w:horzAnchor="margin" w:tblpX="-572" w:tblpY="107"/>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0971E0" w14:paraId="56B8FCE9" w14:textId="77777777" w:rsidTr="00C5122E">
        <w:trPr>
          <w:trHeight w:val="1936"/>
        </w:trPr>
        <w:tc>
          <w:tcPr>
            <w:tcW w:w="5000" w:type="pct"/>
            <w:vAlign w:val="center"/>
          </w:tcPr>
          <w:p w14:paraId="0E567A33" w14:textId="0C8A2DAB" w:rsidR="0003309E" w:rsidRPr="000971E0" w:rsidRDefault="0003309E" w:rsidP="00C5122E">
            <w:pPr>
              <w:jc w:val="both"/>
              <w:rPr>
                <w:rFonts w:ascii="Calibri" w:hAnsi="Calibri" w:cs="Arial"/>
                <w:i/>
                <w:sz w:val="20"/>
                <w:szCs w:val="20"/>
                <w:lang w:eastAsia="es-CL"/>
              </w:rPr>
            </w:pPr>
            <w:r w:rsidRPr="000971E0">
              <w:rPr>
                <w:rFonts w:ascii="Calibri" w:hAnsi="Calibri"/>
              </w:rPr>
              <w:t xml:space="preserve">Actividades ajustadas o eliminadas: </w:t>
            </w:r>
            <w:r w:rsidR="000971E0" w:rsidRPr="000971E0">
              <w:rPr>
                <w:rFonts w:ascii="Calibri" w:hAnsi="Calibri" w:cs="Arial"/>
                <w:i/>
                <w:sz w:val="20"/>
                <w:szCs w:val="20"/>
                <w:lang w:eastAsia="es-CL"/>
              </w:rPr>
              <w:t>Hasta el momento no se ha eliminado ninguna actividad solo nos hemos atrasado</w:t>
            </w:r>
          </w:p>
          <w:p w14:paraId="6E9610AC" w14:textId="77777777" w:rsidR="00FD5149" w:rsidRPr="000971E0" w:rsidRDefault="00FD5149" w:rsidP="00C5122E">
            <w:pPr>
              <w:jc w:val="both"/>
              <w:rPr>
                <w:rFonts w:ascii="Calibri" w:hAnsi="Calibri" w:cs="Arial"/>
                <w:i/>
                <w:sz w:val="20"/>
                <w:szCs w:val="20"/>
                <w:lang w:eastAsia="es-CL"/>
              </w:rPr>
            </w:pPr>
          </w:p>
          <w:p w14:paraId="269AA2D0" w14:textId="77777777" w:rsidR="0003309E" w:rsidRPr="000971E0" w:rsidRDefault="0003309E" w:rsidP="00C5122E">
            <w:pPr>
              <w:jc w:val="both"/>
              <w:rPr>
                <w:rFonts w:ascii="Calibri" w:hAnsi="Calibri" w:cs="Arial"/>
                <w:i/>
                <w:sz w:val="20"/>
                <w:szCs w:val="20"/>
                <w:lang w:eastAsia="es-CL"/>
              </w:rPr>
            </w:pPr>
          </w:p>
          <w:p w14:paraId="1564C674" w14:textId="77777777" w:rsidR="0003309E" w:rsidRPr="000971E0" w:rsidRDefault="0003309E" w:rsidP="00C5122E">
            <w:pPr>
              <w:jc w:val="both"/>
              <w:rPr>
                <w:rFonts w:ascii="Calibri" w:hAnsi="Calibri" w:cs="Arial"/>
                <w:i/>
                <w:sz w:val="20"/>
                <w:szCs w:val="20"/>
                <w:lang w:eastAsia="es-CL"/>
              </w:rPr>
            </w:pPr>
          </w:p>
          <w:p w14:paraId="561E0F28" w14:textId="77777777" w:rsidR="0003309E" w:rsidRPr="000971E0" w:rsidRDefault="0003309E" w:rsidP="00C5122E">
            <w:pPr>
              <w:jc w:val="both"/>
              <w:rPr>
                <w:rFonts w:ascii="Calibri" w:hAnsi="Calibri" w:cs="Arial"/>
                <w:i/>
                <w:sz w:val="20"/>
                <w:szCs w:val="20"/>
                <w:lang w:eastAsia="es-CL"/>
              </w:rPr>
            </w:pPr>
          </w:p>
          <w:p w14:paraId="5A384227" w14:textId="6D330EE7" w:rsidR="0003309E" w:rsidRPr="000971E0" w:rsidRDefault="0003309E" w:rsidP="00C5122E">
            <w:pPr>
              <w:jc w:val="both"/>
              <w:rPr>
                <w:rFonts w:ascii="Calibri" w:hAnsi="Calibri" w:cs="Arial"/>
                <w:i/>
                <w:sz w:val="20"/>
                <w:szCs w:val="20"/>
                <w:lang w:eastAsia="es-CL"/>
              </w:rPr>
            </w:pPr>
          </w:p>
          <w:p w14:paraId="5ACFAFD9" w14:textId="77777777" w:rsidR="00FD5149" w:rsidRPr="000971E0" w:rsidRDefault="00FD5149" w:rsidP="00C5122E">
            <w:pPr>
              <w:jc w:val="both"/>
              <w:rPr>
                <w:rFonts w:ascii="Calibri" w:hAnsi="Calibri" w:cs="Arial"/>
                <w:i/>
                <w:sz w:val="20"/>
                <w:szCs w:val="20"/>
                <w:lang w:eastAsia="es-CL"/>
              </w:rPr>
            </w:pPr>
          </w:p>
          <w:p w14:paraId="3B4EBD17" w14:textId="77777777" w:rsidR="0003309E" w:rsidRPr="000971E0" w:rsidRDefault="0003309E" w:rsidP="00C5122E">
            <w:pPr>
              <w:jc w:val="both"/>
              <w:rPr>
                <w:rFonts w:ascii="Calibri" w:hAnsi="Calibri" w:cs="Arial"/>
                <w:i/>
                <w:sz w:val="20"/>
                <w:szCs w:val="20"/>
                <w:lang w:eastAsia="es-CL"/>
              </w:rPr>
            </w:pPr>
          </w:p>
        </w:tc>
      </w:tr>
    </w:tbl>
    <w:p w14:paraId="4B435A76" w14:textId="0F0AF681" w:rsidR="0003309E" w:rsidRPr="000971E0" w:rsidRDefault="0003309E" w:rsidP="0003309E">
      <w:pPr>
        <w:spacing w:after="0" w:line="240" w:lineRule="auto"/>
        <w:jc w:val="both"/>
        <w:rPr>
          <w:rFonts w:ascii="Calibri" w:hAnsi="Calibri" w:cs="Arial"/>
          <w:i/>
          <w:sz w:val="20"/>
          <w:szCs w:val="20"/>
          <w:lang w:eastAsia="es-CL"/>
        </w:rPr>
      </w:pPr>
    </w:p>
    <w:p w14:paraId="329F7673" w14:textId="77777777" w:rsidR="00FD5149" w:rsidRPr="000971E0" w:rsidRDefault="00FD5149" w:rsidP="0003309E">
      <w:pPr>
        <w:spacing w:after="0" w:line="240" w:lineRule="auto"/>
        <w:jc w:val="both"/>
        <w:rPr>
          <w:rFonts w:ascii="Calibri" w:hAnsi="Calibri" w:cs="Arial"/>
          <w:i/>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0971E0" w14:paraId="2284498D" w14:textId="77777777" w:rsidTr="00C5122E">
        <w:trPr>
          <w:trHeight w:val="1966"/>
        </w:trPr>
        <w:tc>
          <w:tcPr>
            <w:tcW w:w="5000" w:type="pct"/>
            <w:vAlign w:val="center"/>
          </w:tcPr>
          <w:p w14:paraId="71F24186" w14:textId="1ADDC14D" w:rsidR="0003309E" w:rsidRPr="000971E0" w:rsidRDefault="0003309E" w:rsidP="00585A13">
            <w:pPr>
              <w:jc w:val="both"/>
              <w:rPr>
                <w:rFonts w:ascii="Calibri" w:hAnsi="Calibri" w:cs="Arial"/>
                <w:i/>
                <w:sz w:val="20"/>
                <w:szCs w:val="20"/>
                <w:lang w:eastAsia="es-CL"/>
              </w:rPr>
            </w:pPr>
            <w:r w:rsidRPr="000971E0">
              <w:rPr>
                <w:rFonts w:ascii="Calibri" w:hAnsi="Calibri"/>
              </w:rPr>
              <w:t>Actividades que no has iniciado o están retrasadas:</w:t>
            </w:r>
            <w:r w:rsidRPr="000971E0">
              <w:rPr>
                <w:rFonts w:ascii="Calibri" w:hAnsi="Calibri" w:cs="Arial"/>
                <w:i/>
                <w:sz w:val="20"/>
                <w:szCs w:val="20"/>
                <w:lang w:eastAsia="es-CL"/>
              </w:rPr>
              <w:t xml:space="preserve"> </w:t>
            </w:r>
            <w:r w:rsidR="000971E0" w:rsidRPr="000971E0">
              <w:rPr>
                <w:rFonts w:ascii="Calibri" w:hAnsi="Calibri" w:cs="Arial"/>
                <w:i/>
                <w:sz w:val="20"/>
                <w:szCs w:val="20"/>
                <w:lang w:eastAsia="es-CL"/>
              </w:rPr>
              <w:t>Hasta el momento llevamos realizado hasta la actividad 1.2.2 Diseño de la interfaces gráficas y estructura del sistema, vamos atrasado con la tarea 1.3.1 Desarrollo del módulo para registro, consulta y seguimiento de pacientes y 1.3.2 Desarrollo del módulo para el registro y seguimiento de garantías, lo cual vamos a tener que trabajar en simultaneo más adelante.</w:t>
            </w:r>
          </w:p>
          <w:p w14:paraId="6B5D082F" w14:textId="6B0FF094" w:rsidR="00FD5149" w:rsidRPr="000971E0" w:rsidRDefault="00FD5149" w:rsidP="00585A13">
            <w:pPr>
              <w:jc w:val="both"/>
              <w:rPr>
                <w:rFonts w:ascii="Calibri" w:hAnsi="Calibri" w:cs="Arial"/>
                <w:i/>
                <w:sz w:val="20"/>
                <w:szCs w:val="20"/>
                <w:lang w:eastAsia="es-CL"/>
              </w:rPr>
            </w:pPr>
          </w:p>
          <w:p w14:paraId="5D8D4132" w14:textId="77777777" w:rsidR="00FD5149" w:rsidRPr="000971E0" w:rsidRDefault="00FD5149" w:rsidP="00585A13">
            <w:pPr>
              <w:jc w:val="both"/>
              <w:rPr>
                <w:rFonts w:ascii="Calibri" w:hAnsi="Calibri" w:cs="Arial"/>
                <w:i/>
                <w:sz w:val="20"/>
                <w:szCs w:val="20"/>
                <w:lang w:eastAsia="es-CL"/>
              </w:rPr>
            </w:pPr>
          </w:p>
          <w:p w14:paraId="75C897A7" w14:textId="77777777" w:rsidR="0003309E" w:rsidRPr="000971E0" w:rsidRDefault="0003309E" w:rsidP="00585A13">
            <w:pPr>
              <w:jc w:val="both"/>
              <w:rPr>
                <w:rFonts w:ascii="Calibri" w:hAnsi="Calibri" w:cs="Arial"/>
                <w:i/>
                <w:sz w:val="20"/>
                <w:szCs w:val="20"/>
                <w:lang w:eastAsia="es-CL"/>
              </w:rPr>
            </w:pPr>
          </w:p>
          <w:p w14:paraId="2B6EEA1D" w14:textId="77777777" w:rsidR="0003309E" w:rsidRPr="000971E0" w:rsidRDefault="0003309E" w:rsidP="00585A13">
            <w:pPr>
              <w:jc w:val="both"/>
              <w:rPr>
                <w:rFonts w:ascii="Calibri" w:hAnsi="Calibri" w:cs="Arial"/>
                <w:i/>
                <w:sz w:val="20"/>
                <w:szCs w:val="20"/>
                <w:lang w:eastAsia="es-CL"/>
              </w:rPr>
            </w:pPr>
          </w:p>
          <w:p w14:paraId="59182B88" w14:textId="77777777" w:rsidR="0003309E" w:rsidRPr="000971E0" w:rsidRDefault="0003309E" w:rsidP="00585A13">
            <w:pPr>
              <w:jc w:val="both"/>
              <w:rPr>
                <w:rFonts w:ascii="Calibri" w:hAnsi="Calibri" w:cs="Arial"/>
                <w:i/>
                <w:sz w:val="20"/>
                <w:szCs w:val="20"/>
                <w:lang w:eastAsia="es-CL"/>
              </w:rPr>
            </w:pPr>
          </w:p>
          <w:p w14:paraId="0F4AE7D0" w14:textId="77777777" w:rsidR="0003309E" w:rsidRPr="000971E0" w:rsidRDefault="0003309E" w:rsidP="00585A13">
            <w:pPr>
              <w:jc w:val="both"/>
              <w:rPr>
                <w:rFonts w:ascii="Calibri" w:hAnsi="Calibri" w:cs="Arial"/>
                <w:i/>
                <w:sz w:val="20"/>
                <w:szCs w:val="20"/>
                <w:lang w:eastAsia="es-CL"/>
              </w:rPr>
            </w:pPr>
          </w:p>
          <w:p w14:paraId="47ABBD27" w14:textId="77777777" w:rsidR="0003309E" w:rsidRPr="000971E0" w:rsidRDefault="0003309E" w:rsidP="00585A13">
            <w:pPr>
              <w:jc w:val="both"/>
              <w:rPr>
                <w:rFonts w:ascii="Calibri" w:hAnsi="Calibri" w:cs="Arial"/>
                <w:i/>
                <w:sz w:val="20"/>
                <w:szCs w:val="20"/>
                <w:lang w:eastAsia="es-CL"/>
              </w:rPr>
            </w:pPr>
          </w:p>
        </w:tc>
      </w:tr>
    </w:tbl>
    <w:p w14:paraId="23A72E3B" w14:textId="77777777" w:rsidR="0003309E" w:rsidRPr="0003309E" w:rsidRDefault="0003309E">
      <w:pPr>
        <w:rPr>
          <w:lang w:val="es-ES"/>
        </w:rPr>
      </w:pPr>
    </w:p>
    <w:sectPr w:rsidR="0003309E" w:rsidRPr="0003309E">
      <w:head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227419" w14:textId="77777777" w:rsidR="00D52CAF" w:rsidRDefault="00D52CAF" w:rsidP="0003309E">
      <w:pPr>
        <w:spacing w:after="0" w:line="240" w:lineRule="auto"/>
      </w:pPr>
      <w:r>
        <w:separator/>
      </w:r>
    </w:p>
  </w:endnote>
  <w:endnote w:type="continuationSeparator" w:id="0">
    <w:p w14:paraId="3C607775" w14:textId="77777777" w:rsidR="00D52CAF" w:rsidRDefault="00D52CAF"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489C5" w14:textId="77777777" w:rsidR="00D52CAF" w:rsidRDefault="00D52CAF" w:rsidP="0003309E">
      <w:pPr>
        <w:spacing w:after="0" w:line="240" w:lineRule="auto"/>
      </w:pPr>
      <w:r>
        <w:separator/>
      </w:r>
    </w:p>
  </w:footnote>
  <w:footnote w:type="continuationSeparator" w:id="0">
    <w:p w14:paraId="64982577" w14:textId="77777777" w:rsidR="00D52CAF" w:rsidRDefault="00D52CAF" w:rsidP="000330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4707553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09E"/>
    <w:rsid w:val="00012FB2"/>
    <w:rsid w:val="00025477"/>
    <w:rsid w:val="0003309E"/>
    <w:rsid w:val="00065341"/>
    <w:rsid w:val="000971E0"/>
    <w:rsid w:val="000A1331"/>
    <w:rsid w:val="00145B36"/>
    <w:rsid w:val="00147283"/>
    <w:rsid w:val="001C1B0C"/>
    <w:rsid w:val="003608EA"/>
    <w:rsid w:val="00470CE4"/>
    <w:rsid w:val="004B75F6"/>
    <w:rsid w:val="00521026"/>
    <w:rsid w:val="00545F23"/>
    <w:rsid w:val="00563B43"/>
    <w:rsid w:val="00586C9C"/>
    <w:rsid w:val="005A0A7C"/>
    <w:rsid w:val="005B4D4A"/>
    <w:rsid w:val="00603474"/>
    <w:rsid w:val="00675035"/>
    <w:rsid w:val="00675A73"/>
    <w:rsid w:val="006858A7"/>
    <w:rsid w:val="00695E7C"/>
    <w:rsid w:val="006B242E"/>
    <w:rsid w:val="00806DE0"/>
    <w:rsid w:val="0081536B"/>
    <w:rsid w:val="008479F5"/>
    <w:rsid w:val="0085275A"/>
    <w:rsid w:val="008F621F"/>
    <w:rsid w:val="009378F7"/>
    <w:rsid w:val="009552E5"/>
    <w:rsid w:val="00976ABB"/>
    <w:rsid w:val="009E52DF"/>
    <w:rsid w:val="00B31361"/>
    <w:rsid w:val="00B4258F"/>
    <w:rsid w:val="00B8164D"/>
    <w:rsid w:val="00BE1024"/>
    <w:rsid w:val="00C20F3D"/>
    <w:rsid w:val="00C44557"/>
    <w:rsid w:val="00C5122E"/>
    <w:rsid w:val="00CE0AA8"/>
    <w:rsid w:val="00D52CAF"/>
    <w:rsid w:val="00D67975"/>
    <w:rsid w:val="00D714E2"/>
    <w:rsid w:val="00DF3386"/>
    <w:rsid w:val="00E50368"/>
    <w:rsid w:val="00EA0C09"/>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 w:type="paragraph" w:styleId="NormalWeb">
    <w:name w:val="Normal (Web)"/>
    <w:basedOn w:val="Normal"/>
    <w:uiPriority w:val="99"/>
    <w:semiHidden/>
    <w:unhideWhenUsed/>
    <w:rsid w:val="000971E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51C61E4-DB75-4684-AD25-71F546404E96}">
  <ds:schemaRefs>
    <ds:schemaRef ds:uri="http://schemas.microsoft.com/sharepoint/v3/contenttype/forms"/>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6CA5683-AF87-4E40-B841-2E23A3B5240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3</Pages>
  <Words>575</Words>
  <Characters>3166</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ABRAHAM MAXIMILIANO FERNANDEZ ROJAS</cp:lastModifiedBy>
  <cp:revision>5</cp:revision>
  <dcterms:created xsi:type="dcterms:W3CDTF">2022-08-24T18:14:00Z</dcterms:created>
  <dcterms:modified xsi:type="dcterms:W3CDTF">2026-10-16T23:16:00Z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