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898F"/>
          <w:sz w:val="24"/>
        </w:rPr>
        <w:t>SHELFSENSE AI</w:t>
      </w:r>
    </w:p>
    <w:p>
      <w:pPr>
        <w:pStyle w:val="Title"/>
        <w:jc w:val="center"/>
      </w:pPr>
      <w:r>
        <w:t>Planogram Designer MVP</w:t>
      </w:r>
    </w:p>
    <w:p>
      <w:pPr>
        <w:jc w:val="center"/>
      </w:pPr>
      <w:r>
        <w:rPr>
          <w:color w:val="4F5B69"/>
          <w:sz w:val="30"/>
        </w:rPr>
        <w:t>Stage 1 Product Specification &amp; Build Acceptance Criteria</w:t>
      </w:r>
    </w:p>
    <w:p>
      <w:pPr>
        <w:jc w:val="center"/>
      </w:pPr>
      <w:r>
        <w:rPr>
          <w:color w:val="707984"/>
          <w:sz w:val="18"/>
        </w:rPr>
        <w:t>Version 0.1  |  Prepared for Antigravity implementation  |  20 October 2026</w:t>
      </w:r>
    </w:p>
    <w:p/>
    <w:tbl>
      <w:tblPr>
        <w:tblStyle w:val="TableGrid"/>
        <w:tblW w:type="auto" w:w="0"/>
        <w:tblLook w:firstColumn="1" w:firstRow="1" w:lastColumn="0" w:lastRow="0" w:noHBand="0" w:noVBand="1" w:val="04A0"/>
      </w:tblPr>
      <w:tblGrid>
        <w:gridCol w:w="10166"/>
      </w:tblGrid>
      <w:tr>
        <w:tc>
          <w:tcPr>
            <w:tcW w:type="dxa" w:w="10166"/>
            <w:shd w:fill="EAF5F5"/>
            <w:vAlign w:val="center"/>
          </w:tcPr>
          <w:p>
            <w:pPr>
              <w:spacing w:after="20" w:before="20"/>
            </w:pPr>
            <w:r/>
            <w:r>
              <w:rPr>
                <w:b/>
                <w:color w:val="204D52"/>
                <w:sz w:val="20"/>
              </w:rPr>
              <w:t>STAGE BOUNDARY: This is a local-first planogram editor. It creates and saves reference layouts for later AI shelf-compliance work. Computer vision, YOLO/CLIP, shelf-label detection, OCR and AI compliance scoring are explicitly out of scope for this first increment.</w:t>
            </w:r>
          </w:p>
        </w:tc>
      </w:tr>
    </w:tbl>
    <w:p/>
    <w:p>
      <w:pPr>
        <w:pStyle w:val="Heading1"/>
      </w:pPr>
      <w:r>
        <w:t>1. Product intent</w:t>
      </w:r>
    </w:p>
    <w:p>
      <w:r>
        <w:t>ShelfSense AI will let a retail user create a reference planogram inside the product rather than requiring an uploaded planogram. The user creates shelf objects with real measurements, adds catalogue products, places them across shelf rows, saves the layout locally, and exports the visual and structured layout for use by a future shelf-image audit pipeline.</w:t>
      </w:r>
    </w:p>
    <w:p>
      <w:pPr>
        <w:pStyle w:val="Heading1"/>
      </w:pPr>
      <w:r>
        <w:t>2. Reference images and visual direction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3142"/>
            <w:vAlign w:val="center"/>
          </w:tcPr>
          <w:p>
            <w:pPr>
              <w:spacing w:after="20" w:before="20"/>
            </w:pPr>
            <w:r/>
            <w:r>
              <w:rPr>
                <w:b/>
                <w:color w:val="FFFFFF"/>
                <w:sz w:val="16"/>
              </w:rPr>
              <w:t>Reference screenshot</w:t>
            </w:r>
          </w:p>
        </w:tc>
        <w:tc>
          <w:tcPr>
            <w:tcW w:type="dxa" w:w="6912"/>
            <w:shd w:fill="243142"/>
            <w:vAlign w:val="center"/>
          </w:tcPr>
          <w:p>
            <w:pPr>
              <w:spacing w:after="20" w:before="20"/>
            </w:pPr>
            <w:r/>
            <w:r>
              <w:rPr>
                <w:b/>
                <w:color w:val="FFFFFF"/>
                <w:sz w:val="16"/>
              </w:rPr>
              <w:t>Use it for</w:t>
            </w:r>
          </w:p>
        </w:tc>
      </w:tr>
      <w:tr>
        <w:trPr>
          <w:cantSplit/>
        </w:trPr>
        <w:tc>
          <w:tcPr>
            <w:tcW w:type="dxa" w:w="2880"/>
            <w:vAlign w:val="center"/>
          </w:tcPr>
          <w:p>
            <w:pPr>
              <w:spacing w:after="20" w:before="20"/>
            </w:pPr>
            <w:r/>
            <w:r>
              <w:rPr>
                <w:b w:val="0"/>
                <w:sz w:val="16"/>
              </w:rPr>
              <w:t>Retail Shelf Planner</w:t>
            </w:r>
          </w:p>
        </w:tc>
        <w:tc>
          <w:tcPr>
            <w:tcW w:type="dxa" w:w="6912"/>
            <w:vAlign w:val="center"/>
          </w:tcPr>
          <w:p>
            <w:pPr>
              <w:spacing w:after="20" w:before="20"/>
            </w:pPr>
            <w:r/>
            <w:r>
              <w:rPr>
                <w:b w:val="0"/>
                <w:sz w:val="16"/>
              </w:rPr>
              <w:t>Visual convention for multiple shelf rows and product packs arranged across a shelf.</w:t>
            </w:r>
          </w:p>
        </w:tc>
      </w:tr>
      <w:tr>
        <w:trPr>
          <w:cantSplit/>
        </w:trPr>
        <w:tc>
          <w:tcPr>
            <w:tcW w:type="dxa" w:w="2880"/>
            <w:shd w:fill="F2F5F7"/>
            <w:vAlign w:val="center"/>
          </w:tcPr>
          <w:p>
            <w:pPr>
              <w:spacing w:after="20" w:before="20"/>
            </w:pPr>
            <w:r/>
            <w:r>
              <w:rPr>
                <w:b w:val="0"/>
                <w:sz w:val="16"/>
              </w:rPr>
              <w:t>Formal planogram sheet</w:t>
            </w:r>
          </w:p>
        </w:tc>
        <w:tc>
          <w:tcPr>
            <w:tcW w:type="dxa" w:w="6912"/>
            <w:shd w:fill="F2F5F7"/>
            <w:vAlign w:val="center"/>
          </w:tcPr>
          <w:p>
            <w:pPr>
              <w:spacing w:after="20" w:before="20"/>
            </w:pPr>
            <w:r/>
            <w:r>
              <w:rPr>
                <w:b w:val="0"/>
                <w:sz w:val="16"/>
              </w:rPr>
              <w:t>Measurement arrows, row/shelf information, product placement and exportable reference layout.</w:t>
            </w:r>
          </w:p>
        </w:tc>
      </w:tr>
      <w:tr>
        <w:trPr>
          <w:cantSplit/>
        </w:trPr>
        <w:tc>
          <w:tcPr>
            <w:tcW w:type="dxa" w:w="2880"/>
            <w:vAlign w:val="center"/>
          </w:tcPr>
          <w:p>
            <w:pPr>
              <w:spacing w:after="20" w:before="20"/>
            </w:pPr>
            <w:r/>
            <w:r>
              <w:rPr>
                <w:b w:val="0"/>
                <w:sz w:val="16"/>
              </w:rPr>
              <w:t>MoEngage dashboard</w:t>
            </w:r>
          </w:p>
        </w:tc>
        <w:tc>
          <w:tcPr>
            <w:tcW w:type="dxa" w:w="6912"/>
            <w:vAlign w:val="center"/>
          </w:tcPr>
          <w:p>
            <w:pPr>
              <w:spacing w:after="20" w:before="20"/>
            </w:pPr>
            <w:r/>
            <w:r>
              <w:rPr>
                <w:b w:val="0"/>
                <w:sz w:val="16"/>
              </w:rPr>
              <w:t>Dark charcoal app shell, sidebar, restrained accent color, clean cards, hierarchy and professional spacing. Do not copy its content.</w:t>
            </w:r>
          </w:p>
        </w:tc>
      </w:tr>
      <w:tr>
        <w:trPr>
          <w:cantSplit/>
        </w:trPr>
        <w:tc>
          <w:tcPr>
            <w:tcW w:type="dxa" w:w="2880"/>
            <w:shd w:fill="F2F5F7"/>
            <w:vAlign w:val="center"/>
          </w:tcPr>
          <w:p>
            <w:pPr>
              <w:spacing w:after="20" w:before="20"/>
            </w:pPr>
            <w:r/>
            <w:r>
              <w:rPr>
                <w:b w:val="0"/>
                <w:sz w:val="16"/>
              </w:rPr>
              <w:t>Blender Outliner</w:t>
            </w:r>
          </w:p>
        </w:tc>
        <w:tc>
          <w:tcPr>
            <w:tcW w:type="dxa" w:w="6912"/>
            <w:shd w:fill="F2F5F7"/>
            <w:vAlign w:val="center"/>
          </w:tcPr>
          <w:p>
            <w:pPr>
              <w:spacing w:after="20" w:before="20"/>
            </w:pPr>
            <w:r/>
            <w:r>
              <w:rPr>
                <w:b w:val="0"/>
                <w:sz w:val="16"/>
              </w:rPr>
              <w:t>Nested object tree: Planogram &gt; Shelves &gt; Rows &gt; Product placements; selectable and expandable groups.</w:t>
            </w:r>
          </w:p>
        </w:tc>
      </w:tr>
    </w:tbl>
    <w:p>
      <w:pPr>
        <w:spacing w:after="0"/>
      </w:pPr>
    </w:p>
    <w:p>
      <w:r>
        <w:t>The outer application can use a dark analytics-style shell, but the editor canvas must be bright white/light-grey with dark labels so the shelf and measurement annotations are easy to inspect. Do not stretch product images; preserve aspect ratio and size them from physical dimensions.</w:t>
      </w:r>
    </w:p>
    <w:p>
      <w:pPr>
        <w:pStyle w:val="Heading1"/>
      </w:pPr>
      <w:r>
        <w:t>3. Scope: exactly two primary pages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243142"/>
            <w:vAlign w:val="center"/>
          </w:tcPr>
          <w:p>
            <w:pPr>
              <w:spacing w:after="20" w:before="20"/>
            </w:pPr>
            <w:r/>
            <w:r>
              <w:rPr>
                <w:b/>
                <w:color w:val="FFFFFF"/>
                <w:sz w:val="16"/>
              </w:rPr>
              <w:t>Page</w:t>
            </w:r>
          </w:p>
        </w:tc>
        <w:tc>
          <w:tcPr>
            <w:tcW w:type="dxa" w:w="7416"/>
            <w:shd w:fill="243142"/>
            <w:vAlign w:val="center"/>
          </w:tcPr>
          <w:p>
            <w:pPr>
              <w:spacing w:after="20" w:before="20"/>
            </w:pPr>
            <w:r/>
            <w:r>
              <w:rPr>
                <w:b/>
                <w:color w:val="FFFFFF"/>
                <w:sz w:val="16"/>
              </w:rPr>
              <w:t>Required behavior</w:t>
            </w:r>
          </w:p>
        </w:tc>
      </w:tr>
      <w:tr>
        <w:trPr>
          <w:cantSplit/>
        </w:trPr>
        <w:tc>
          <w:tcPr>
            <w:tcW w:type="dxa" w:w="2376"/>
            <w:vAlign w:val="center"/>
          </w:tcPr>
          <w:p>
            <w:pPr>
              <w:spacing w:after="20" w:before="20"/>
            </w:pPr>
            <w:r/>
            <w:r>
              <w:rPr>
                <w:b w:val="0"/>
                <w:sz w:val="16"/>
              </w:rPr>
              <w:t>Dashboard</w:t>
            </w:r>
          </w:p>
        </w:tc>
        <w:tc>
          <w:tcPr>
            <w:tcW w:type="dxa" w:w="7416"/>
            <w:vAlign w:val="center"/>
          </w:tcPr>
          <w:p>
            <w:pPr>
              <w:spacing w:after="20" w:before="20"/>
            </w:pPr>
            <w:r/>
            <w:r>
              <w:rPr>
                <w:b w:val="0"/>
                <w:sz w:val="16"/>
              </w:rPr>
              <w:t>Real local-data KPIs: saved planograms, catalogue products, shelves; recent plans with name/updated time/shelf count; Create and Open actions; clear empty state; no fabricated analytics.</w:t>
            </w:r>
          </w:p>
        </w:tc>
      </w:tr>
      <w:tr>
        <w:trPr>
          <w:cantSplit/>
        </w:trPr>
        <w:tc>
          <w:tcPr>
            <w:tcW w:type="dxa" w:w="2376"/>
            <w:shd w:fill="F2F5F7"/>
            <w:vAlign w:val="center"/>
          </w:tcPr>
          <w:p>
            <w:pPr>
              <w:spacing w:after="20" w:before="20"/>
            </w:pPr>
            <w:r/>
            <w:r>
              <w:rPr>
                <w:b w:val="0"/>
                <w:sz w:val="16"/>
              </w:rPr>
              <w:t>Design Your Own Planogram</w:t>
            </w:r>
          </w:p>
        </w:tc>
        <w:tc>
          <w:tcPr>
            <w:tcW w:type="dxa" w:w="7416"/>
            <w:shd w:fill="F2F5F7"/>
            <w:vAlign w:val="center"/>
          </w:tcPr>
          <w:p>
            <w:pPr>
              <w:spacing w:after="20" w:before="20"/>
            </w:pPr>
            <w:r/>
            <w:r>
              <w:rPr>
                <w:b w:val="0"/>
                <w:sz w:val="16"/>
              </w:rPr>
              <w:t>Initially empty bright canvas; Add Shelf; Outliner tree; shelf canvas with measurement labels; right Properties/Product Library panel; product form; drag-and-drop; save/reopen; capacity feedback; visual and JSON exports.</w:t>
            </w:r>
          </w:p>
        </w:tc>
      </w:tr>
    </w:tbl>
    <w:p>
      <w:pPr>
        <w:spacing w:after="0"/>
      </w:pPr>
    </w:p>
    <w:p>
      <w:pPr>
        <w:pStyle w:val="Heading1"/>
      </w:pPr>
      <w:r>
        <w:t>4. Core data and editing behavior</w:t>
      </w:r>
    </w:p>
    <w:p>
      <w:pPr>
        <w:pStyle w:val="Heading2"/>
      </w:pPr>
      <w:r>
        <w:t>Product catalogue</w:t>
      </w:r>
    </w:p>
    <w:p>
      <w:pPr>
        <w:pStyle w:val="ListBullet"/>
        <w:spacing w:after="40"/>
      </w:pPr>
      <w:r>
        <w:t>Unique SKU and required product name.</w:t>
      </w:r>
    </w:p>
    <w:p>
      <w:pPr>
        <w:pStyle w:val="ListBullet"/>
        <w:spacing w:after="40"/>
      </w:pPr>
      <w:r>
        <w:t>Product image with preview; support JPEG, PNG and WebP uploads with size/type validation.</w:t>
      </w:r>
    </w:p>
    <w:p>
      <w:pPr>
        <w:pStyle w:val="ListBullet"/>
        <w:spacing w:after="40"/>
      </w:pPr>
      <w:r>
        <w:t>Width, height and depth in centimetres; positive numeric values.</w:t>
      </w:r>
    </w:p>
    <w:p>
      <w:pPr>
        <w:pStyle w:val="ListBullet"/>
        <w:spacing w:after="40"/>
      </w:pPr>
      <w:r>
        <w:t>Non-negative price and explicit currency (display INR/₹ by default).</w:t>
      </w:r>
    </w:p>
    <w:p>
      <w:pPr>
        <w:pStyle w:val="ListBullet"/>
        <w:spacing w:after="40"/>
      </w:pPr>
      <w:r>
        <w:t>Products appear in the catalogue after saving and persist across refresh and backend restart.</w:t>
      </w:r>
    </w:p>
    <w:p>
      <w:pPr>
        <w:pStyle w:val="ListBullet"/>
        <w:spacing w:after="40"/>
      </w:pPr>
      <w:r>
        <w:t>Search by SKU/name is required; category filtering is a useful extra.</w:t>
      </w:r>
    </w:p>
    <w:p>
      <w:pPr>
        <w:pStyle w:val="ListBullet"/>
        <w:spacing w:after="40"/>
      </w:pPr>
      <w:r>
        <w:t>Seed at least three products, preferably all six supplied sample SVG items. Their dimensions and prices are synthetic demo values.</w:t>
      </w:r>
    </w:p>
    <w:p>
      <w:pPr>
        <w:pStyle w:val="Heading2"/>
      </w:pPr>
      <w:r>
        <w:t>Shelf and placement</w:t>
      </w:r>
    </w:p>
    <w:p>
      <w:pPr>
        <w:pStyle w:val="ListBullet"/>
        <w:spacing w:after="40"/>
      </w:pPr>
      <w:r>
        <w:t>Create multiple independent shelves; no shelf exists until Add Shelf is clicked.</w:t>
      </w:r>
    </w:p>
    <w:p>
      <w:pPr>
        <w:pStyle w:val="ListBullet"/>
        <w:spacing w:after="40"/>
      </w:pPr>
      <w:r>
        <w:t>Shelf properties: name, width, total height, depth, row count (1–12), optional base/plinth and its height.</w:t>
      </w:r>
    </w:p>
    <w:p>
      <w:pPr>
        <w:pStyle w:val="ListBullet"/>
        <w:spacing w:after="40"/>
      </w:pPr>
      <w:r>
        <w:t>Render an outliner hierarchy for planogram, shelves, rows and product placements.</w:t>
      </w:r>
    </w:p>
    <w:p>
      <w:pPr>
        <w:pStyle w:val="ListBullet"/>
        <w:spacing w:after="40"/>
      </w:pPr>
      <w:r>
        <w:t>Drag catalogue items to shelf rows; dragging again adds a separate facing; allow move/reorder and removal.</w:t>
      </w:r>
    </w:p>
    <w:p>
      <w:pPr>
        <w:pStyle w:val="ListBullet"/>
        <w:spacing w:after="40"/>
      </w:pPr>
      <w:r>
        <w:t>Store row index and horizontal offset in centimetres, not screen pixels.</w:t>
      </w:r>
    </w:p>
    <w:p>
      <w:pPr>
        <w:pStyle w:val="ListBullet"/>
        <w:spacing w:after="40"/>
      </w:pPr>
      <w:r>
        <w:t>Reject overlap and items that exceed usable row width; explain the issue rather than shrinking products.</w:t>
      </w:r>
    </w:p>
    <w:p>
      <w:pPr>
        <w:pStyle w:val="ListBullet"/>
        <w:spacing w:after="40"/>
      </w:pPr>
      <w:r>
        <w:t>Show row used-width/capacity and measurements in the editor.</w:t>
      </w:r>
    </w:p>
    <w:p>
      <w:pPr>
        <w:pStyle w:val="ListBullet"/>
        <w:spacing w:after="40"/>
      </w:pPr>
      <w:r>
        <w:t>Changing row count must never silently remove placements. Confirm or block destructive edits.</w:t>
      </w:r>
    </w:p>
    <w:p>
      <w:pPr>
        <w:pStyle w:val="Heading2"/>
      </w:pPr>
      <w:r>
        <w:t>Persistence and export</w:t>
      </w:r>
    </w:p>
    <w:p>
      <w:pPr>
        <w:pStyle w:val="ListBullet"/>
        <w:spacing w:after="40"/>
      </w:pPr>
      <w:r>
        <w:t>Use SQLite through the backend as the source of truth; store uploaded images as local files and DB paths as metadata.</w:t>
      </w:r>
    </w:p>
    <w:p>
      <w:pPr>
        <w:pStyle w:val="ListBullet"/>
        <w:spacing w:after="40"/>
      </w:pPr>
      <w:r>
        <w:t>Save a named planogram and reopen it from Dashboard. Saved state must survive browser refresh and application restart.</w:t>
      </w:r>
    </w:p>
    <w:p>
      <w:pPr>
        <w:pStyle w:val="ListBullet"/>
        <w:spacing w:after="40"/>
      </w:pPr>
      <w:r>
        <w:t>Visual export must show shelf structure, product placements, names/SKUs where readable and measurements in cm. PNG required; SVG is acceptable as an additional/fallback format.</w:t>
      </w:r>
    </w:p>
    <w:p>
      <w:pPr>
        <w:pStyle w:val="ListBullet"/>
        <w:spacing w:after="40"/>
      </w:pPr>
      <w:r>
        <w:t>JSON export must contain format_version, units, planogram name/ID, shelves, shelf dimensions, row information, product SKU/dimensions and placement offsets in cm.</w:t>
      </w:r>
    </w:p>
    <w:p>
      <w:pPr>
        <w:pStyle w:val="Heading1"/>
      </w:pPr>
      <w:r>
        <w:t>5. Technical approach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243142"/>
            <w:vAlign w:val="center"/>
          </w:tcPr>
          <w:p>
            <w:pPr>
              <w:spacing w:after="20" w:before="20"/>
            </w:pPr>
            <w:r/>
            <w:r>
              <w:rPr>
                <w:b/>
                <w:color w:val="FFFFFF"/>
                <w:sz w:val="16"/>
              </w:rPr>
              <w:t>Layer</w:t>
            </w:r>
          </w:p>
        </w:tc>
        <w:tc>
          <w:tcPr>
            <w:tcW w:type="dxa" w:w="7632"/>
            <w:shd w:fill="243142"/>
            <w:vAlign w:val="center"/>
          </w:tcPr>
          <w:p>
            <w:pPr>
              <w:spacing w:after="20" w:before="20"/>
            </w:pPr>
            <w:r/>
            <w:r>
              <w:rPr>
                <w:b/>
                <w:color w:val="FFFFFF"/>
                <w:sz w:val="16"/>
              </w:rPr>
              <w:t>Recommended choice</w:t>
            </w:r>
          </w:p>
        </w:tc>
      </w:tr>
      <w:tr>
        <w:trPr>
          <w:cantSplit/>
        </w:trPr>
        <w:tc>
          <w:tcPr>
            <w:tcW w:type="dxa" w:w="2160"/>
            <w:vAlign w:val="center"/>
          </w:tcPr>
          <w:p>
            <w:pPr>
              <w:spacing w:after="20" w:before="20"/>
            </w:pPr>
            <w:r/>
            <w:r>
              <w:rPr>
                <w:b w:val="0"/>
                <w:sz w:val="16"/>
              </w:rPr>
              <w:t>Frontend</w:t>
            </w:r>
          </w:p>
        </w:tc>
        <w:tc>
          <w:tcPr>
            <w:tcW w:type="dxa" w:w="7632"/>
            <w:vAlign w:val="center"/>
          </w:tcPr>
          <w:p>
            <w:pPr>
              <w:spacing w:after="20" w:before="20"/>
            </w:pPr>
            <w:r/>
            <w:r>
              <w:rPr>
                <w:b w:val="0"/>
                <w:sz w:val="16"/>
              </w:rPr>
              <w:t>Next.js / React / TypeScript / Tailwind CSS</w:t>
            </w:r>
          </w:p>
        </w:tc>
      </w:tr>
      <w:tr>
        <w:trPr>
          <w:cantSplit/>
        </w:trPr>
        <w:tc>
          <w:tcPr>
            <w:tcW w:type="dxa" w:w="2160"/>
            <w:shd w:fill="F2F5F7"/>
            <w:vAlign w:val="center"/>
          </w:tcPr>
          <w:p>
            <w:pPr>
              <w:spacing w:after="20" w:before="20"/>
            </w:pPr>
            <w:r/>
            <w:r>
              <w:rPr>
                <w:b w:val="0"/>
                <w:sz w:val="16"/>
              </w:rPr>
              <w:t>Drag and drop</w:t>
            </w:r>
          </w:p>
        </w:tc>
        <w:tc>
          <w:tcPr>
            <w:tcW w:type="dxa" w:w="7632"/>
            <w:shd w:fill="F2F5F7"/>
            <w:vAlign w:val="center"/>
          </w:tcPr>
          <w:p>
            <w:pPr>
              <w:spacing w:after="20" w:before="20"/>
            </w:pPr>
            <w:r/>
            <w:r>
              <w:rPr>
                <w:b w:val="0"/>
                <w:sz w:val="16"/>
              </w:rPr>
              <w:t>@dnd-kit or an equivalent maintained library</w:t>
            </w:r>
          </w:p>
        </w:tc>
      </w:tr>
      <w:tr>
        <w:trPr>
          <w:cantSplit/>
        </w:trPr>
        <w:tc>
          <w:tcPr>
            <w:tcW w:type="dxa" w:w="2160"/>
            <w:vAlign w:val="center"/>
          </w:tcPr>
          <w:p>
            <w:pPr>
              <w:spacing w:after="20" w:before="20"/>
            </w:pPr>
            <w:r/>
            <w:r>
              <w:rPr>
                <w:b w:val="0"/>
                <w:sz w:val="16"/>
              </w:rPr>
              <w:t>Backend</w:t>
            </w:r>
          </w:p>
        </w:tc>
        <w:tc>
          <w:tcPr>
            <w:tcW w:type="dxa" w:w="7632"/>
            <w:vAlign w:val="center"/>
          </w:tcPr>
          <w:p>
            <w:pPr>
              <w:spacing w:after="20" w:before="20"/>
            </w:pPr>
            <w:r/>
            <w:r>
              <w:rPr>
                <w:b w:val="0"/>
                <w:sz w:val="16"/>
              </w:rPr>
              <w:t>FastAPI + Pydantic + SQLAlchemy</w:t>
            </w:r>
          </w:p>
        </w:tc>
      </w:tr>
      <w:tr>
        <w:trPr>
          <w:cantSplit/>
        </w:trPr>
        <w:tc>
          <w:tcPr>
            <w:tcW w:type="dxa" w:w="2160"/>
            <w:shd w:fill="F2F5F7"/>
            <w:vAlign w:val="center"/>
          </w:tcPr>
          <w:p>
            <w:pPr>
              <w:spacing w:after="20" w:before="20"/>
            </w:pPr>
            <w:r/>
            <w:r>
              <w:rPr>
                <w:b w:val="0"/>
                <w:sz w:val="16"/>
              </w:rPr>
              <w:t>Local persistence</w:t>
            </w:r>
          </w:p>
        </w:tc>
        <w:tc>
          <w:tcPr>
            <w:tcW w:type="dxa" w:w="7632"/>
            <w:shd w:fill="F2F5F7"/>
            <w:vAlign w:val="center"/>
          </w:tcPr>
          <w:p>
            <w:pPr>
              <w:spacing w:after="20" w:before="20"/>
            </w:pPr>
            <w:r/>
            <w:r>
              <w:rPr>
                <w:b w:val="0"/>
                <w:sz w:val="16"/>
              </w:rPr>
              <w:t>SQLite; uploaded image files in a configurable local media folder</w:t>
            </w:r>
          </w:p>
        </w:tc>
      </w:tr>
      <w:tr>
        <w:trPr>
          <w:cantSplit/>
        </w:trPr>
        <w:tc>
          <w:tcPr>
            <w:tcW w:type="dxa" w:w="2160"/>
            <w:vAlign w:val="center"/>
          </w:tcPr>
          <w:p>
            <w:pPr>
              <w:spacing w:after="20" w:before="20"/>
            </w:pPr>
            <w:r/>
            <w:r>
              <w:rPr>
                <w:b w:val="0"/>
                <w:sz w:val="16"/>
              </w:rPr>
              <w:t>Backend tests</w:t>
            </w:r>
          </w:p>
        </w:tc>
        <w:tc>
          <w:tcPr>
            <w:tcW w:type="dxa" w:w="7632"/>
            <w:vAlign w:val="center"/>
          </w:tcPr>
          <w:p>
            <w:pPr>
              <w:spacing w:after="20" w:before="20"/>
            </w:pPr>
            <w:r/>
            <w:r>
              <w:rPr>
                <w:b w:val="0"/>
                <w:sz w:val="16"/>
              </w:rPr>
              <w:t>pytest + FastAPI TestClient / HTTPX</w:t>
            </w:r>
          </w:p>
        </w:tc>
      </w:tr>
      <w:tr>
        <w:trPr>
          <w:cantSplit/>
        </w:trPr>
        <w:tc>
          <w:tcPr>
            <w:tcW w:type="dxa" w:w="2160"/>
            <w:shd w:fill="F2F5F7"/>
            <w:vAlign w:val="center"/>
          </w:tcPr>
          <w:p>
            <w:pPr>
              <w:spacing w:after="20" w:before="20"/>
            </w:pPr>
            <w:r/>
            <w:r>
              <w:rPr>
                <w:b w:val="0"/>
                <w:sz w:val="16"/>
              </w:rPr>
              <w:t>Frontend tests</w:t>
            </w:r>
          </w:p>
        </w:tc>
        <w:tc>
          <w:tcPr>
            <w:tcW w:type="dxa" w:w="7632"/>
            <w:shd w:fill="F2F5F7"/>
            <w:vAlign w:val="center"/>
          </w:tcPr>
          <w:p>
            <w:pPr>
              <w:spacing w:after="20" w:before="20"/>
            </w:pPr>
            <w:r/>
            <w:r>
              <w:rPr>
                <w:b w:val="0"/>
                <w:sz w:val="16"/>
              </w:rPr>
              <w:t>Vitest + React Testing Library</w:t>
            </w:r>
          </w:p>
        </w:tc>
      </w:tr>
      <w:tr>
        <w:trPr>
          <w:cantSplit/>
        </w:trPr>
        <w:tc>
          <w:tcPr>
            <w:tcW w:type="dxa" w:w="2160"/>
            <w:vAlign w:val="center"/>
          </w:tcPr>
          <w:p>
            <w:pPr>
              <w:spacing w:after="20" w:before="20"/>
            </w:pPr>
            <w:r/>
            <w:r>
              <w:rPr>
                <w:b w:val="0"/>
                <w:sz w:val="16"/>
              </w:rPr>
              <w:t>Browser flow</w:t>
            </w:r>
          </w:p>
        </w:tc>
        <w:tc>
          <w:tcPr>
            <w:tcW w:type="dxa" w:w="7632"/>
            <w:vAlign w:val="center"/>
          </w:tcPr>
          <w:p>
            <w:pPr>
              <w:spacing w:after="20" w:before="20"/>
            </w:pPr>
            <w:r/>
            <w:r>
              <w:rPr>
                <w:b w:val="0"/>
                <w:sz w:val="16"/>
              </w:rPr>
              <w:t>Playwright for the save/reload/export critical journey</w:t>
            </w:r>
          </w:p>
        </w:tc>
      </w:tr>
    </w:tbl>
    <w:p>
      <w:pPr>
        <w:spacing w:after="0"/>
      </w:pPr>
    </w:p>
    <w:p>
      <w:r>
        <w:t>Keep a small monorepo and modular monolith. Do not add cloud hosting, authentication, queues, YOLO/CLIP/OCR, microservices or a vector database in this stage. Honor the existing repository state if an intentional compatible stack is already present.</w:t>
      </w:r>
    </w:p>
    <w:p>
      <w:pPr>
        <w:pStyle w:val="Heading1"/>
      </w:pPr>
      <w:r>
        <w:t>6. Minimum data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243142"/>
            <w:vAlign w:val="center"/>
          </w:tcPr>
          <w:p>
            <w:pPr>
              <w:spacing w:after="20" w:before="20"/>
            </w:pPr>
            <w:r/>
            <w:r>
              <w:rPr>
                <w:b/>
                <w:color w:val="FFFFFF"/>
                <w:sz w:val="16"/>
              </w:rPr>
              <w:t>Entity</w:t>
            </w:r>
          </w:p>
        </w:tc>
        <w:tc>
          <w:tcPr>
            <w:tcW w:type="dxa" w:w="7632"/>
            <w:shd w:fill="243142"/>
            <w:vAlign w:val="center"/>
          </w:tcPr>
          <w:p>
            <w:pPr>
              <w:spacing w:after="20" w:before="20"/>
            </w:pPr>
            <w:r/>
            <w:r>
              <w:rPr>
                <w:b/>
                <w:color w:val="FFFFFF"/>
                <w:sz w:val="16"/>
              </w:rPr>
              <w:t>Essential fields</w:t>
            </w:r>
          </w:p>
        </w:tc>
      </w:tr>
      <w:tr>
        <w:trPr>
          <w:cantSplit/>
        </w:trPr>
        <w:tc>
          <w:tcPr>
            <w:tcW w:type="dxa" w:w="2160"/>
            <w:vAlign w:val="center"/>
          </w:tcPr>
          <w:p>
            <w:pPr>
              <w:spacing w:after="20" w:before="20"/>
            </w:pPr>
            <w:r/>
            <w:r>
              <w:rPr>
                <w:b w:val="0"/>
                <w:sz w:val="16"/>
              </w:rPr>
              <w:t>Product</w:t>
            </w:r>
          </w:p>
        </w:tc>
        <w:tc>
          <w:tcPr>
            <w:tcW w:type="dxa" w:w="7632"/>
            <w:vAlign w:val="center"/>
          </w:tcPr>
          <w:p>
            <w:pPr>
              <w:spacing w:after="20" w:before="20"/>
            </w:pPr>
            <w:r/>
            <w:r>
              <w:rPr>
                <w:b w:val="0"/>
                <w:sz w:val="16"/>
              </w:rPr>
              <w:t>id, sku, name, category, image_path, width_cm, height_cm, depth_cm, price, currency, timestamps</w:t>
            </w:r>
          </w:p>
        </w:tc>
      </w:tr>
      <w:tr>
        <w:trPr>
          <w:cantSplit/>
        </w:trPr>
        <w:tc>
          <w:tcPr>
            <w:tcW w:type="dxa" w:w="2160"/>
            <w:shd w:fill="F2F5F7"/>
            <w:vAlign w:val="center"/>
          </w:tcPr>
          <w:p>
            <w:pPr>
              <w:spacing w:after="20" w:before="20"/>
            </w:pPr>
            <w:r/>
            <w:r>
              <w:rPr>
                <w:b w:val="0"/>
                <w:sz w:val="16"/>
              </w:rPr>
              <w:t>Planogram</w:t>
            </w:r>
          </w:p>
        </w:tc>
        <w:tc>
          <w:tcPr>
            <w:tcW w:type="dxa" w:w="7632"/>
            <w:shd w:fill="F2F5F7"/>
            <w:vAlign w:val="center"/>
          </w:tcPr>
          <w:p>
            <w:pPr>
              <w:spacing w:after="20" w:before="20"/>
            </w:pPr>
            <w:r/>
            <w:r>
              <w:rPr>
                <w:b w:val="0"/>
                <w:sz w:val="16"/>
              </w:rPr>
              <w:t>id, name, timestamps</w:t>
            </w:r>
          </w:p>
        </w:tc>
      </w:tr>
      <w:tr>
        <w:trPr>
          <w:cantSplit/>
        </w:trPr>
        <w:tc>
          <w:tcPr>
            <w:tcW w:type="dxa" w:w="2160"/>
            <w:vAlign w:val="center"/>
          </w:tcPr>
          <w:p>
            <w:pPr>
              <w:spacing w:after="20" w:before="20"/>
            </w:pPr>
            <w:r/>
            <w:r>
              <w:rPr>
                <w:b w:val="0"/>
                <w:sz w:val="16"/>
              </w:rPr>
              <w:t>Shelf</w:t>
            </w:r>
          </w:p>
        </w:tc>
        <w:tc>
          <w:tcPr>
            <w:tcW w:type="dxa" w:w="7632"/>
            <w:vAlign w:val="center"/>
          </w:tcPr>
          <w:p>
            <w:pPr>
              <w:spacing w:after="20" w:before="20"/>
            </w:pPr>
            <w:r/>
            <w:r>
              <w:rPr>
                <w:b w:val="0"/>
                <w:sz w:val="16"/>
              </w:rPr>
              <w:t>id, planogram_id, name, width_cm, height_cm, depth_cm, row_count, plinth_enabled, plinth_height_cm</w:t>
            </w:r>
          </w:p>
        </w:tc>
      </w:tr>
      <w:tr>
        <w:trPr>
          <w:cantSplit/>
        </w:trPr>
        <w:tc>
          <w:tcPr>
            <w:tcW w:type="dxa" w:w="2160"/>
            <w:shd w:fill="F2F5F7"/>
            <w:vAlign w:val="center"/>
          </w:tcPr>
          <w:p>
            <w:pPr>
              <w:spacing w:after="20" w:before="20"/>
            </w:pPr>
            <w:r/>
            <w:r>
              <w:rPr>
                <w:b w:val="0"/>
                <w:sz w:val="16"/>
              </w:rPr>
              <w:t>Placement</w:t>
            </w:r>
          </w:p>
        </w:tc>
        <w:tc>
          <w:tcPr>
            <w:tcW w:type="dxa" w:w="7632"/>
            <w:shd w:fill="F2F5F7"/>
            <w:vAlign w:val="center"/>
          </w:tcPr>
          <w:p>
            <w:pPr>
              <w:spacing w:after="20" w:before="20"/>
            </w:pPr>
            <w:r/>
            <w:r>
              <w:rPr>
                <w:b w:val="0"/>
                <w:sz w:val="16"/>
              </w:rPr>
              <w:t>id, shelf_id, row_index, product_id, x_offset_cm, order/position metadata</w:t>
            </w:r>
          </w:p>
        </w:tc>
      </w:tr>
    </w:tbl>
    <w:p>
      <w:pPr>
        <w:spacing w:after="0"/>
      </w:pPr>
    </w:p>
    <w:p>
      <w:r>
        <w:t>Rows may be normalized or derived if the implementation preserves stable row indices and correctly handles row-count changes. Use foreign keys and service-level validation. Pixel positions must never be the only persisted positions.</w:t>
      </w:r>
    </w:p>
    <w:p>
      <w:pPr>
        <w:pStyle w:val="Heading1"/>
      </w:pPr>
      <w:r>
        <w:t>7. Suggested API</w:t>
      </w:r>
    </w:p>
    <w:p>
      <w:r>
        <w:t>Expose equivalent tested CRUD operations even if the final route names differ: GET /health; product list/create/read/update/delete; planogram list/create/read/update/delete; shelf create/update/delete; placement create/update/delete; planogram JSON export. Document final routes and schemas in docs/API_CONTRACT.md. Return clear 4xx errors for duplicate SKUs, invalid dimensions, and out-of-bounds placements.</w:t>
      </w:r>
    </w:p>
    <w:p>
      <w:pPr>
        <w:pStyle w:val="Heading1"/>
      </w:pPr>
      <w:r>
        <w:t>8. Folder structure</w:t>
      </w:r>
    </w:p>
    <w:p>
      <w:r>
        <w:rPr>
          <w:rFonts w:ascii="Consolas" w:hAnsi="Consolas"/>
          <w:sz w:val="16"/>
        </w:rPr>
        <w:t>Tredence_H4ck/</w:t>
        <w:br/>
        <w:t>├── AGENTS.md / README.md / .gitignore</w:t>
        <w:br/>
        <w:t>├── PRODUCT_SPEC.md / USER_GUIDE.md / TEST_PLAN.md</w:t>
        <w:br/>
        <w:t>├── ANTIGRAVITY_IMPLEMENTATION_PROMPT.md</w:t>
        <w:br/>
        <w:t>├── sample_assets/ (catalogue + images)</w:t>
        <w:br/>
        <w:t>├── docs/ (API_CONTRACT.md, TESTING.md)</w:t>
        <w:br/>
        <w:t>├── backend/</w:t>
        <w:br/>
        <w:t>│   ├── app/ (main.py, api/, core/, db/, services/, storage/)</w:t>
        <w:br/>
        <w:t>│   ├── tests/ (unit/, integration/)</w:t>
        <w:br/>
        <w:t>│   └── pyproject.toml</w:t>
        <w:br/>
        <w:t>├── frontend/</w:t>
        <w:br/>
        <w:t>│   ├── src/ (app/, components/, features/, lib/, types/)</w:t>
        <w:br/>
        <w:t>│   ├── tests/ and package.json</w:t>
        <w:br/>
        <w:t>└── e2e/ (Playwright critical flow)</w:t>
      </w:r>
    </w:p>
    <w:p>
      <w:r>
        <w:t>Keep folders proportionate to the implementation. Avoid empty abstraction layers. Keep sample assets in Git; ignore the runtime SQLite database, user-uploaded files, secrets and generated build outputs.</w:t>
      </w:r>
    </w:p>
    <w:p>
      <w:pPr>
        <w:pStyle w:val="Heading1"/>
      </w:pPr>
      <w:r>
        <w:t>9. Required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43142"/>
            <w:vAlign w:val="center"/>
          </w:tcPr>
          <w:p>
            <w:pPr>
              <w:spacing w:after="20" w:before="20"/>
            </w:pPr>
            <w:r/>
            <w:r>
              <w:rPr>
                <w:b/>
                <w:color w:val="FFFFFF"/>
                <w:sz w:val="16"/>
              </w:rPr>
              <w:t>Test level</w:t>
            </w:r>
          </w:p>
        </w:tc>
        <w:tc>
          <w:tcPr>
            <w:tcW w:type="dxa" w:w="7704"/>
            <w:shd w:fill="243142"/>
            <w:vAlign w:val="center"/>
          </w:tcPr>
          <w:p>
            <w:pPr>
              <w:spacing w:after="20" w:before="20"/>
            </w:pPr>
            <w:r/>
            <w:r>
              <w:rPr>
                <w:b/>
                <w:color w:val="FFFFFF"/>
                <w:sz w:val="16"/>
              </w:rPr>
              <w:t>Minimum coverage</w:t>
            </w:r>
          </w:p>
        </w:tc>
      </w:tr>
      <w:tr>
        <w:trPr>
          <w:cantSplit/>
        </w:trPr>
        <w:tc>
          <w:tcPr>
            <w:tcW w:type="dxa" w:w="2088"/>
            <w:vAlign w:val="center"/>
          </w:tcPr>
          <w:p>
            <w:pPr>
              <w:spacing w:after="20" w:before="20"/>
            </w:pPr>
            <w:r/>
            <w:r>
              <w:rPr>
                <w:b w:val="0"/>
                <w:sz w:val="16"/>
              </w:rPr>
              <w:t>Backend unit</w:t>
            </w:r>
          </w:p>
        </w:tc>
        <w:tc>
          <w:tcPr>
            <w:tcW w:type="dxa" w:w="7704"/>
            <w:vAlign w:val="center"/>
          </w:tcPr>
          <w:p>
            <w:pPr>
              <w:spacing w:after="20" w:before="20"/>
            </w:pPr>
            <w:r/>
            <w:r>
              <w:rPr>
                <w:b w:val="0"/>
                <w:sz w:val="16"/>
              </w:rPr>
              <w:t>Product/shelf validation; positive dimensions; valid row count; plinth constraints; width/capacity math; accepted fit; rejected overflow/overlap; row movement; stable JSON fields.</w:t>
            </w:r>
          </w:p>
        </w:tc>
      </w:tr>
      <w:tr>
        <w:trPr>
          <w:cantSplit/>
        </w:trPr>
        <w:tc>
          <w:tcPr>
            <w:tcW w:type="dxa" w:w="2088"/>
            <w:shd w:fill="F2F5F7"/>
            <w:vAlign w:val="center"/>
          </w:tcPr>
          <w:p>
            <w:pPr>
              <w:spacing w:after="20" w:before="20"/>
            </w:pPr>
            <w:r/>
            <w:r>
              <w:rPr>
                <w:b w:val="0"/>
                <w:sz w:val="16"/>
              </w:rPr>
              <w:t>Backend integration</w:t>
            </w:r>
          </w:p>
        </w:tc>
        <w:tc>
          <w:tcPr>
            <w:tcW w:type="dxa" w:w="7704"/>
            <w:shd w:fill="F2F5F7"/>
            <w:vAlign w:val="center"/>
          </w:tcPr>
          <w:p>
            <w:pPr>
              <w:spacing w:after="20" w:before="20"/>
            </w:pPr>
            <w:r/>
            <w:r>
              <w:rPr>
                <w:b w:val="0"/>
                <w:sz w:val="16"/>
              </w:rPr>
              <w:t>Product upload/create/read persistence; planogram+shelf+placement flow; invalid placement error; update/delete behavior; JSON export; isolated temporary DB and uploads.</w:t>
            </w:r>
          </w:p>
        </w:tc>
      </w:tr>
      <w:tr>
        <w:trPr>
          <w:cantSplit/>
        </w:trPr>
        <w:tc>
          <w:tcPr>
            <w:tcW w:type="dxa" w:w="2088"/>
            <w:vAlign w:val="center"/>
          </w:tcPr>
          <w:p>
            <w:pPr>
              <w:spacing w:after="20" w:before="20"/>
            </w:pPr>
            <w:r/>
            <w:r>
              <w:rPr>
                <w:b w:val="0"/>
                <w:sz w:val="16"/>
              </w:rPr>
              <w:t>Frontend component</w:t>
            </w:r>
          </w:p>
        </w:tc>
        <w:tc>
          <w:tcPr>
            <w:tcW w:type="dxa" w:w="7704"/>
            <w:vAlign w:val="center"/>
          </w:tcPr>
          <w:p>
            <w:pPr>
              <w:spacing w:after="20" w:before="20"/>
            </w:pPr>
            <w:r/>
            <w:r>
              <w:rPr>
                <w:b w:val="0"/>
                <w:sz w:val="16"/>
              </w:rPr>
              <w:t>Empty shelf state; Add Shelf; product form validation/preview; measured properties; catalogue contents; placement success/error; saved/failed states; real dashboard counts.</w:t>
            </w:r>
          </w:p>
        </w:tc>
      </w:tr>
      <w:tr>
        <w:trPr>
          <w:cantSplit/>
        </w:trPr>
        <w:tc>
          <w:tcPr>
            <w:tcW w:type="dxa" w:w="2088"/>
            <w:shd w:fill="F2F5F7"/>
            <w:vAlign w:val="center"/>
          </w:tcPr>
          <w:p>
            <w:pPr>
              <w:spacing w:after="20" w:before="20"/>
            </w:pPr>
            <w:r/>
            <w:r>
              <w:rPr>
                <w:b w:val="0"/>
                <w:sz w:val="16"/>
              </w:rPr>
              <w:t>Playwright E2E</w:t>
            </w:r>
          </w:p>
        </w:tc>
        <w:tc>
          <w:tcPr>
            <w:tcW w:type="dxa" w:w="7704"/>
            <w:shd w:fill="F2F5F7"/>
            <w:vAlign w:val="center"/>
          </w:tcPr>
          <w:p>
            <w:pPr>
              <w:spacing w:after="20" w:before="20"/>
            </w:pPr>
            <w:r/>
            <w:r>
              <w:rPr>
                <w:b w:val="0"/>
                <w:sz w:val="16"/>
              </w:rPr>
              <w:t>Open app -&gt; create shelf -&gt; set dimensions/rows -&gt; place product -&gt; save -&gt; reload -&gt; verify persistence -&gt; export JSON and visual planogram.</w:t>
            </w:r>
          </w:p>
        </w:tc>
      </w:tr>
    </w:tbl>
    <w:p>
      <w:pPr>
        <w:spacing w:after="0"/>
      </w:pPr>
    </w:p>
    <w:p>
      <w:r>
        <w:t>Tests must not depend on downloading models or external APIs. The coding agent must actually run checks, report exact outcomes and label blocked/not-run tests honestly. Never test against the developer’s persistent SQLite database.</w:t>
      </w:r>
    </w:p>
    <w:p>
      <w:pPr>
        <w:pStyle w:val="Heading1"/>
      </w:pPr>
      <w:r>
        <w:t>10. Acceptance checklist</w:t>
      </w:r>
    </w:p>
    <w:p>
      <w:pPr>
        <w:pStyle w:val="ListBullet"/>
        <w:spacing w:after="40"/>
      </w:pPr>
      <w:r>
        <w:t>Two primary pages only: Dashboard and Design Your Own Planogram.</w:t>
      </w:r>
    </w:p>
    <w:p>
      <w:pPr>
        <w:pStyle w:val="ListBullet"/>
        <w:spacing w:after="40"/>
      </w:pPr>
      <w:r>
        <w:t>Blank first-use canvas; Add Shelf creates selectable object in outliner and canvas.</w:t>
      </w:r>
    </w:p>
    <w:p>
      <w:pPr>
        <w:pStyle w:val="ListBullet"/>
        <w:spacing w:after="40"/>
      </w:pPr>
      <w:r>
        <w:t>Create/edit product image, name, unique SKU, measurements and price; persisted after refresh/restart.</w:t>
      </w:r>
    </w:p>
    <w:p>
      <w:pPr>
        <w:pStyle w:val="ListBullet"/>
        <w:spacing w:after="40"/>
      </w:pPr>
      <w:r>
        <w:t>Multiple shelves and custom width/height/depth/rows/plinth behave correctly.</w:t>
      </w:r>
    </w:p>
    <w:p>
      <w:pPr>
        <w:pStyle w:val="ListBullet"/>
        <w:spacing w:after="40"/>
      </w:pPr>
      <w:r>
        <w:t>Drag/drop placement uses cm-based fit rules and prevents overlap/out-of-bounds.</w:t>
      </w:r>
    </w:p>
    <w:p>
      <w:pPr>
        <w:pStyle w:val="ListBullet"/>
        <w:spacing w:after="40"/>
      </w:pPr>
      <w:r>
        <w:t>Dashboard reads real local DB state; saved plans can be reopened.</w:t>
      </w:r>
    </w:p>
    <w:p>
      <w:pPr>
        <w:pStyle w:val="ListBullet"/>
        <w:spacing w:after="40"/>
      </w:pPr>
      <w:r>
        <w:t>Visual PNG (or documented SVG) and versioned JSON exports include dimensions and placements.</w:t>
      </w:r>
    </w:p>
    <w:p>
      <w:pPr>
        <w:pStyle w:val="ListBullet"/>
        <w:spacing w:after="40"/>
      </w:pPr>
      <w:r>
        <w:t>Unit tests, integration tests and one end-to-end journey exist and are run.</w:t>
      </w:r>
    </w:p>
    <w:p>
      <w:pPr>
        <w:pStyle w:val="ListBullet"/>
        <w:spacing w:after="40"/>
      </w:pPr>
      <w:r>
        <w:t>Local setup/use/testing documentation is complete; no secrets, runtime DB or uploads committed.</w:t>
      </w:r>
    </w:p>
    <w:p>
      <w:pPr>
        <w:pStyle w:val="Heading1"/>
      </w:pPr>
      <w:r>
        <w:t>11. Out of scope</w:t>
      </w:r>
    </w:p>
    <w:p>
      <w:pPr>
        <w:pStyle w:val="ListBullet"/>
        <w:spacing w:after="40"/>
      </w:pPr>
      <w:r>
        <w:t>YOLO/RT-DETR object detection; CLIP/image embeddings; custom model training.</w:t>
      </w:r>
    </w:p>
    <w:p>
      <w:pPr>
        <w:pStyle w:val="ListBullet"/>
        <w:spacing w:after="40"/>
      </w:pPr>
      <w:r>
        <w:t>Shelf-label detection, OCR, photo-to-planogram comparison, AI compliance scoring or recommendations.</w:t>
      </w:r>
    </w:p>
    <w:p>
      <w:pPr>
        <w:pStyle w:val="ListBullet"/>
        <w:spacing w:after="40"/>
      </w:pPr>
      <w:r>
        <w:t>Authentication, cloud database, remote deployment, multi-user synchronization and microservices.</w:t>
      </w:r>
    </w:p>
    <w:p>
      <w:pPr>
        <w:pStyle w:val="ListBullet"/>
        <w:spacing w:after="40"/>
      </w:pPr>
      <w:r>
        <w:t>Full 3D CAD/Blender editing; Blender screenshot is a reference for the hierarchy panel only.</w:t>
      </w:r>
    </w:p>
    <w:p>
      <w:r>
        <w:br w:type="page"/>
      </w:r>
    </w:p>
    <w:p>
      <w:pPr>
        <w:pStyle w:val="Heading1"/>
      </w:pPr>
      <w:r>
        <w:t>12. Implementation sequence and expected handoff</w:t>
      </w:r>
    </w:p>
    <w:p>
      <w:pPr>
        <w:pStyle w:val="ListNumber"/>
        <w:spacing w:after="40"/>
      </w:pPr>
      <w:r>
        <w:t>App shell, health endpoint and SQLite configuration.</w:t>
      </w:r>
    </w:p>
    <w:p>
      <w:pPr>
        <w:pStyle w:val="ListNumber"/>
        <w:spacing w:after="40"/>
      </w:pPr>
      <w:r>
        <w:t>Product catalogue CRUD, image handling and sample seed data.</w:t>
      </w:r>
    </w:p>
    <w:p>
      <w:pPr>
        <w:pStyle w:val="ListNumber"/>
        <w:spacing w:after="40"/>
      </w:pPr>
      <w:r>
        <w:t>Planogram/shelf CRUD and dimension/row editor.</w:t>
      </w:r>
    </w:p>
    <w:p>
      <w:pPr>
        <w:pStyle w:val="ListNumber"/>
        <w:spacing w:after="40"/>
      </w:pPr>
      <w:r>
        <w:t>Shelf canvas and outliner.</w:t>
      </w:r>
    </w:p>
    <w:p>
      <w:pPr>
        <w:pStyle w:val="ListNumber"/>
        <w:spacing w:after="40"/>
      </w:pPr>
      <w:r>
        <w:t>Drag/drop placement, capacity and overlap validation.</w:t>
      </w:r>
    </w:p>
    <w:p>
      <w:pPr>
        <w:pStyle w:val="ListNumber"/>
        <w:spacing w:after="40"/>
      </w:pPr>
      <w:r>
        <w:t>Save/reopen plus real-data Dashboard.</w:t>
      </w:r>
    </w:p>
    <w:p>
      <w:pPr>
        <w:pStyle w:val="ListNumber"/>
        <w:spacing w:after="40"/>
      </w:pPr>
      <w:r>
        <w:t>Visual and JSON exports.</w:t>
      </w:r>
    </w:p>
    <w:p>
      <w:pPr>
        <w:pStyle w:val="ListNumber"/>
        <w:spacing w:after="40"/>
      </w:pPr>
      <w:r>
        <w:t>Unit/integration/E2E tests, user guide, UI polish and regression verification.</w:t>
      </w:r>
    </w:p>
    <w:p>
      <w:r>
        <w:t>Antigravity should inspect the repository, present a plan, then work in small vertical slices. It must not commit or push. Its final report must include the actual changed-file summary, run commands, test/build results, known limitations and next recommended task.</w:t>
      </w:r>
    </w:p>
    <w:p>
      <w:pPr>
        <w:pStyle w:val="Heading1"/>
      </w:pPr>
      <w:r>
        <w:t>Appendix: bundled sample products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243142"/>
            <w:vAlign w:val="center"/>
          </w:tcPr>
          <w:p>
            <w:pPr>
              <w:spacing w:after="20" w:before="20"/>
            </w:pPr>
            <w:r/>
            <w:r>
              <w:rPr>
                <w:b/>
                <w:color w:val="FFFFFF"/>
                <w:sz w:val="16"/>
              </w:rPr>
              <w:t>SKU</w:t>
            </w:r>
          </w:p>
        </w:tc>
        <w:tc>
          <w:tcPr>
            <w:tcW w:type="dxa" w:w="3240"/>
            <w:shd w:fill="243142"/>
            <w:vAlign w:val="center"/>
          </w:tcPr>
          <w:p>
            <w:pPr>
              <w:spacing w:after="20" w:before="20"/>
            </w:pPr>
            <w:r/>
            <w:r>
              <w:rPr>
                <w:b/>
                <w:color w:val="FFFFFF"/>
                <w:sz w:val="16"/>
              </w:rPr>
              <w:t>Sample product</w:t>
            </w:r>
          </w:p>
        </w:tc>
        <w:tc>
          <w:tcPr>
            <w:tcW w:type="dxa" w:w="2880"/>
            <w:shd w:fill="243142"/>
            <w:vAlign w:val="center"/>
          </w:tcPr>
          <w:p>
            <w:pPr>
              <w:spacing w:after="20" w:before="20"/>
            </w:pPr>
            <w:r/>
            <w:r>
              <w:rPr>
                <w:b/>
                <w:color w:val="FFFFFF"/>
                <w:sz w:val="16"/>
              </w:rPr>
              <w:t>Width × Height × Depth</w:t>
            </w:r>
          </w:p>
        </w:tc>
        <w:tc>
          <w:tcPr>
            <w:tcW w:type="dxa" w:w="1584"/>
            <w:shd w:fill="243142"/>
            <w:vAlign w:val="center"/>
          </w:tcPr>
          <w:p>
            <w:pPr>
              <w:spacing w:after="20" w:before="20"/>
            </w:pPr>
            <w:r/>
            <w:r>
              <w:rPr>
                <w:b/>
                <w:color w:val="FFFFFF"/>
                <w:sz w:val="16"/>
              </w:rPr>
              <w:t>Price</w:t>
            </w:r>
          </w:p>
        </w:tc>
      </w:tr>
      <w:tr>
        <w:trPr>
          <w:cantSplit/>
        </w:trPr>
        <w:tc>
          <w:tcPr>
            <w:tcW w:type="dxa" w:w="1944"/>
            <w:vAlign w:val="center"/>
          </w:tcPr>
          <w:p>
            <w:pPr>
              <w:spacing w:after="20" w:before="20"/>
            </w:pPr>
            <w:r/>
            <w:r>
              <w:rPr>
                <w:b w:val="0"/>
                <w:sz w:val="16"/>
              </w:rPr>
              <w:t>DEMO-DRK-001</w:t>
            </w:r>
          </w:p>
        </w:tc>
        <w:tc>
          <w:tcPr>
            <w:tcW w:type="dxa" w:w="3240"/>
            <w:vAlign w:val="center"/>
          </w:tcPr>
          <w:p>
            <w:pPr>
              <w:spacing w:after="20" w:before="20"/>
            </w:pPr>
            <w:r/>
            <w:r>
              <w:rPr>
                <w:b w:val="0"/>
                <w:sz w:val="16"/>
              </w:rPr>
              <w:t>Citrus Sparkling Drink</w:t>
            </w:r>
          </w:p>
        </w:tc>
        <w:tc>
          <w:tcPr>
            <w:tcW w:type="dxa" w:w="2880"/>
            <w:vAlign w:val="center"/>
          </w:tcPr>
          <w:p>
            <w:pPr>
              <w:spacing w:after="20" w:before="20"/>
            </w:pPr>
            <w:r/>
            <w:r>
              <w:rPr>
                <w:b w:val="0"/>
                <w:sz w:val="16"/>
              </w:rPr>
              <w:t>6.5 × 12.2 × 6.5 cm</w:t>
            </w:r>
          </w:p>
        </w:tc>
        <w:tc>
          <w:tcPr>
            <w:tcW w:type="dxa" w:w="1584"/>
            <w:vAlign w:val="center"/>
          </w:tcPr>
          <w:p>
            <w:pPr>
              <w:spacing w:after="20" w:before="20"/>
            </w:pPr>
            <w:r/>
            <w:r>
              <w:rPr>
                <w:b w:val="0"/>
                <w:sz w:val="16"/>
              </w:rPr>
              <w:t>₹35.00</w:t>
            </w:r>
          </w:p>
        </w:tc>
      </w:tr>
      <w:tr>
        <w:trPr>
          <w:cantSplit/>
        </w:trPr>
        <w:tc>
          <w:tcPr>
            <w:tcW w:type="dxa" w:w="1944"/>
            <w:shd w:fill="F2F5F7"/>
            <w:vAlign w:val="center"/>
          </w:tcPr>
          <w:p>
            <w:pPr>
              <w:spacing w:after="20" w:before="20"/>
            </w:pPr>
            <w:r/>
            <w:r>
              <w:rPr>
                <w:b w:val="0"/>
                <w:sz w:val="16"/>
              </w:rPr>
              <w:t>DEMO-DRK-002</w:t>
            </w:r>
          </w:p>
        </w:tc>
        <w:tc>
          <w:tcPr>
            <w:tcW w:type="dxa" w:w="3240"/>
            <w:shd w:fill="F2F5F7"/>
            <w:vAlign w:val="center"/>
          </w:tcPr>
          <w:p>
            <w:pPr>
              <w:spacing w:after="20" w:before="20"/>
            </w:pPr>
            <w:r/>
            <w:r>
              <w:rPr>
                <w:b w:val="0"/>
                <w:sz w:val="16"/>
              </w:rPr>
              <w:t>Orange Juice Carton</w:t>
            </w:r>
          </w:p>
        </w:tc>
        <w:tc>
          <w:tcPr>
            <w:tcW w:type="dxa" w:w="2880"/>
            <w:shd w:fill="F2F5F7"/>
            <w:vAlign w:val="center"/>
          </w:tcPr>
          <w:p>
            <w:pPr>
              <w:spacing w:after="20" w:before="20"/>
            </w:pPr>
            <w:r/>
            <w:r>
              <w:rPr>
                <w:b w:val="0"/>
                <w:sz w:val="16"/>
              </w:rPr>
              <w:t>6.0 × 19.0 × 5.0 cm</w:t>
            </w:r>
          </w:p>
        </w:tc>
        <w:tc>
          <w:tcPr>
            <w:tcW w:type="dxa" w:w="1584"/>
            <w:shd w:fill="F2F5F7"/>
            <w:vAlign w:val="center"/>
          </w:tcPr>
          <w:p>
            <w:pPr>
              <w:spacing w:after="20" w:before="20"/>
            </w:pPr>
            <w:r/>
            <w:r>
              <w:rPr>
                <w:b w:val="0"/>
                <w:sz w:val="16"/>
              </w:rPr>
              <w:t>₹60.00</w:t>
            </w:r>
          </w:p>
        </w:tc>
      </w:tr>
      <w:tr>
        <w:trPr>
          <w:cantSplit/>
        </w:trPr>
        <w:tc>
          <w:tcPr>
            <w:tcW w:type="dxa" w:w="1944"/>
            <w:vAlign w:val="center"/>
          </w:tcPr>
          <w:p>
            <w:pPr>
              <w:spacing w:after="20" w:before="20"/>
            </w:pPr>
            <w:r/>
            <w:r>
              <w:rPr>
                <w:b w:val="0"/>
                <w:sz w:val="16"/>
              </w:rPr>
              <w:t>DEMO-FOD-001</w:t>
            </w:r>
          </w:p>
        </w:tc>
        <w:tc>
          <w:tcPr>
            <w:tcW w:type="dxa" w:w="3240"/>
            <w:vAlign w:val="center"/>
          </w:tcPr>
          <w:p>
            <w:pPr>
              <w:spacing w:after="20" w:before="20"/>
            </w:pPr>
            <w:r/>
            <w:r>
              <w:rPr>
                <w:b w:val="0"/>
                <w:sz w:val="16"/>
              </w:rPr>
              <w:t>Oat Crunch Cereal</w:t>
            </w:r>
          </w:p>
        </w:tc>
        <w:tc>
          <w:tcPr>
            <w:tcW w:type="dxa" w:w="2880"/>
            <w:vAlign w:val="center"/>
          </w:tcPr>
          <w:p>
            <w:pPr>
              <w:spacing w:after="20" w:before="20"/>
            </w:pPr>
            <w:r/>
            <w:r>
              <w:rPr>
                <w:b w:val="0"/>
                <w:sz w:val="16"/>
              </w:rPr>
              <w:t>8.0 × 22.0 × 4.5 cm</w:t>
            </w:r>
          </w:p>
        </w:tc>
        <w:tc>
          <w:tcPr>
            <w:tcW w:type="dxa" w:w="1584"/>
            <w:vAlign w:val="center"/>
          </w:tcPr>
          <w:p>
            <w:pPr>
              <w:spacing w:after="20" w:before="20"/>
            </w:pPr>
            <w:r/>
            <w:r>
              <w:rPr>
                <w:b w:val="0"/>
                <w:sz w:val="16"/>
              </w:rPr>
              <w:t>₹120.00</w:t>
            </w:r>
          </w:p>
        </w:tc>
      </w:tr>
      <w:tr>
        <w:trPr>
          <w:cantSplit/>
        </w:trPr>
        <w:tc>
          <w:tcPr>
            <w:tcW w:type="dxa" w:w="1944"/>
            <w:shd w:fill="F2F5F7"/>
            <w:vAlign w:val="center"/>
          </w:tcPr>
          <w:p>
            <w:pPr>
              <w:spacing w:after="20" w:before="20"/>
            </w:pPr>
            <w:r/>
            <w:r>
              <w:rPr>
                <w:b w:val="0"/>
                <w:sz w:val="16"/>
              </w:rPr>
              <w:t>DEMO-SNK-001</w:t>
            </w:r>
          </w:p>
        </w:tc>
        <w:tc>
          <w:tcPr>
            <w:tcW w:type="dxa" w:w="3240"/>
            <w:shd w:fill="F2F5F7"/>
            <w:vAlign w:val="center"/>
          </w:tcPr>
          <w:p>
            <w:pPr>
              <w:spacing w:after="20" w:before="20"/>
            </w:pPr>
            <w:r/>
            <w:r>
              <w:rPr>
                <w:b w:val="0"/>
                <w:sz w:val="16"/>
              </w:rPr>
              <w:t>Crispy Chips</w:t>
            </w:r>
          </w:p>
        </w:tc>
        <w:tc>
          <w:tcPr>
            <w:tcW w:type="dxa" w:w="2880"/>
            <w:shd w:fill="F2F5F7"/>
            <w:vAlign w:val="center"/>
          </w:tcPr>
          <w:p>
            <w:pPr>
              <w:spacing w:after="20" w:before="20"/>
            </w:pPr>
            <w:r/>
            <w:r>
              <w:rPr>
                <w:b w:val="0"/>
                <w:sz w:val="16"/>
              </w:rPr>
              <w:t>14.0 × 20.0 × 5.0 cm</w:t>
            </w:r>
          </w:p>
        </w:tc>
        <w:tc>
          <w:tcPr>
            <w:tcW w:type="dxa" w:w="1584"/>
            <w:shd w:fill="F2F5F7"/>
            <w:vAlign w:val="center"/>
          </w:tcPr>
          <w:p>
            <w:pPr>
              <w:spacing w:after="20" w:before="20"/>
            </w:pPr>
            <w:r/>
            <w:r>
              <w:rPr>
                <w:b w:val="0"/>
                <w:sz w:val="16"/>
              </w:rPr>
              <w:t>₹30.00</w:t>
            </w:r>
          </w:p>
        </w:tc>
      </w:tr>
      <w:tr>
        <w:trPr>
          <w:cantSplit/>
        </w:trPr>
        <w:tc>
          <w:tcPr>
            <w:tcW w:type="dxa" w:w="1944"/>
            <w:vAlign w:val="center"/>
          </w:tcPr>
          <w:p>
            <w:pPr>
              <w:spacing w:after="20" w:before="20"/>
            </w:pPr>
            <w:r/>
            <w:r>
              <w:rPr>
                <w:b w:val="0"/>
                <w:sz w:val="16"/>
              </w:rPr>
              <w:t>DEMO-HOM-001</w:t>
            </w:r>
          </w:p>
        </w:tc>
        <w:tc>
          <w:tcPr>
            <w:tcW w:type="dxa" w:w="3240"/>
            <w:vAlign w:val="center"/>
          </w:tcPr>
          <w:p>
            <w:pPr>
              <w:spacing w:after="20" w:before="20"/>
            </w:pPr>
            <w:r/>
            <w:r>
              <w:rPr>
                <w:b w:val="0"/>
                <w:sz w:val="16"/>
              </w:rPr>
              <w:t>Fresh Laundry Liquid</w:t>
            </w:r>
          </w:p>
        </w:tc>
        <w:tc>
          <w:tcPr>
            <w:tcW w:type="dxa" w:w="2880"/>
            <w:vAlign w:val="center"/>
          </w:tcPr>
          <w:p>
            <w:pPr>
              <w:spacing w:after="20" w:before="20"/>
            </w:pPr>
            <w:r/>
            <w:r>
              <w:rPr>
                <w:b w:val="0"/>
                <w:sz w:val="16"/>
              </w:rPr>
              <w:t>9.0 × 25.0 × 6.0 cm</w:t>
            </w:r>
          </w:p>
        </w:tc>
        <w:tc>
          <w:tcPr>
            <w:tcW w:type="dxa" w:w="1584"/>
            <w:vAlign w:val="center"/>
          </w:tcPr>
          <w:p>
            <w:pPr>
              <w:spacing w:after="20" w:before="20"/>
            </w:pPr>
            <w:r/>
            <w:r>
              <w:rPr>
                <w:b w:val="0"/>
                <w:sz w:val="16"/>
              </w:rPr>
              <w:t>₹185.00</w:t>
            </w:r>
          </w:p>
        </w:tc>
      </w:tr>
      <w:tr>
        <w:trPr>
          <w:cantSplit/>
        </w:trPr>
        <w:tc>
          <w:tcPr>
            <w:tcW w:type="dxa" w:w="1944"/>
            <w:shd w:fill="F2F5F7"/>
            <w:vAlign w:val="center"/>
          </w:tcPr>
          <w:p>
            <w:pPr>
              <w:spacing w:after="20" w:before="20"/>
            </w:pPr>
            <w:r/>
            <w:r>
              <w:rPr>
                <w:b w:val="0"/>
                <w:sz w:val="16"/>
              </w:rPr>
              <w:t>DEMO-HOM-002</w:t>
            </w:r>
          </w:p>
        </w:tc>
        <w:tc>
          <w:tcPr>
            <w:tcW w:type="dxa" w:w="3240"/>
            <w:shd w:fill="F2F5F7"/>
            <w:vAlign w:val="center"/>
          </w:tcPr>
          <w:p>
            <w:pPr>
              <w:spacing w:after="20" w:before="20"/>
            </w:pPr>
            <w:r/>
            <w:r>
              <w:rPr>
                <w:b w:val="0"/>
                <w:sz w:val="16"/>
              </w:rPr>
              <w:t>Daily Clean Spray</w:t>
            </w:r>
          </w:p>
        </w:tc>
        <w:tc>
          <w:tcPr>
            <w:tcW w:type="dxa" w:w="2880"/>
            <w:shd w:fill="F2F5F7"/>
            <w:vAlign w:val="center"/>
          </w:tcPr>
          <w:p>
            <w:pPr>
              <w:spacing w:after="20" w:before="20"/>
            </w:pPr>
            <w:r/>
            <w:r>
              <w:rPr>
                <w:b w:val="0"/>
                <w:sz w:val="16"/>
              </w:rPr>
              <w:t>7.0 × 24.0 × 5.0 cm</w:t>
            </w:r>
          </w:p>
        </w:tc>
        <w:tc>
          <w:tcPr>
            <w:tcW w:type="dxa" w:w="1584"/>
            <w:shd w:fill="F2F5F7"/>
            <w:vAlign w:val="center"/>
          </w:tcPr>
          <w:p>
            <w:pPr>
              <w:spacing w:after="20" w:before="20"/>
            </w:pPr>
            <w:r/>
            <w:r>
              <w:rPr>
                <w:b w:val="0"/>
                <w:sz w:val="16"/>
              </w:rPr>
              <w:t>₹140.00</w:t>
            </w:r>
          </w:p>
        </w:tc>
      </w:tr>
    </w:tbl>
    <w:p>
      <w:pPr>
        <w:spacing w:after="0"/>
      </w:pPr>
    </w:p>
    <w:p>
      <w:r>
        <w:t>All products above use original unbranded vector artwork included in the handoff bundle. Dimensions and prices are fabricated for UI/testing and must be replaced with verified values for any real retail use.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ShelfSense AI  |  Stage 1 Product Specification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04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C7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04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27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