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76029" w14:textId="77777777" w:rsidR="007D1D11" w:rsidRDefault="00000000">
      <w:pPr>
        <w:jc w:val="center"/>
      </w:pPr>
      <w:r>
        <w:rPr>
          <w:b/>
          <w:sz w:val="44"/>
        </w:rPr>
        <w:t>ClientFlow System Architecture</w:t>
      </w:r>
    </w:p>
    <w:p w14:paraId="0500B6CD" w14:textId="77777777" w:rsidR="007D1D11" w:rsidRDefault="00000000">
      <w:pPr>
        <w:jc w:val="center"/>
      </w:pPr>
      <w:r>
        <w:rPr>
          <w:i/>
        </w:rPr>
        <w:t>Logical, physical and integration architecture</w:t>
      </w:r>
    </w:p>
    <w:p w14:paraId="077188E7" w14:textId="77777777" w:rsidR="007D1D11" w:rsidRDefault="00000000">
      <w:pPr>
        <w:pStyle w:val="Heading1"/>
      </w:pPr>
      <w:r>
        <w:t>Architecture style</w:t>
      </w:r>
    </w:p>
    <w:p w14:paraId="299DC2C3" w14:textId="77777777" w:rsidR="007D1D11" w:rsidRDefault="00000000">
      <w:r>
        <w:t>Three-tier modular architecture: React presentation layer, Node/Express API/business layer, PostgreSQL persistence layer.</w:t>
      </w:r>
    </w:p>
    <w:p w14:paraId="24457933" w14:textId="77777777" w:rsidR="007D1D11" w:rsidRDefault="00000000">
      <w:pPr>
        <w:pStyle w:val="Heading1"/>
      </w:pPr>
      <w:r>
        <w:t>Logical architecture</w:t>
      </w:r>
    </w:p>
    <w:p w14:paraId="18476283" w14:textId="77777777" w:rsidR="007D1D11" w:rsidRDefault="00000000">
      <w:r>
        <w:t>Browser/Admin/Client → HTTPS → React UI → REST API → Authentication/RBAC → Domain Services → Repository/Database. Services connect through adapters to email, payment, e-signature and object storage.</w:t>
      </w:r>
    </w:p>
    <w:p w14:paraId="059AEBEC" w14:textId="77777777" w:rsidR="007D1D11" w:rsidRDefault="00000000">
      <w:pPr>
        <w:pStyle w:val="Heading1"/>
      </w:pPr>
      <w:r>
        <w:t>Deployment architecture</w:t>
      </w:r>
    </w:p>
    <w:p w14:paraId="23597648" w14:textId="77777777" w:rsidR="007D1D11" w:rsidRDefault="00000000">
      <w:r>
        <w:t>Browser → HTTPS/reverse proxy → React static assets and Node/Express API → PostgreSQL. API also connects to object storage, email provider, payment provider and e-signature provider.</w:t>
      </w:r>
    </w:p>
    <w:p w14:paraId="3A1B6ED0" w14:textId="77777777" w:rsidR="007D1D11" w:rsidRDefault="00000000">
      <w:pPr>
        <w:pStyle w:val="Heading1"/>
      </w:pPr>
      <w:r>
        <w:t>Design principles</w:t>
      </w:r>
    </w:p>
    <w:p w14:paraId="4977066A" w14:textId="77777777" w:rsidR="007D1D11" w:rsidRDefault="00000000">
      <w:pPr>
        <w:pStyle w:val="ListBullet"/>
      </w:pPr>
      <w:r>
        <w:t>Backend authorization is authoritative.</w:t>
      </w:r>
    </w:p>
    <w:p w14:paraId="763DFD13" w14:textId="77777777" w:rsidR="007D1D11" w:rsidRDefault="00000000">
      <w:pPr>
        <w:pStyle w:val="ListBullet"/>
      </w:pPr>
      <w:r>
        <w:t>Critical operations use database transactions.</w:t>
      </w:r>
    </w:p>
    <w:p w14:paraId="4322C9AC" w14:textId="77777777" w:rsidR="007D1D11" w:rsidRDefault="00000000">
      <w:pPr>
        <w:pStyle w:val="ListBullet"/>
      </w:pPr>
      <w:r>
        <w:t>External integrations are isolated behind adapters.</w:t>
      </w:r>
    </w:p>
    <w:p w14:paraId="289FAA6C" w14:textId="77777777" w:rsidR="007D1D11" w:rsidRDefault="00000000">
      <w:pPr>
        <w:pStyle w:val="ListBullet"/>
      </w:pPr>
      <w:r>
        <w:t>Legal/payment records are immutable or append-only where appropriate.</w:t>
      </w:r>
    </w:p>
    <w:p w14:paraId="1059AA09" w14:textId="77777777" w:rsidR="007D1D11" w:rsidRDefault="00000000">
      <w:pPr>
        <w:pStyle w:val="ListBullet"/>
      </w:pPr>
      <w:r>
        <w:t>All timestamps are stored in UTC.</w:t>
      </w:r>
    </w:p>
    <w:p w14:paraId="5ADCC29B" w14:textId="77777777" w:rsidR="007D1D11" w:rsidRDefault="00000000">
      <w:pPr>
        <w:pStyle w:val="ListBullet"/>
      </w:pPr>
      <w:r>
        <w:t>Secrets stay outside source control.</w:t>
      </w:r>
    </w:p>
    <w:p w14:paraId="62229C02" w14:textId="77777777" w:rsidR="007D1D11" w:rsidRDefault="00000000">
      <w:pPr>
        <w:pStyle w:val="Heading1"/>
      </w:pPr>
      <w:r>
        <w:t>Failure isolation</w:t>
      </w:r>
    </w:p>
    <w:p w14:paraId="64C7E18D" w14:textId="143A64EA" w:rsidR="007D1D11" w:rsidRDefault="00000000">
      <w:r>
        <w:t>External-service failures must not corrupt business state. Provider callbacks/webhooks must be authenticated, idempotent and recorded.</w:t>
      </w:r>
      <w:r w:rsidR="00372751">
        <w:br/>
      </w:r>
      <w:r w:rsidR="00372751">
        <w:br/>
        <w:t xml:space="preserve">updated </w:t>
      </w:r>
      <w:proofErr w:type="gramStart"/>
      <w:r w:rsidR="00372751">
        <w:t>layout :</w:t>
      </w:r>
      <w:proofErr w:type="gramEnd"/>
      <w:r w:rsidR="00372751">
        <w:t xml:space="preserve">: </w:t>
      </w:r>
    </w:p>
    <w:p w14:paraId="1DD5B6FA" w14:textId="77777777" w:rsidR="00372751" w:rsidRDefault="00372751" w:rsidP="00372751">
      <w:r>
        <w:t xml:space="preserve"># </w:t>
      </w:r>
      <w:proofErr w:type="spellStart"/>
      <w:r>
        <w:t>ClientFlow</w:t>
      </w:r>
      <w:proofErr w:type="spellEnd"/>
      <w:r>
        <w:t xml:space="preserve"> System Architecture</w:t>
      </w:r>
    </w:p>
    <w:p w14:paraId="2AD96897" w14:textId="77777777" w:rsidR="00372751" w:rsidRDefault="00372751" w:rsidP="00372751">
      <w:r>
        <w:t>Logical, physical and integration architecture</w:t>
      </w:r>
    </w:p>
    <w:p w14:paraId="718E458A" w14:textId="77777777" w:rsidR="00372751" w:rsidRDefault="00372751" w:rsidP="00372751"/>
    <w:p w14:paraId="7A0EB36B" w14:textId="77777777" w:rsidR="00372751" w:rsidRDefault="00372751" w:rsidP="00372751">
      <w:r>
        <w:t>## Architecture Style</w:t>
      </w:r>
    </w:p>
    <w:p w14:paraId="21060C7B" w14:textId="77777777" w:rsidR="00372751" w:rsidRDefault="00372751" w:rsidP="00372751">
      <w:r>
        <w:t>Three-tier modular architecture: React presentation layer, Node/Express API/business layer, PostgreSQL persistence layer.</w:t>
      </w:r>
    </w:p>
    <w:p w14:paraId="001980DC" w14:textId="77777777" w:rsidR="00372751" w:rsidRDefault="00372751" w:rsidP="00372751"/>
    <w:p w14:paraId="6D7137E8" w14:textId="77777777" w:rsidR="00372751" w:rsidRDefault="00372751" w:rsidP="00372751">
      <w:r>
        <w:lastRenderedPageBreak/>
        <w:t>## Optimized Performance &amp; Concurrency Principles</w:t>
      </w:r>
    </w:p>
    <w:p w14:paraId="2B7AC422" w14:textId="77777777" w:rsidR="00372751" w:rsidRDefault="00372751" w:rsidP="00372751">
      <w:r>
        <w:t xml:space="preserve">* **Cursor-Based </w:t>
      </w:r>
      <w:proofErr w:type="gramStart"/>
      <w:r>
        <w:t>Pagination:*</w:t>
      </w:r>
      <w:proofErr w:type="gramEnd"/>
      <w:r>
        <w:t xml:space="preserve">* Replaces high-overhead `OFFSET/LIMIT` queries with efficient index-based cursors (`WHERE id &gt; </w:t>
      </w:r>
      <w:proofErr w:type="spellStart"/>
      <w:r>
        <w:t>last_seen_id</w:t>
      </w:r>
      <w:proofErr w:type="spellEnd"/>
      <w:r>
        <w:t>`) for audit logs and lists.</w:t>
      </w:r>
    </w:p>
    <w:p w14:paraId="1FC30F6A" w14:textId="77777777" w:rsidR="00372751" w:rsidRDefault="00372751" w:rsidP="00372751">
      <w:r>
        <w:t>* **Optimistic Concurrency Control (OCC</w:t>
      </w:r>
      <w:proofErr w:type="gramStart"/>
      <w:r>
        <w:t>):*</w:t>
      </w:r>
      <w:proofErr w:type="gramEnd"/>
      <w:r>
        <w:t>* Utilizes version-tracking integers on mutable entities to prevent heavy row-locking under simultaneous requests.</w:t>
      </w:r>
    </w:p>
    <w:p w14:paraId="19331ECA" w14:textId="77777777" w:rsidR="00372751" w:rsidRDefault="00372751" w:rsidP="00372751">
      <w:r>
        <w:t xml:space="preserve">* Backend authorization is </w:t>
      </w:r>
      <w:proofErr w:type="gramStart"/>
      <w:r>
        <w:t>authoritative[</w:t>
      </w:r>
      <w:proofErr w:type="gramEnd"/>
      <w:r>
        <w:t>cite: 14].</w:t>
      </w:r>
    </w:p>
    <w:p w14:paraId="5930F795" w14:textId="77777777" w:rsidR="00372751" w:rsidRDefault="00372751" w:rsidP="00372751">
      <w:r>
        <w:t xml:space="preserve">* Critical operations use database </w:t>
      </w:r>
      <w:proofErr w:type="gramStart"/>
      <w:r>
        <w:t>transactions[</w:t>
      </w:r>
      <w:proofErr w:type="gramEnd"/>
      <w:r>
        <w:t>cite: 14].</w:t>
      </w:r>
    </w:p>
    <w:p w14:paraId="469704EB" w14:textId="77777777" w:rsidR="00372751" w:rsidRDefault="00372751" w:rsidP="00372751">
      <w:r>
        <w:t xml:space="preserve">* External integrations are isolated behind </w:t>
      </w:r>
      <w:proofErr w:type="gramStart"/>
      <w:r>
        <w:t>adapters[</w:t>
      </w:r>
      <w:proofErr w:type="gramEnd"/>
      <w:r>
        <w:t>cite: 14].</w:t>
      </w:r>
    </w:p>
    <w:p w14:paraId="2AA47387" w14:textId="77777777" w:rsidR="00372751" w:rsidRDefault="00372751" w:rsidP="00372751">
      <w:r>
        <w:t xml:space="preserve">* All timestamps are stored in </w:t>
      </w:r>
      <w:proofErr w:type="gramStart"/>
      <w:r>
        <w:t>UTC[</w:t>
      </w:r>
      <w:proofErr w:type="gramEnd"/>
      <w:r>
        <w:t>cite: 14].</w:t>
      </w:r>
    </w:p>
    <w:p w14:paraId="01F0D8D0" w14:textId="77777777" w:rsidR="00372751" w:rsidRDefault="00372751" w:rsidP="00372751"/>
    <w:p w14:paraId="0FBA6414" w14:textId="77777777" w:rsidR="00372751" w:rsidRDefault="00372751" w:rsidP="00372751">
      <w:r>
        <w:t>## Failure Isolation</w:t>
      </w:r>
    </w:p>
    <w:p w14:paraId="2D0D1569" w14:textId="7C9E15CD" w:rsidR="00372751" w:rsidRDefault="00372751" w:rsidP="00372751">
      <w:r>
        <w:t xml:space="preserve">External-service failures must not corrupt business state. Provider callbacks/webhooks must be authenticated, </w:t>
      </w:r>
      <w:proofErr w:type="gramStart"/>
      <w:r>
        <w:t>idempotent[</w:t>
      </w:r>
      <w:proofErr w:type="gramEnd"/>
      <w:r>
        <w:t>cite: 14], and handled via atomic database insertion constraints.</w:t>
      </w:r>
    </w:p>
    <w:sectPr w:rsidR="00372751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6097626">
    <w:abstractNumId w:val="8"/>
  </w:num>
  <w:num w:numId="2" w16cid:durableId="1869223046">
    <w:abstractNumId w:val="6"/>
  </w:num>
  <w:num w:numId="3" w16cid:durableId="972171217">
    <w:abstractNumId w:val="5"/>
  </w:num>
  <w:num w:numId="4" w16cid:durableId="2170758">
    <w:abstractNumId w:val="4"/>
  </w:num>
  <w:num w:numId="5" w16cid:durableId="934245329">
    <w:abstractNumId w:val="7"/>
  </w:num>
  <w:num w:numId="6" w16cid:durableId="2098087902">
    <w:abstractNumId w:val="3"/>
  </w:num>
  <w:num w:numId="7" w16cid:durableId="1423723695">
    <w:abstractNumId w:val="2"/>
  </w:num>
  <w:num w:numId="8" w16cid:durableId="1219245321">
    <w:abstractNumId w:val="1"/>
  </w:num>
  <w:num w:numId="9" w16cid:durableId="100030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17B"/>
    <w:rsid w:val="0029639D"/>
    <w:rsid w:val="00326F90"/>
    <w:rsid w:val="00372751"/>
    <w:rsid w:val="007D1D1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F7874B"/>
  <w14:defaultImageDpi w14:val="300"/>
  <w15:docId w15:val="{84CDA807-FCAD-4277-99D6-880AB1CCF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917013218494</cp:lastModifiedBy>
  <cp:revision>2</cp:revision>
  <dcterms:created xsi:type="dcterms:W3CDTF">2013-12-23T23:15:00Z</dcterms:created>
  <dcterms:modified xsi:type="dcterms:W3CDTF">2026-09-06T10:00:00Z</dcterms:modified>
  <cp:category/>
</cp:coreProperties>
</file>