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Deployment &amp; Operations Guide</w:t>
      </w:r>
    </w:p>
    <w:p>
      <w:pPr>
        <w:jc w:val="center"/>
      </w:pPr>
      <w:r>
        <w:rPr>
          <w:i/>
        </w:rPr>
        <w:t>ClientFlow</w:t>
      </w:r>
    </w:p>
    <w:p>
      <w:pPr>
        <w:pStyle w:val="Heading1"/>
      </w:pPr>
      <w:r>
        <w:t>Environments</w:t>
      </w:r>
    </w:p>
    <w:p>
      <w:r>
        <w:t>Use separate development, staging/test and production environments. Never share production secrets with development.</w:t>
      </w:r>
    </w:p>
    <w:p>
      <w:pPr>
        <w:pStyle w:val="Heading1"/>
      </w:pPr>
      <w:r>
        <w:t>Configuration</w:t>
      </w:r>
    </w:p>
    <w:p>
      <w:r>
        <w:t>DATABASE_URL, session/auth secret, email provider credentials, payment credentials, e-sign credentials, storage settings, APP_BASE_URL and allowed CORS origins.</w:t>
      </w:r>
    </w:p>
    <w:p>
      <w:pPr>
        <w:pStyle w:val="Heading1"/>
      </w:pPr>
      <w:r>
        <w:t>Deployment</w:t>
      </w:r>
    </w:p>
    <w:p>
      <w:r>
        <w:t>Build frontend → run tests → apply migrations → deploy API → deploy frontend → configure HTTPS/callbacks/storage → run smoke tests.</w:t>
      </w:r>
    </w:p>
    <w:p>
      <w:pPr>
        <w:pStyle w:val="Heading1"/>
      </w:pPr>
      <w:r>
        <w:t>Database</w:t>
      </w:r>
    </w:p>
    <w:p>
      <w:r>
        <w:t>Version migrations in source control, back up production and test restore procedures.</w:t>
      </w:r>
    </w:p>
    <w:p>
      <w:pPr>
        <w:pStyle w:val="Heading1"/>
      </w:pPr>
      <w:r>
        <w:t>Monitoring</w:t>
      </w:r>
    </w:p>
    <w:p>
      <w:r>
        <w:t>Health endpoint, structured logs, authentication anomalies, email/payment/signature failures and upload errors.</w:t>
      </w:r>
    </w:p>
    <w:p>
      <w:pPr>
        <w:pStyle w:val="Heading1"/>
      </w:pPr>
      <w:r>
        <w:t>Rollback</w:t>
      </w:r>
    </w:p>
    <w:p>
      <w:r>
        <w:t>Keep a deployable previous version and use backward-compatible migrations or documented forward fixes.</w:t>
      </w:r>
    </w:p>
    <w:p>
      <w:pPr>
        <w:pStyle w:val="Heading1"/>
      </w:pPr>
      <w:r>
        <w:t>Incident response</w:t>
      </w:r>
    </w:p>
    <w:p>
      <w:r>
        <w:t>Identify → contain → preserve evidence/logs → remediate → validate → communicate → post-incident review.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