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448B" w14:textId="2E830C68" w:rsidR="00EA01C3" w:rsidRDefault="00EA01C3" w:rsidP="008E3DA2">
      <w:pPr>
        <w:pStyle w:val="Heading1"/>
        <w:numPr>
          <w:ilvl w:val="0"/>
          <w:numId w:val="0"/>
        </w:numPr>
        <w:spacing w:before="0"/>
        <w:jc w:val="center"/>
      </w:pPr>
      <w:bookmarkStart w:id="0" w:name="_Toc75330881"/>
      <w:r>
        <w:t>IBEHS Writing Guidelines</w:t>
      </w:r>
      <w:r w:rsidR="004E48C0">
        <w:t xml:space="preserve"> –</w:t>
      </w:r>
      <w:r w:rsidR="00154549">
        <w:t xml:space="preserve"> </w:t>
      </w:r>
      <w:r w:rsidR="004E48C0">
        <w:t>Formatting</w:t>
      </w:r>
      <w:r w:rsidR="00154549">
        <w:t xml:space="preserve"> of Reports</w:t>
      </w:r>
    </w:p>
    <w:p w14:paraId="25968814" w14:textId="3E09A42E" w:rsidR="005E4B2A" w:rsidRPr="00AB084A" w:rsidRDefault="005E4B2A" w:rsidP="008E3DA2">
      <w:pPr>
        <w:pStyle w:val="Heading1"/>
      </w:pPr>
      <w:r>
        <w:t>Overview</w:t>
      </w:r>
      <w:bookmarkEnd w:id="0"/>
    </w:p>
    <w:p w14:paraId="1AEF1CFE" w14:textId="4A67E2DD" w:rsidR="005E4B2A" w:rsidRPr="004B6691" w:rsidRDefault="005E4B2A" w:rsidP="00B85D57">
      <w:pPr>
        <w:rPr>
          <w:lang w:val="en-US"/>
        </w:rPr>
      </w:pPr>
      <w:r w:rsidRPr="479AFB03">
        <w:rPr>
          <w:lang w:val="en-US"/>
        </w:rPr>
        <w:t>The purpose of th</w:t>
      </w:r>
      <w:r w:rsidR="00B6491C">
        <w:rPr>
          <w:lang w:val="en-US"/>
        </w:rPr>
        <w:t xml:space="preserve">is guide </w:t>
      </w:r>
      <w:r w:rsidRPr="479AFB03">
        <w:rPr>
          <w:lang w:val="en-US"/>
        </w:rPr>
        <w:t>is to ensure that</w:t>
      </w:r>
      <w:r w:rsidRPr="479AFB03" w:rsidDel="56985DDD">
        <w:rPr>
          <w:lang w:val="en-US"/>
        </w:rPr>
        <w:t xml:space="preserve"> </w:t>
      </w:r>
      <w:r w:rsidRPr="479AFB03">
        <w:rPr>
          <w:lang w:val="en-US"/>
        </w:rPr>
        <w:t>iBioMed reports are presented in a clear and readable format. These guidelines are not comprehensive nor exhaustive and following these suggestions</w:t>
      </w:r>
      <w:r w:rsidRPr="479AFB03" w:rsidDel="56985DDD">
        <w:rPr>
          <w:lang w:val="en-US"/>
        </w:rPr>
        <w:t xml:space="preserve"> </w:t>
      </w:r>
      <w:r w:rsidRPr="479AFB03">
        <w:rPr>
          <w:lang w:val="en-US"/>
        </w:rPr>
        <w:t xml:space="preserve">does not </w:t>
      </w:r>
      <w:r w:rsidRPr="479AFB03">
        <w:rPr>
          <w:i/>
          <w:iCs/>
          <w:lang w:val="en-US"/>
        </w:rPr>
        <w:t>guarantee</w:t>
      </w:r>
      <w:r w:rsidRPr="479AFB03" w:rsidDel="56985DDD">
        <w:rPr>
          <w:lang w:val="en-US"/>
        </w:rPr>
        <w:t xml:space="preserve"> </w:t>
      </w:r>
      <w:r w:rsidRPr="479AFB03">
        <w:rPr>
          <w:lang w:val="en-US"/>
        </w:rPr>
        <w:t xml:space="preserve">good marks on your </w:t>
      </w:r>
      <w:r w:rsidR="00847668">
        <w:rPr>
          <w:lang w:val="en-US"/>
        </w:rPr>
        <w:t>written assignments</w:t>
      </w:r>
      <w:r w:rsidRPr="479AFB03">
        <w:rPr>
          <w:lang w:val="en-US"/>
        </w:rPr>
        <w:t xml:space="preserve">. However, following this guide will help improve your report writing, data organization, and logical structuring of ideas. In the end, you must make the judgment of how to communicate your ﬁndings most effectively to your reader. </w:t>
      </w:r>
    </w:p>
    <w:p w14:paraId="0E4F8B15" w14:textId="2BAD3B5A" w:rsidR="00D26B6D" w:rsidRPr="008E3DA2" w:rsidRDefault="005E4B2A" w:rsidP="00B85D57">
      <w:r w:rsidRPr="008E3DA2">
        <w:t xml:space="preserve">Remember that both the content and the style of the report are important.  It is generally considered good practice to first write a broad outline of your report, which will help you structure your report as you write. This is followed by a first draft, which should be read over and revised two to three times until the final document is drafted. </w:t>
      </w:r>
    </w:p>
    <w:p w14:paraId="18513AC7" w14:textId="3C311416" w:rsidR="005E4B2A" w:rsidRPr="004B6691" w:rsidRDefault="005E4B2A" w:rsidP="0069131F">
      <w:pPr>
        <w:pStyle w:val="Heading1"/>
      </w:pPr>
      <w:bookmarkStart w:id="1" w:name="_Toc75330882"/>
      <w:r w:rsidRPr="008E3DA2">
        <w:t>General Formatting</w:t>
      </w:r>
      <w:bookmarkEnd w:id="1"/>
      <w:r w:rsidRPr="008E3DA2">
        <w:t xml:space="preserve"> and Style</w:t>
      </w:r>
    </w:p>
    <w:p w14:paraId="3AACAD6F" w14:textId="5FE48282" w:rsidR="0069131F" w:rsidRDefault="0069131F" w:rsidP="00C47983">
      <w:pPr>
        <w:rPr>
          <w:lang w:val="en-US"/>
        </w:rPr>
      </w:pPr>
      <w:r>
        <w:rPr>
          <w:lang w:val="en-US"/>
        </w:rPr>
        <w:t>Unless otherwise stated by your instructor, r</w:t>
      </w:r>
      <w:r w:rsidR="005E4B2A" w:rsidRPr="004B6691">
        <w:rPr>
          <w:lang w:val="en-US"/>
        </w:rPr>
        <w:t xml:space="preserve">eports in the iBioMed program </w:t>
      </w:r>
      <w:r>
        <w:rPr>
          <w:lang w:val="en-US"/>
        </w:rPr>
        <w:t>should have the following general formatting:</w:t>
      </w:r>
    </w:p>
    <w:p w14:paraId="2955622A" w14:textId="22B3E026" w:rsidR="0069131F" w:rsidRDefault="0069131F" w:rsidP="0069131F">
      <w:pPr>
        <w:pStyle w:val="ListParagraph"/>
        <w:numPr>
          <w:ilvl w:val="0"/>
          <w:numId w:val="9"/>
        </w:numPr>
        <w:spacing w:after="0"/>
        <w:rPr>
          <w:rFonts w:cs="Times New Roman"/>
          <w:lang w:val="en-US"/>
        </w:rPr>
      </w:pPr>
      <w:r>
        <w:rPr>
          <w:rFonts w:cs="Times New Roman"/>
          <w:lang w:val="en-US"/>
        </w:rPr>
        <w:t>S</w:t>
      </w:r>
      <w:r w:rsidR="00FD79AC" w:rsidRPr="008E3DA2">
        <w:rPr>
          <w:rFonts w:cs="Times New Roman"/>
          <w:lang w:val="en-US"/>
        </w:rPr>
        <w:t>ingle</w:t>
      </w:r>
      <w:r w:rsidR="00FD79AC">
        <w:rPr>
          <w:rFonts w:cs="Times New Roman"/>
          <w:lang w:val="en-US"/>
        </w:rPr>
        <w:t>-</w:t>
      </w:r>
      <w:r w:rsidR="005E4B2A" w:rsidRPr="004B6691">
        <w:rPr>
          <w:rFonts w:cs="Times New Roman"/>
          <w:lang w:val="en-US"/>
        </w:rPr>
        <w:t>spaced</w:t>
      </w:r>
    </w:p>
    <w:p w14:paraId="1FC8CD2B" w14:textId="69AACBCC" w:rsidR="0069131F" w:rsidRDefault="005E4B2A" w:rsidP="0069131F">
      <w:pPr>
        <w:pStyle w:val="ListParagraph"/>
        <w:numPr>
          <w:ilvl w:val="0"/>
          <w:numId w:val="9"/>
        </w:numPr>
        <w:spacing w:after="0"/>
        <w:rPr>
          <w:rFonts w:cs="Times New Roman"/>
          <w:lang w:val="en-US"/>
        </w:rPr>
      </w:pPr>
      <w:r w:rsidRPr="004B6691">
        <w:rPr>
          <w:rFonts w:cs="Times New Roman"/>
          <w:lang w:val="en-US"/>
        </w:rPr>
        <w:t xml:space="preserve">Times New Roman 11-pt font </w:t>
      </w:r>
    </w:p>
    <w:p w14:paraId="7CA2BDFD" w14:textId="67C887A8" w:rsidR="0069131F" w:rsidRDefault="005E4B2A" w:rsidP="0069131F">
      <w:pPr>
        <w:pStyle w:val="ListParagraph"/>
        <w:numPr>
          <w:ilvl w:val="0"/>
          <w:numId w:val="9"/>
        </w:numPr>
        <w:spacing w:after="0"/>
        <w:rPr>
          <w:rFonts w:cs="Times New Roman"/>
          <w:lang w:val="en-US"/>
        </w:rPr>
      </w:pPr>
      <w:r w:rsidRPr="004B6691">
        <w:rPr>
          <w:rFonts w:cs="Times New Roman"/>
          <w:lang w:val="en-US"/>
        </w:rPr>
        <w:t xml:space="preserve">1-inch margins on letter-sized </w:t>
      </w:r>
      <w:r w:rsidR="0069131F">
        <w:rPr>
          <w:rFonts w:cs="Times New Roman"/>
          <w:lang w:val="en-US"/>
        </w:rPr>
        <w:t>page</w:t>
      </w:r>
      <w:r w:rsidRPr="008E3DA2">
        <w:rPr>
          <w:rFonts w:cs="Times New Roman"/>
          <w:lang w:val="en-US"/>
        </w:rPr>
        <w:t xml:space="preserve"> </w:t>
      </w:r>
    </w:p>
    <w:p w14:paraId="0186AD68" w14:textId="6973A8D3" w:rsidR="0069131F" w:rsidRDefault="005E4B2A" w:rsidP="0069131F">
      <w:pPr>
        <w:pStyle w:val="ListParagraph"/>
        <w:numPr>
          <w:ilvl w:val="0"/>
          <w:numId w:val="9"/>
        </w:numPr>
        <w:spacing w:after="0"/>
        <w:rPr>
          <w:rFonts w:cs="Times New Roman"/>
          <w:lang w:val="en-US"/>
        </w:rPr>
      </w:pPr>
      <w:r w:rsidRPr="004B6691">
        <w:rPr>
          <w:rFonts w:cs="Times New Roman"/>
          <w:lang w:val="en-US"/>
        </w:rPr>
        <w:t xml:space="preserve">All pages numbered </w:t>
      </w:r>
      <w:r w:rsidR="0069131F">
        <w:rPr>
          <w:rFonts w:cs="Times New Roman"/>
          <w:lang w:val="en-US"/>
        </w:rPr>
        <w:t xml:space="preserve">(except for </w:t>
      </w:r>
      <w:r w:rsidR="00AD5182">
        <w:rPr>
          <w:rFonts w:cs="Times New Roman"/>
          <w:lang w:val="en-US"/>
        </w:rPr>
        <w:t xml:space="preserve">the </w:t>
      </w:r>
      <w:r w:rsidR="0069131F">
        <w:rPr>
          <w:rFonts w:cs="Times New Roman"/>
          <w:lang w:val="en-US"/>
        </w:rPr>
        <w:t xml:space="preserve">title page) </w:t>
      </w:r>
      <w:r w:rsidRPr="004B6691">
        <w:rPr>
          <w:rFonts w:cs="Times New Roman"/>
          <w:lang w:val="en-US"/>
        </w:rPr>
        <w:t xml:space="preserve">in the bottom right or bottom center </w:t>
      </w:r>
    </w:p>
    <w:p w14:paraId="05242620" w14:textId="77777777" w:rsidR="0069131F" w:rsidRDefault="0069131F" w:rsidP="0069131F">
      <w:pPr>
        <w:spacing w:after="0"/>
        <w:rPr>
          <w:rFonts w:cs="Times New Roman"/>
          <w:lang w:val="en-US"/>
        </w:rPr>
      </w:pPr>
    </w:p>
    <w:p w14:paraId="7F489764" w14:textId="24933516" w:rsidR="005E4B2A" w:rsidRDefault="005E4B2A" w:rsidP="00C47983">
      <w:pPr>
        <w:rPr>
          <w:lang w:val="en-US"/>
        </w:rPr>
      </w:pPr>
      <w:r w:rsidRPr="004B6691">
        <w:rPr>
          <w:lang w:val="en-US"/>
        </w:rPr>
        <w:t>Avoid using any personal pronouns, such as I, we,</w:t>
      </w:r>
      <w:r w:rsidR="00B55B06">
        <w:rPr>
          <w:lang w:val="en-US"/>
        </w:rPr>
        <w:t xml:space="preserve"> and</w:t>
      </w:r>
      <w:r w:rsidRPr="004B6691">
        <w:rPr>
          <w:lang w:val="en-US"/>
        </w:rPr>
        <w:t xml:space="preserve"> us</w:t>
      </w:r>
      <w:r w:rsidRPr="008E3DA2">
        <w:rPr>
          <w:lang w:val="en-US"/>
        </w:rPr>
        <w:t>.</w:t>
      </w:r>
      <w:r w:rsidRPr="004B6691">
        <w:rPr>
          <w:lang w:val="en-US"/>
        </w:rPr>
        <w:t xml:space="preserve"> The report should be written in the present tense if it continues to be true, such as currently accepted scientific theories, and past tense when explaining work that has been done. For example, force </w:t>
      </w:r>
      <w:r w:rsidRPr="004B6691">
        <w:rPr>
          <w:b/>
          <w:bCs/>
          <w:lang w:val="en-US"/>
        </w:rPr>
        <w:t xml:space="preserve">is </w:t>
      </w:r>
      <w:r w:rsidRPr="004B6691">
        <w:rPr>
          <w:lang w:val="en-US"/>
        </w:rPr>
        <w:t xml:space="preserve">proportional to mass. Different masses </w:t>
      </w:r>
      <w:r w:rsidRPr="004B6691">
        <w:rPr>
          <w:b/>
          <w:bCs/>
          <w:lang w:val="en-US"/>
        </w:rPr>
        <w:t xml:space="preserve">were </w:t>
      </w:r>
      <w:r w:rsidRPr="004B6691">
        <w:rPr>
          <w:lang w:val="en-US"/>
        </w:rPr>
        <w:t xml:space="preserve">dropped on the subject’s toe and the resultant force </w:t>
      </w:r>
      <w:r w:rsidRPr="004B6691">
        <w:rPr>
          <w:b/>
          <w:bCs/>
          <w:lang w:val="en-US"/>
        </w:rPr>
        <w:t xml:space="preserve">was </w:t>
      </w:r>
      <w:r w:rsidRPr="004B6691">
        <w:rPr>
          <w:lang w:val="en-US"/>
        </w:rPr>
        <w:t>measured.</w:t>
      </w:r>
    </w:p>
    <w:p w14:paraId="4105E813" w14:textId="77777777" w:rsidR="008E3DA2" w:rsidRPr="008E3DA2" w:rsidRDefault="008E3DA2" w:rsidP="00AD5182">
      <w:pPr>
        <w:spacing w:after="0"/>
        <w:rPr>
          <w:rFonts w:cs="Times New Roman"/>
          <w:lang w:val="en-US"/>
        </w:rPr>
      </w:pPr>
    </w:p>
    <w:p w14:paraId="72524DDB" w14:textId="65E8A717" w:rsidR="005E4B2A" w:rsidRPr="003749AB" w:rsidRDefault="005E4B2A" w:rsidP="00C47983">
      <w:pPr>
        <w:rPr>
          <w:lang w:val="en-US"/>
        </w:rPr>
      </w:pPr>
      <w:r w:rsidRPr="004B6691">
        <w:rPr>
          <w:lang w:val="en-US"/>
        </w:rPr>
        <w:t xml:space="preserve">The file name for reports </w:t>
      </w:r>
      <w:r w:rsidR="00003DB4">
        <w:rPr>
          <w:lang w:val="en-US"/>
        </w:rPr>
        <w:t>should</w:t>
      </w:r>
      <w:r w:rsidR="00003DB4" w:rsidRPr="004B6691">
        <w:rPr>
          <w:lang w:val="en-US"/>
        </w:rPr>
        <w:t xml:space="preserve"> </w:t>
      </w:r>
      <w:r w:rsidRPr="004B6691">
        <w:rPr>
          <w:lang w:val="en-US"/>
        </w:rPr>
        <w:t>follow th</w:t>
      </w:r>
      <w:r w:rsidR="00003DB4">
        <w:rPr>
          <w:lang w:val="en-US"/>
        </w:rPr>
        <w:t>e</w:t>
      </w:r>
      <w:r w:rsidRPr="004B6691">
        <w:rPr>
          <w:lang w:val="en-US"/>
        </w:rPr>
        <w:t xml:space="preserve"> format</w:t>
      </w:r>
      <w:r w:rsidR="00003DB4">
        <w:rPr>
          <w:lang w:val="en-US"/>
        </w:rPr>
        <w:t xml:space="preserve"> indicated by the course instructor.</w:t>
      </w:r>
      <w:r w:rsidRPr="479AFB03" w:rsidDel="00B255CB">
        <w:rPr>
          <w:lang w:val="en-US"/>
        </w:rPr>
        <w:t xml:space="preserve"> </w:t>
      </w:r>
      <w:r w:rsidRPr="479AFB03">
        <w:rPr>
          <w:lang w:val="en-US"/>
        </w:rPr>
        <w:t>Following the correct format for submissions makes the TA/instructor’s organization much easier</w:t>
      </w:r>
      <w:r w:rsidR="00AD5182">
        <w:rPr>
          <w:lang w:val="en-US"/>
        </w:rPr>
        <w:t xml:space="preserve">. </w:t>
      </w:r>
      <w:r w:rsidR="00AD5182" w:rsidRPr="479AFB03" w:rsidDel="00AD5182">
        <w:rPr>
          <w:lang w:val="en-US"/>
        </w:rPr>
        <w:t xml:space="preserve"> </w:t>
      </w:r>
    </w:p>
    <w:p w14:paraId="36AD3506" w14:textId="77777777" w:rsidR="00B255CB" w:rsidRDefault="00B255CB" w:rsidP="005B7103">
      <w:pPr>
        <w:spacing w:after="0"/>
        <w:ind w:firstLine="720"/>
        <w:rPr>
          <w:rFonts w:eastAsiaTheme="majorEastAsia" w:cs="Times New Roman"/>
          <w:b/>
          <w:bCs/>
          <w:sz w:val="28"/>
          <w:szCs w:val="28"/>
          <w:lang w:val="en-US"/>
        </w:rPr>
      </w:pPr>
      <w:bookmarkStart w:id="2" w:name="_Toc75330883"/>
      <w:r>
        <w:br w:type="page"/>
      </w:r>
    </w:p>
    <w:p w14:paraId="5A81B27C" w14:textId="65317D9F" w:rsidR="005E4B2A" w:rsidRPr="004B6691" w:rsidRDefault="005E4B2A" w:rsidP="005E4B2A">
      <w:pPr>
        <w:pStyle w:val="Heading1"/>
      </w:pPr>
      <w:r w:rsidRPr="004B6691">
        <w:lastRenderedPageBreak/>
        <w:t xml:space="preserve">Cover </w:t>
      </w:r>
      <w:r w:rsidRPr="00AB084A">
        <w:t>Page</w:t>
      </w:r>
      <w:bookmarkEnd w:id="2"/>
      <w:r w:rsidRPr="004B6691">
        <w:t xml:space="preserve"> </w:t>
      </w:r>
    </w:p>
    <w:p w14:paraId="53775AA4" w14:textId="3286E2B4" w:rsidR="00A81FDF" w:rsidRDefault="005E4B2A" w:rsidP="00C47983">
      <w:pPr>
        <w:rPr>
          <w:lang w:val="en-US"/>
        </w:rPr>
      </w:pPr>
      <w:r w:rsidRPr="004B6691">
        <w:rPr>
          <w:lang w:val="en-US"/>
        </w:rPr>
        <w:t>The page numbering of the report starts on the title page, al</w:t>
      </w:r>
      <w:r>
        <w:rPr>
          <w:lang w:val="en-US"/>
        </w:rPr>
        <w:t>though the page number is not shown</w:t>
      </w:r>
      <w:r w:rsidRPr="004B6691">
        <w:rPr>
          <w:lang w:val="en-US"/>
        </w:rPr>
        <w:t xml:space="preserve"> on the title page. The title page must include</w:t>
      </w:r>
      <w:r w:rsidR="00A81FDF">
        <w:rPr>
          <w:lang w:val="en-US"/>
        </w:rPr>
        <w:t>:</w:t>
      </w:r>
    </w:p>
    <w:p w14:paraId="7E6F3EB2" w14:textId="056CFBBC" w:rsidR="00A81FDF" w:rsidRDefault="00A81FDF" w:rsidP="00A81FDF">
      <w:pPr>
        <w:pStyle w:val="ListParagraph"/>
        <w:numPr>
          <w:ilvl w:val="0"/>
          <w:numId w:val="10"/>
        </w:numPr>
        <w:spacing w:after="0"/>
        <w:rPr>
          <w:rFonts w:cs="Times New Roman"/>
          <w:lang w:val="en-US"/>
        </w:rPr>
      </w:pPr>
      <w:r>
        <w:rPr>
          <w:rFonts w:cs="Times New Roman"/>
          <w:lang w:val="en-US"/>
        </w:rPr>
        <w:t>The title of the report</w:t>
      </w:r>
    </w:p>
    <w:p w14:paraId="17DC1984" w14:textId="77777777" w:rsidR="00A81FDF" w:rsidRDefault="00A81FDF" w:rsidP="005E4B2A">
      <w:pPr>
        <w:pStyle w:val="ListParagraph"/>
        <w:numPr>
          <w:ilvl w:val="0"/>
          <w:numId w:val="10"/>
        </w:numPr>
        <w:spacing w:after="0"/>
        <w:rPr>
          <w:rFonts w:cs="Times New Roman"/>
          <w:lang w:val="en-US"/>
        </w:rPr>
      </w:pPr>
      <w:r>
        <w:rPr>
          <w:rFonts w:cs="Times New Roman"/>
          <w:lang w:val="en-US"/>
        </w:rPr>
        <w:t>All group member’s names, MACIDs, and student numbers</w:t>
      </w:r>
    </w:p>
    <w:p w14:paraId="5BF95AFF" w14:textId="2DC9E6E4" w:rsidR="00A81FDF" w:rsidRDefault="00A81FDF" w:rsidP="005E4B2A">
      <w:pPr>
        <w:pStyle w:val="ListParagraph"/>
        <w:numPr>
          <w:ilvl w:val="0"/>
          <w:numId w:val="10"/>
        </w:numPr>
        <w:spacing w:after="0"/>
        <w:rPr>
          <w:rFonts w:cs="Times New Roman"/>
          <w:lang w:val="en-US"/>
        </w:rPr>
      </w:pPr>
      <w:r>
        <w:rPr>
          <w:rFonts w:cs="Times New Roman"/>
          <w:lang w:val="en-US"/>
        </w:rPr>
        <w:t>T</w:t>
      </w:r>
      <w:r w:rsidR="005E4B2A" w:rsidRPr="00A81FDF">
        <w:rPr>
          <w:rFonts w:cs="Times New Roman"/>
          <w:lang w:val="en-US"/>
        </w:rPr>
        <w:t xml:space="preserve">he course </w:t>
      </w:r>
      <w:r>
        <w:rPr>
          <w:rFonts w:cs="Times New Roman"/>
          <w:lang w:val="en-US"/>
        </w:rPr>
        <w:t>code</w:t>
      </w:r>
      <w:r w:rsidR="004E48C0">
        <w:rPr>
          <w:rFonts w:cs="Times New Roman"/>
          <w:lang w:val="en-US"/>
        </w:rPr>
        <w:t xml:space="preserve"> (e.g., IBEHS 1P10)</w:t>
      </w:r>
    </w:p>
    <w:p w14:paraId="3AD4B7B4" w14:textId="64CE68F7" w:rsidR="00A81FDF" w:rsidRDefault="00A81FDF" w:rsidP="005E4B2A">
      <w:pPr>
        <w:pStyle w:val="ListParagraph"/>
        <w:numPr>
          <w:ilvl w:val="0"/>
          <w:numId w:val="10"/>
        </w:numPr>
        <w:spacing w:after="0"/>
        <w:rPr>
          <w:rFonts w:cs="Times New Roman"/>
          <w:lang w:val="en-US"/>
        </w:rPr>
      </w:pPr>
      <w:r>
        <w:rPr>
          <w:rFonts w:cs="Times New Roman"/>
          <w:lang w:val="en-US"/>
        </w:rPr>
        <w:t>T</w:t>
      </w:r>
      <w:r w:rsidR="005E4B2A" w:rsidRPr="00A81FDF">
        <w:rPr>
          <w:rFonts w:cs="Times New Roman"/>
          <w:lang w:val="en-US"/>
        </w:rPr>
        <w:t>he date submitted</w:t>
      </w:r>
    </w:p>
    <w:p w14:paraId="52BBA366" w14:textId="5F392997" w:rsidR="00A81FDF" w:rsidRPr="00A81FDF" w:rsidRDefault="00A81FDF" w:rsidP="00A81FDF">
      <w:pPr>
        <w:pStyle w:val="ListParagraph"/>
        <w:numPr>
          <w:ilvl w:val="0"/>
          <w:numId w:val="10"/>
        </w:numPr>
        <w:spacing w:after="0"/>
        <w:rPr>
          <w:rFonts w:cs="Times New Roman"/>
          <w:lang w:val="en-US"/>
        </w:rPr>
      </w:pPr>
      <w:r>
        <w:rPr>
          <w:rFonts w:cs="Times New Roman"/>
          <w:lang w:val="en-US"/>
        </w:rPr>
        <w:t>The</w:t>
      </w:r>
      <w:r w:rsidR="005E4B2A" w:rsidRPr="00A81FDF">
        <w:rPr>
          <w:rFonts w:cs="Times New Roman"/>
          <w:lang w:val="en-US"/>
        </w:rPr>
        <w:t xml:space="preserve"> name of the instructor</w:t>
      </w:r>
    </w:p>
    <w:p w14:paraId="5ED95DD2" w14:textId="5A5F110F" w:rsidR="00C57A7F" w:rsidRPr="00A1540C" w:rsidRDefault="00C57A7F" w:rsidP="00C57A7F">
      <w:pPr>
        <w:pStyle w:val="Heading1"/>
      </w:pPr>
      <w:r>
        <w:t>Referenc</w:t>
      </w:r>
      <w:r w:rsidR="00B15B10">
        <w:t>ing</w:t>
      </w:r>
      <w:r>
        <w:t xml:space="preserve"> </w:t>
      </w:r>
    </w:p>
    <w:p w14:paraId="53F13055" w14:textId="2B8329A7" w:rsidR="00C57A7F" w:rsidRPr="004B6691" w:rsidRDefault="00C57A7F" w:rsidP="00C47983">
      <w:pPr>
        <w:rPr>
          <w:lang w:val="en-US"/>
        </w:rPr>
      </w:pPr>
      <w:r w:rsidRPr="004B6691">
        <w:rPr>
          <w:lang w:val="en-US"/>
        </w:rPr>
        <w:t>References are used to provide context and theories, comparisons, support to an argument, and an interpretation of information.</w:t>
      </w:r>
      <w:r w:rsidRPr="170ADE05">
        <w:rPr>
          <w:lang w:val="en-US"/>
        </w:rPr>
        <w:t xml:space="preserve"> A well-referenced report body is crucial for all reports.</w:t>
      </w:r>
      <w:r w:rsidRPr="004B6691">
        <w:rPr>
          <w:lang w:val="en-US"/>
        </w:rPr>
        <w:t xml:space="preserve"> To prevent under referencing</w:t>
      </w:r>
      <w:r w:rsidRPr="170ADE05">
        <w:rPr>
          <w:lang w:val="en-US"/>
        </w:rPr>
        <w:t>,</w:t>
      </w:r>
      <w:r w:rsidRPr="004B6691">
        <w:rPr>
          <w:lang w:val="en-US"/>
        </w:rPr>
        <w:t xml:space="preserve"> ask yourself</w:t>
      </w:r>
      <w:r w:rsidRPr="170ADE05">
        <w:rPr>
          <w:lang w:val="en-US"/>
        </w:rPr>
        <w:t>:</w:t>
      </w:r>
      <w:r w:rsidRPr="004B6691">
        <w:rPr>
          <w:lang w:val="en-US"/>
        </w:rPr>
        <w:t xml:space="preserve"> “</w:t>
      </w:r>
      <w:r w:rsidRPr="170ADE05">
        <w:rPr>
          <w:lang w:val="en-US"/>
        </w:rPr>
        <w:t>i</w:t>
      </w:r>
      <w:r w:rsidRPr="004B6691">
        <w:rPr>
          <w:lang w:val="en-US"/>
        </w:rPr>
        <w:t xml:space="preserve">s every statement </w:t>
      </w:r>
      <w:r w:rsidRPr="170ADE05">
        <w:rPr>
          <w:lang w:val="en-US"/>
        </w:rPr>
        <w:t>I</w:t>
      </w:r>
      <w:r w:rsidRPr="004B6691">
        <w:rPr>
          <w:lang w:val="en-US"/>
        </w:rPr>
        <w:t xml:space="preserve"> make directly supported by the results</w:t>
      </w:r>
      <w:r>
        <w:rPr>
          <w:lang w:val="en-US"/>
        </w:rPr>
        <w:t>?</w:t>
      </w:r>
      <w:r w:rsidRPr="004B6691">
        <w:rPr>
          <w:lang w:val="en-US"/>
        </w:rPr>
        <w:t xml:space="preserve">” </w:t>
      </w:r>
      <w:r w:rsidRPr="170ADE05">
        <w:rPr>
          <w:lang w:val="en-US"/>
        </w:rPr>
        <w:t>I</w:t>
      </w:r>
      <w:r w:rsidRPr="004B6691">
        <w:rPr>
          <w:lang w:val="en-US"/>
        </w:rPr>
        <w:t xml:space="preserve">f the answer is no, then reference </w:t>
      </w:r>
      <w:r w:rsidRPr="170ADE05">
        <w:rPr>
          <w:lang w:val="en-US"/>
        </w:rPr>
        <w:t>your claim</w:t>
      </w:r>
      <w:r w:rsidRPr="004B6691">
        <w:rPr>
          <w:lang w:val="en-US"/>
        </w:rPr>
        <w:t>. To prevent over referencing</w:t>
      </w:r>
      <w:r w:rsidRPr="170ADE05">
        <w:rPr>
          <w:lang w:val="en-US"/>
        </w:rPr>
        <w:t>,</w:t>
      </w:r>
      <w:r w:rsidRPr="004B6691">
        <w:rPr>
          <w:lang w:val="en-US"/>
        </w:rPr>
        <w:t xml:space="preserve"> ask yourself</w:t>
      </w:r>
      <w:r w:rsidRPr="170ADE05">
        <w:rPr>
          <w:lang w:val="en-US"/>
        </w:rPr>
        <w:t>:</w:t>
      </w:r>
      <w:r w:rsidRPr="004B6691">
        <w:rPr>
          <w:lang w:val="en-US"/>
        </w:rPr>
        <w:t xml:space="preserve"> “</w:t>
      </w:r>
      <w:r w:rsidRPr="170ADE05">
        <w:rPr>
          <w:lang w:val="en-US"/>
        </w:rPr>
        <w:t>i</w:t>
      </w:r>
      <w:r w:rsidRPr="004B6691">
        <w:rPr>
          <w:lang w:val="en-US"/>
        </w:rPr>
        <w:t xml:space="preserve">f I take </w:t>
      </w:r>
      <w:r w:rsidRPr="170ADE05">
        <w:rPr>
          <w:lang w:val="en-US"/>
        </w:rPr>
        <w:t>a</w:t>
      </w:r>
      <w:r w:rsidRPr="004B6691">
        <w:rPr>
          <w:lang w:val="en-US"/>
        </w:rPr>
        <w:t xml:space="preserve">way this reference, is this claim still valid?” </w:t>
      </w:r>
      <w:r w:rsidRPr="170ADE05">
        <w:rPr>
          <w:lang w:val="en-US"/>
        </w:rPr>
        <w:t>I</w:t>
      </w:r>
      <w:r w:rsidRPr="004B6691">
        <w:rPr>
          <w:lang w:val="en-US"/>
        </w:rPr>
        <w:t>f yes, then get rid of the reference</w:t>
      </w:r>
      <w:r w:rsidRPr="170ADE05">
        <w:rPr>
          <w:lang w:val="en-US"/>
        </w:rPr>
        <w:t xml:space="preserve"> in the text body and bibliography</w:t>
      </w:r>
      <w:r w:rsidRPr="004B6691">
        <w:rPr>
          <w:lang w:val="en-US"/>
        </w:rPr>
        <w:t xml:space="preserve">. You do not need to reference common or widely accepted statements. For example, you do not need to </w:t>
      </w:r>
      <w:r w:rsidR="005B7103">
        <w:rPr>
          <w:lang w:val="en-US"/>
        </w:rPr>
        <w:t xml:space="preserve">provide a reference when discussing the </w:t>
      </w:r>
      <w:r w:rsidR="00C273DA">
        <w:rPr>
          <w:lang w:val="en-US"/>
        </w:rPr>
        <w:t xml:space="preserve">basics </w:t>
      </w:r>
      <w:r w:rsidR="005B7103">
        <w:rPr>
          <w:lang w:val="en-US"/>
        </w:rPr>
        <w:t>of the Central Dogma.</w:t>
      </w:r>
      <w:r w:rsidR="005B7103" w:rsidRPr="004B6691" w:rsidDel="005B7103">
        <w:rPr>
          <w:lang w:val="en-US"/>
        </w:rPr>
        <w:t xml:space="preserve"> </w:t>
      </w:r>
    </w:p>
    <w:p w14:paraId="66D80E0F" w14:textId="76B94C0A" w:rsidR="00C57A7F" w:rsidRDefault="00C57A7F" w:rsidP="00C47983">
      <w:pPr>
        <w:rPr>
          <w:lang w:val="en-US"/>
        </w:rPr>
      </w:pPr>
      <w:r w:rsidRPr="76A5E1EA">
        <w:rPr>
          <w:lang w:val="en-US"/>
        </w:rPr>
        <w:t xml:space="preserve">All references at the end of the report must be cited in the report. </w:t>
      </w:r>
      <w:r w:rsidR="00C273DA">
        <w:rPr>
          <w:lang w:val="en-US"/>
        </w:rPr>
        <w:t>The referencing style should be consistent throughout the report. Your instructor will inform you what referencing style should be used for your report. All referencing</w:t>
      </w:r>
      <w:r w:rsidRPr="76A5E1EA">
        <w:rPr>
          <w:lang w:val="en-US"/>
        </w:rPr>
        <w:t xml:space="preserve"> should be done using a reference manager such as Mendeley</w:t>
      </w:r>
      <w:r w:rsidR="00675B6E">
        <w:rPr>
          <w:lang w:val="en-US"/>
        </w:rPr>
        <w:t>, Zotero</w:t>
      </w:r>
      <w:r w:rsidRPr="76A5E1EA">
        <w:rPr>
          <w:lang w:val="en-US"/>
        </w:rPr>
        <w:t xml:space="preserve"> or Endnote. This is because, while it is possible to manually add references, it is extremely time-consuming and prone to error.</w:t>
      </w:r>
    </w:p>
    <w:p w14:paraId="5A178967" w14:textId="0373338F" w:rsidR="00DA29D3" w:rsidRPr="004B6691" w:rsidRDefault="00DA29D3" w:rsidP="00C273DA">
      <w:pPr>
        <w:pStyle w:val="Heading1"/>
        <w:numPr>
          <w:ilvl w:val="0"/>
          <w:numId w:val="6"/>
        </w:numPr>
      </w:pPr>
      <w:bookmarkStart w:id="3" w:name="_Toc75330898"/>
      <w:r w:rsidRPr="004B6691">
        <w:t xml:space="preserve"> Figures and Tables</w:t>
      </w:r>
      <w:bookmarkEnd w:id="3"/>
    </w:p>
    <w:p w14:paraId="06A55806" w14:textId="796AA241" w:rsidR="009C40A3" w:rsidRDefault="00DA29D3" w:rsidP="00C47983">
      <w:pPr>
        <w:rPr>
          <w:lang w:val="en-US"/>
        </w:rPr>
      </w:pPr>
      <w:r w:rsidRPr="004B6691">
        <w:rPr>
          <w:lang w:val="en-US"/>
        </w:rPr>
        <w:t xml:space="preserve">Figures and tables should always be mentioned and discussed in the text. The figures/tables should be inserted in the report as close to where it is initially mentioned, ideally on the same page but never on an earlier page than the textual reference. For very wide figures/tables that do not fit in the page in the portrait orientation, the figure/table and associated caption can be rotated 90 degrees on the page or by making that page landscape format.  </w:t>
      </w:r>
    </w:p>
    <w:p w14:paraId="75AAA4D1" w14:textId="5D9ECE69" w:rsidR="00435FEA" w:rsidRDefault="00435FEA" w:rsidP="00DA29D3">
      <w:pPr>
        <w:spacing w:after="0"/>
        <w:rPr>
          <w:rFonts w:cs="Times New Roman"/>
          <w:lang w:val="en-US"/>
        </w:rPr>
      </w:pPr>
    </w:p>
    <w:p w14:paraId="3061756D" w14:textId="77777777" w:rsidR="00435FEA" w:rsidRDefault="00435FEA" w:rsidP="00DA29D3">
      <w:pPr>
        <w:spacing w:after="0"/>
        <w:rPr>
          <w:rFonts w:cs="Times New Roman"/>
          <w:lang w:val="en-US"/>
        </w:rPr>
      </w:pPr>
    </w:p>
    <w:p w14:paraId="5C5F4FF1" w14:textId="19E1F730" w:rsidR="009C40A3" w:rsidRDefault="009C40A3" w:rsidP="0085465B">
      <w:pPr>
        <w:pStyle w:val="Heading2"/>
      </w:pPr>
      <w:r>
        <w:lastRenderedPageBreak/>
        <w:t>Captions</w:t>
      </w:r>
    </w:p>
    <w:p w14:paraId="0BED13A4" w14:textId="3CB396FD" w:rsidR="009C40A3" w:rsidRDefault="009C40A3" w:rsidP="00DA29D3">
      <w:pPr>
        <w:spacing w:after="0"/>
        <w:rPr>
          <w:rFonts w:cs="Times New Roman"/>
          <w:lang w:val="en-US"/>
        </w:rPr>
      </w:pPr>
      <w:r>
        <w:rPr>
          <w:rFonts w:cs="Times New Roman"/>
          <w:lang w:val="en-US"/>
        </w:rPr>
        <w:t xml:space="preserve">Figure and table </w:t>
      </w:r>
      <w:r w:rsidR="00DA29D3" w:rsidRPr="004B6691">
        <w:rPr>
          <w:rFonts w:cs="Times New Roman"/>
          <w:lang w:val="en-US"/>
        </w:rPr>
        <w:t>captions</w:t>
      </w:r>
      <w:r>
        <w:rPr>
          <w:rFonts w:cs="Times New Roman"/>
          <w:lang w:val="en-US"/>
        </w:rPr>
        <w:t xml:space="preserve"> </w:t>
      </w:r>
      <w:r w:rsidR="00846633">
        <w:rPr>
          <w:rFonts w:cs="Times New Roman"/>
          <w:lang w:val="en-US"/>
        </w:rPr>
        <w:t>should follow the following guidelines</w:t>
      </w:r>
      <w:r>
        <w:rPr>
          <w:rFonts w:cs="Times New Roman"/>
          <w:lang w:val="en-US"/>
        </w:rPr>
        <w:t>:</w:t>
      </w:r>
      <w:r w:rsidR="00DA29D3" w:rsidRPr="004B6691">
        <w:rPr>
          <w:rFonts w:cs="Times New Roman"/>
          <w:lang w:val="en-US"/>
        </w:rPr>
        <w:t xml:space="preserve"> </w:t>
      </w:r>
    </w:p>
    <w:p w14:paraId="26D6C710" w14:textId="37C0D186" w:rsidR="009C40A3" w:rsidRPr="0085465B" w:rsidRDefault="009C40A3" w:rsidP="009C40A3">
      <w:pPr>
        <w:pStyle w:val="ListParagraph"/>
        <w:numPr>
          <w:ilvl w:val="0"/>
          <w:numId w:val="11"/>
        </w:numPr>
        <w:spacing w:after="0"/>
      </w:pPr>
      <w:r>
        <w:rPr>
          <w:rFonts w:cs="Times New Roman"/>
          <w:lang w:val="en-US"/>
        </w:rPr>
        <w:t>Include t</w:t>
      </w:r>
      <w:r w:rsidRPr="0085465B">
        <w:rPr>
          <w:rFonts w:cs="Times New Roman"/>
          <w:lang w:val="en-US"/>
        </w:rPr>
        <w:t xml:space="preserve">he </w:t>
      </w:r>
      <w:r w:rsidR="00DA29D3" w:rsidRPr="0085465B">
        <w:rPr>
          <w:rFonts w:cs="Times New Roman"/>
          <w:lang w:val="en-US"/>
        </w:rPr>
        <w:t>figure/table number</w:t>
      </w:r>
      <w:r>
        <w:rPr>
          <w:rFonts w:cs="Times New Roman"/>
          <w:lang w:val="en-US"/>
        </w:rPr>
        <w:t>. Figure/table should be</w:t>
      </w:r>
      <w:r w:rsidRPr="0085465B">
        <w:rPr>
          <w:rFonts w:cs="Times New Roman"/>
          <w:lang w:val="en-US"/>
        </w:rPr>
        <w:t xml:space="preserve"> numbered sequentially, </w:t>
      </w:r>
      <w:r w:rsidR="005F0AFE" w:rsidRPr="0085465B">
        <w:rPr>
          <w:rFonts w:cs="Times New Roman"/>
          <w:lang w:val="en-US"/>
        </w:rPr>
        <w:t>in</w:t>
      </w:r>
      <w:r w:rsidR="00DA29D3" w:rsidRPr="0085465B">
        <w:rPr>
          <w:rFonts w:cs="Times New Roman"/>
          <w:lang w:val="en-US"/>
        </w:rPr>
        <w:t xml:space="preserve"> the order it appears</w:t>
      </w:r>
      <w:r>
        <w:rPr>
          <w:rFonts w:cs="Times New Roman"/>
          <w:lang w:val="en-US"/>
        </w:rPr>
        <w:t xml:space="preserve"> in the report</w:t>
      </w:r>
      <w:r w:rsidRPr="0085465B">
        <w:rPr>
          <w:rFonts w:cs="Times New Roman"/>
          <w:lang w:val="en-US"/>
        </w:rPr>
        <w:t>.</w:t>
      </w:r>
      <w:r w:rsidR="00DA29D3" w:rsidRPr="0085465B">
        <w:rPr>
          <w:rFonts w:cs="Times New Roman"/>
          <w:lang w:val="en-US"/>
        </w:rPr>
        <w:t xml:space="preserve"> </w:t>
      </w:r>
    </w:p>
    <w:p w14:paraId="0F40C63D" w14:textId="65A859B8" w:rsidR="00846633" w:rsidRPr="0085465B" w:rsidRDefault="00846633" w:rsidP="009C40A3">
      <w:pPr>
        <w:pStyle w:val="ListParagraph"/>
        <w:numPr>
          <w:ilvl w:val="0"/>
          <w:numId w:val="11"/>
        </w:numPr>
        <w:spacing w:after="0"/>
      </w:pPr>
      <w:r>
        <w:rPr>
          <w:rFonts w:cs="Times New Roman"/>
          <w:lang w:val="en-US"/>
        </w:rPr>
        <w:t>Figure captions go below the figure. Table captions go above the table.</w:t>
      </w:r>
    </w:p>
    <w:p w14:paraId="53FF0D6F" w14:textId="7513CBB6" w:rsidR="00DA29D3" w:rsidRPr="00B25C6B" w:rsidRDefault="00846633">
      <w:pPr>
        <w:pStyle w:val="ListParagraph"/>
        <w:numPr>
          <w:ilvl w:val="0"/>
          <w:numId w:val="11"/>
        </w:numPr>
        <w:spacing w:after="0"/>
      </w:pPr>
      <w:r>
        <w:rPr>
          <w:rFonts w:cs="Times New Roman"/>
          <w:lang w:val="en-US"/>
        </w:rPr>
        <w:t>Captions must b</w:t>
      </w:r>
      <w:r w:rsidR="00DA29D3" w:rsidRPr="0085465B">
        <w:rPr>
          <w:rFonts w:cs="Times New Roman"/>
          <w:lang w:val="en-US"/>
        </w:rPr>
        <w:t xml:space="preserve">e descriptive, </w:t>
      </w:r>
      <w:r w:rsidR="00DA29D3" w:rsidRPr="004B6691">
        <w:rPr>
          <w:rFonts w:cs="Times New Roman"/>
          <w:lang w:val="en-US"/>
        </w:rPr>
        <w:t xml:space="preserve">cover the system being studied, the independent and dependent variables, and any other important conditions. </w:t>
      </w:r>
      <w:r>
        <w:rPr>
          <w:rFonts w:cs="Times New Roman"/>
          <w:lang w:val="en-US"/>
        </w:rPr>
        <w:t>If symbols are used in the figure</w:t>
      </w:r>
      <w:r w:rsidR="00DA29D3" w:rsidRPr="004B6691">
        <w:rPr>
          <w:rFonts w:cs="Times New Roman"/>
          <w:lang w:val="en-US"/>
        </w:rPr>
        <w:t>, the caption should also address what the symbols represent if multiple data series are used</w:t>
      </w:r>
      <w:r w:rsidR="00C1329D" w:rsidRPr="0085465B">
        <w:rPr>
          <w:rFonts w:cs="Times New Roman"/>
          <w:lang w:val="en-US"/>
        </w:rPr>
        <w:t>,</w:t>
      </w:r>
      <w:r w:rsidR="00DA29D3" w:rsidRPr="004B6691">
        <w:rPr>
          <w:rFonts w:cs="Times New Roman"/>
          <w:lang w:val="en-US"/>
        </w:rPr>
        <w:t xml:space="preserve"> </w:t>
      </w:r>
      <w:r w:rsidR="00DA29D3" w:rsidRPr="004B6691">
        <w:rPr>
          <w:rFonts w:cs="Times New Roman"/>
          <w:i/>
          <w:iCs/>
          <w:lang w:val="en-US"/>
        </w:rPr>
        <w:t>and</w:t>
      </w:r>
      <w:r w:rsidR="00DA29D3" w:rsidRPr="004B6691">
        <w:rPr>
          <w:rFonts w:cs="Times New Roman"/>
          <w:lang w:val="en-US"/>
        </w:rPr>
        <w:t xml:space="preserve"> no legend is present. </w:t>
      </w:r>
    </w:p>
    <w:p w14:paraId="50FC23B8" w14:textId="77777777" w:rsidR="00435FEA" w:rsidRPr="00B25C6B" w:rsidRDefault="00435FEA" w:rsidP="0085465B">
      <w:pPr>
        <w:pStyle w:val="ListParagraph"/>
        <w:spacing w:after="0"/>
      </w:pPr>
    </w:p>
    <w:p w14:paraId="7AB34412" w14:textId="2A41C9B4" w:rsidR="00DA29D3" w:rsidRPr="00957142" w:rsidRDefault="00DA29D3" w:rsidP="00C273DA">
      <w:pPr>
        <w:pStyle w:val="Heading2"/>
        <w:numPr>
          <w:ilvl w:val="1"/>
          <w:numId w:val="6"/>
        </w:numPr>
      </w:pPr>
      <w:bookmarkStart w:id="4" w:name="_Toc75330899"/>
      <w:r w:rsidRPr="00E171AF">
        <w:t>Figures</w:t>
      </w:r>
      <w:bookmarkEnd w:id="4"/>
    </w:p>
    <w:p w14:paraId="4A476432" w14:textId="567D62F6" w:rsidR="00DA29D3" w:rsidRPr="004B6691" w:rsidRDefault="00DA29D3" w:rsidP="00C47983">
      <w:pPr>
        <w:rPr>
          <w:lang w:val="en-US"/>
        </w:rPr>
      </w:pPr>
      <w:r w:rsidRPr="004B6691">
        <w:rPr>
          <w:lang w:val="en-US"/>
        </w:rPr>
        <w:t>Figures include graphs, drawings, and non-tabular material presented in the report. Any drawings or diagrams should be done using computer graphics, such as BIOVIA Draw for chemical structures</w:t>
      </w:r>
      <w:r w:rsidR="005265FB">
        <w:rPr>
          <w:lang w:val="en-US"/>
        </w:rPr>
        <w:t xml:space="preserve">, </w:t>
      </w:r>
      <w:proofErr w:type="spellStart"/>
      <w:r w:rsidR="005265FB">
        <w:rPr>
          <w:lang w:val="en-US"/>
        </w:rPr>
        <w:t>BioRender</w:t>
      </w:r>
      <w:proofErr w:type="spellEnd"/>
      <w:r w:rsidR="005265FB">
        <w:rPr>
          <w:lang w:val="en-US"/>
        </w:rPr>
        <w:t xml:space="preserve"> for biological constructs,</w:t>
      </w:r>
      <w:r w:rsidRPr="004B6691">
        <w:rPr>
          <w:lang w:val="en-US"/>
        </w:rPr>
        <w:t xml:space="preserve"> and Inkscape for vector graphics. If the image is taken from another </w:t>
      </w:r>
      <w:r w:rsidR="00C47983" w:rsidRPr="004B6691">
        <w:rPr>
          <w:lang w:val="en-US"/>
        </w:rPr>
        <w:t>source,</w:t>
      </w:r>
      <w:r w:rsidRPr="004B6691">
        <w:rPr>
          <w:lang w:val="en-US"/>
        </w:rPr>
        <w:t xml:space="preserve"> it must be referenced accordingly with appropriate rights and permissions statement such as “Reproduced/Adapted from [reference] with permission. Copyright ([year]) [publisher]”. ‘Reproduced from’ is when the image was copied and ‘Adapted from’ is when the source’s image is modified.  </w:t>
      </w:r>
      <w:r w:rsidR="00F81C83">
        <w:rPr>
          <w:lang w:val="en-US"/>
        </w:rPr>
        <w:t xml:space="preserve">All diagrams and schematics should be clearly labeled. </w:t>
      </w:r>
    </w:p>
    <w:p w14:paraId="5F16D56D" w14:textId="77777777" w:rsidR="005265FB" w:rsidRPr="004B6691" w:rsidRDefault="005265FB" w:rsidP="00DA29D3">
      <w:pPr>
        <w:spacing w:after="0"/>
        <w:rPr>
          <w:rFonts w:cs="Times New Roman"/>
          <w:lang w:val="en-US"/>
        </w:rPr>
      </w:pPr>
    </w:p>
    <w:p w14:paraId="2FDB9D2B" w14:textId="60EA5956" w:rsidR="00DA29D3" w:rsidRPr="004B6691" w:rsidRDefault="00DA29D3" w:rsidP="00C47983">
      <w:pPr>
        <w:rPr>
          <w:lang w:val="en-US"/>
        </w:rPr>
      </w:pPr>
      <w:r w:rsidRPr="004B6691">
        <w:rPr>
          <w:lang w:val="en-US"/>
        </w:rPr>
        <w:t xml:space="preserve">When formatting a figure, the font should look the same as the font used within the report. When creating a figure using MS Excel, never use the base format. Figures should </w:t>
      </w:r>
      <w:r w:rsidR="005265FB">
        <w:rPr>
          <w:lang w:val="en-US"/>
        </w:rPr>
        <w:t>not</w:t>
      </w:r>
      <w:r w:rsidRPr="004B6691">
        <w:rPr>
          <w:lang w:val="en-US"/>
        </w:rPr>
        <w:t xml:space="preserve"> have a title, </w:t>
      </w:r>
      <w:r w:rsidRPr="00B25C6B">
        <w:rPr>
          <w:lang w:val="en-US"/>
        </w:rPr>
        <w:t>colo</w:t>
      </w:r>
      <w:r>
        <w:rPr>
          <w:lang w:val="en-US"/>
        </w:rPr>
        <w:t>u</w:t>
      </w:r>
      <w:r w:rsidRPr="00B25C6B">
        <w:rPr>
          <w:lang w:val="en-US"/>
        </w:rPr>
        <w:t>red</w:t>
      </w:r>
      <w:r w:rsidRPr="004B6691">
        <w:rPr>
          <w:lang w:val="en-US"/>
        </w:rPr>
        <w:t xml:space="preserve"> background</w:t>
      </w:r>
      <w:r>
        <w:rPr>
          <w:lang w:val="en-US"/>
        </w:rPr>
        <w:t>s or outer frames when copied into the document</w:t>
      </w:r>
      <w:r w:rsidRPr="004B6691">
        <w:rPr>
          <w:lang w:val="en-US"/>
        </w:rPr>
        <w:t xml:space="preserve">. Legends can be used when necessary and placed within the blank space of the graph if it does not block any graphed data. If the legend obscures the information presented in the graph, they should be moved to the caption.  Equations, including model fits to data, should always be placed in the caption. To ensure that the graph you are creating is effective to communicate the results, there must be a difference between the data series. Different marker styles and colours can be used to distinguish the data series but avoid relying solely on colour to distinguish data series, since printing is still often done in black and white. Use marker styles to primarily differentiate the data series. </w:t>
      </w:r>
    </w:p>
    <w:p w14:paraId="17294DA5" w14:textId="77777777" w:rsidR="00DA29D3" w:rsidRPr="004B6691" w:rsidRDefault="00DA29D3" w:rsidP="00C47983">
      <w:pPr>
        <w:rPr>
          <w:lang w:val="en-US"/>
        </w:rPr>
      </w:pPr>
      <w:r w:rsidRPr="004B6691">
        <w:rPr>
          <w:lang w:val="en-US"/>
        </w:rPr>
        <w:t xml:space="preserve">As a rule of thumb, if a graph has more than 6 data series, you need to consider splitting them into multiple figures to prevent the figure from being overly crowded. The data collected will be plotted as </w:t>
      </w:r>
      <w:r>
        <w:rPr>
          <w:lang w:val="en-US"/>
        </w:rPr>
        <w:t>symbols/points</w:t>
      </w:r>
      <w:r w:rsidRPr="004B6691">
        <w:rPr>
          <w:lang w:val="en-US"/>
        </w:rPr>
        <w:t xml:space="preserve">. Lines are typically used for regression analysis results or prediction from physical models. </w:t>
      </w:r>
    </w:p>
    <w:p w14:paraId="2694704F" w14:textId="77777777" w:rsidR="00DA29D3" w:rsidRDefault="00DA29D3" w:rsidP="00DA29D3">
      <w:pPr>
        <w:spacing w:after="0"/>
        <w:rPr>
          <w:rFonts w:cs="Times New Roman"/>
          <w:lang w:val="en-US"/>
        </w:rPr>
      </w:pPr>
      <w:r w:rsidRPr="004B6691">
        <w:rPr>
          <w:rFonts w:cs="Times New Roman"/>
          <w:lang w:val="en-US"/>
        </w:rPr>
        <w:lastRenderedPageBreak/>
        <w:t>On the graphs, error bars should be used whenever possible.</w:t>
      </w:r>
      <w:r>
        <w:rPr>
          <w:rFonts w:cs="Times New Roman"/>
          <w:lang w:val="en-US"/>
        </w:rPr>
        <w:t xml:space="preserve"> Use standard error for the error bars whenever independent repeats are available. </w:t>
      </w:r>
      <w:r w:rsidRPr="004B6691">
        <w:rPr>
          <w:rFonts w:cs="Times New Roman"/>
          <w:lang w:val="en-US"/>
        </w:rPr>
        <w:t xml:space="preserve">Do not use the error bar function in Excel, </w:t>
      </w:r>
      <w:r>
        <w:rPr>
          <w:rFonts w:cs="Times New Roman"/>
          <w:lang w:val="en-US"/>
        </w:rPr>
        <w:t>t</w:t>
      </w:r>
      <w:r w:rsidRPr="004B6691">
        <w:rPr>
          <w:rFonts w:cs="Times New Roman"/>
          <w:lang w:val="en-US"/>
        </w:rPr>
        <w:t xml:space="preserve">he standard error must be individually calculated and then applied for each data point. The x-axis is the independent </w:t>
      </w:r>
      <w:proofErr w:type="gramStart"/>
      <w:r w:rsidRPr="004B6691">
        <w:rPr>
          <w:rFonts w:cs="Times New Roman"/>
          <w:lang w:val="en-US"/>
        </w:rPr>
        <w:t>variable</w:t>
      </w:r>
      <w:proofErr w:type="gramEnd"/>
      <w:r w:rsidRPr="004B6691">
        <w:rPr>
          <w:rFonts w:cs="Times New Roman"/>
          <w:lang w:val="en-US"/>
        </w:rPr>
        <w:t xml:space="preserve"> and the y-axis is the dependent variable. The axis labels should include units. </w:t>
      </w:r>
    </w:p>
    <w:p w14:paraId="0CAC8699" w14:textId="77777777" w:rsidR="005265FB" w:rsidRDefault="005265FB" w:rsidP="005265FB">
      <w:pPr>
        <w:spacing w:after="0"/>
        <w:rPr>
          <w:rFonts w:cs="Times New Roman"/>
          <w:lang w:val="en-US"/>
        </w:rPr>
      </w:pPr>
    </w:p>
    <w:p w14:paraId="27A55779" w14:textId="23303D4D" w:rsidR="00DA29D3" w:rsidRPr="004B6691" w:rsidRDefault="00DA29D3" w:rsidP="00802531">
      <w:pPr>
        <w:pStyle w:val="NoSpacing"/>
        <w:rPr>
          <w:lang w:val="en-US"/>
        </w:rPr>
      </w:pPr>
      <w:r w:rsidRPr="004B6691">
        <w:rPr>
          <w:lang w:val="en-US"/>
        </w:rPr>
        <w:t>Below is an example of a well-formatted graph included for reference.</w:t>
      </w:r>
    </w:p>
    <w:p w14:paraId="0D198F75" w14:textId="77777777" w:rsidR="00DA29D3" w:rsidRPr="004B6691" w:rsidRDefault="00DA29D3" w:rsidP="00DA29D3">
      <w:pPr>
        <w:spacing w:after="0"/>
        <w:ind w:firstLine="720"/>
        <w:rPr>
          <w:rFonts w:cs="Times New Roman"/>
          <w:lang w:val="en-US"/>
        </w:rPr>
      </w:pPr>
      <w:r w:rsidRPr="004B6691">
        <w:rPr>
          <w:rFonts w:cs="Times New Roman"/>
          <w:lang w:val="en-US"/>
        </w:rPr>
        <w:t xml:space="preserve"> </w:t>
      </w:r>
    </w:p>
    <w:p w14:paraId="28A12E75" w14:textId="77777777" w:rsidR="00DA29D3" w:rsidRPr="004B6691" w:rsidRDefault="00DA29D3" w:rsidP="00DA29D3">
      <w:pPr>
        <w:spacing w:after="0"/>
        <w:jc w:val="center"/>
        <w:rPr>
          <w:rFonts w:cs="Times New Roman"/>
          <w:lang w:val="en-US"/>
        </w:rPr>
      </w:pPr>
      <w:r>
        <w:rPr>
          <w:noProof/>
        </w:rPr>
        <w:drawing>
          <wp:inline distT="0" distB="0" distL="0" distR="0" wp14:anchorId="71D1E4D6" wp14:editId="6833F9B6">
            <wp:extent cx="5416549" cy="2921292"/>
            <wp:effectExtent l="0" t="0" r="0" b="0"/>
            <wp:docPr id="753739192" name="Picture 1" descr="A scatter plot of the decay of fuel cell potential (x-axis) with increasing current density (y-axis) at 3 temper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39192" name="Picture 1" descr="A scatter plot of the decay of fuel cell potential (x-axis) with increasing current density (y-axis) at 3 temperatures."/>
                    <pic:cNvPicPr/>
                  </pic:nvPicPr>
                  <pic:blipFill>
                    <a:blip r:embed="rId9">
                      <a:extLst>
                        <a:ext uri="{28A0092B-C50C-407E-A947-70E740481C1C}">
                          <a14:useLocalDpi xmlns:a14="http://schemas.microsoft.com/office/drawing/2010/main" val="0"/>
                        </a:ext>
                      </a:extLst>
                    </a:blip>
                    <a:stretch>
                      <a:fillRect/>
                    </a:stretch>
                  </pic:blipFill>
                  <pic:spPr>
                    <a:xfrm>
                      <a:off x="0" y="0"/>
                      <a:ext cx="5416549" cy="2921292"/>
                    </a:xfrm>
                    <a:prstGeom prst="rect">
                      <a:avLst/>
                    </a:prstGeom>
                  </pic:spPr>
                </pic:pic>
              </a:graphicData>
            </a:graphic>
          </wp:inline>
        </w:drawing>
      </w:r>
    </w:p>
    <w:p w14:paraId="4A8005C3" w14:textId="387DDDBF" w:rsidR="00DA29D3" w:rsidRPr="00DE3F94" w:rsidRDefault="00DA29D3" w:rsidP="00DA29D3">
      <w:pPr>
        <w:rPr>
          <w:rFonts w:cs="Times New Roman"/>
          <w:i/>
          <w:iCs/>
          <w:lang w:val="en-US"/>
        </w:rPr>
      </w:pPr>
      <w:r w:rsidRPr="00DE3F94">
        <w:rPr>
          <w:rFonts w:cs="Times New Roman"/>
          <w:i/>
          <w:iCs/>
          <w:lang w:val="en-US"/>
        </w:rPr>
        <w:t xml:space="preserve">Figure 1. The decay of fuel cell potential with increasing current density at 293 K , 398 K  and 398 K. </w:t>
      </w:r>
    </w:p>
    <w:p w14:paraId="2C69D9B7" w14:textId="569A8F9A" w:rsidR="00DA29D3" w:rsidRPr="00957142" w:rsidRDefault="00DA29D3" w:rsidP="00C273DA">
      <w:pPr>
        <w:pStyle w:val="Heading2"/>
        <w:numPr>
          <w:ilvl w:val="1"/>
          <w:numId w:val="6"/>
        </w:numPr>
      </w:pPr>
      <w:bookmarkStart w:id="5" w:name="_Toc75330900"/>
      <w:r w:rsidRPr="00E171AF">
        <w:t>Tables</w:t>
      </w:r>
      <w:bookmarkEnd w:id="5"/>
    </w:p>
    <w:p w14:paraId="73D20D15" w14:textId="1C7DA013" w:rsidR="00DA29D3" w:rsidRPr="004B6691" w:rsidRDefault="00DA29D3" w:rsidP="00C47983">
      <w:pPr>
        <w:rPr>
          <w:lang w:val="en-US"/>
        </w:rPr>
      </w:pPr>
      <w:r w:rsidRPr="004B6691">
        <w:rPr>
          <w:lang w:val="en-US"/>
        </w:rPr>
        <w:t>Tables are another way to present results and raw data. Tables must have consistent units and significant digits. The table caption is placed above the table. Any explanatory details concerning the column headings, specific data points, or any units used can be put in a footnote below the table. The header row (top row) of the table should explain what each column will show and any associated units. Tables should not go outside the normal margins of the report and avoid having excessive dividing lines. Within the table, numbers should be right-</w:t>
      </w:r>
      <w:r w:rsidR="00DE3F94" w:rsidRPr="004B6691">
        <w:rPr>
          <w:lang w:val="en-US"/>
        </w:rPr>
        <w:t>justified,</w:t>
      </w:r>
      <w:r w:rsidRPr="004B6691">
        <w:rPr>
          <w:lang w:val="en-US"/>
        </w:rPr>
        <w:t xml:space="preserve"> and all non-numerical entries are centered.</w:t>
      </w:r>
    </w:p>
    <w:p w14:paraId="32DC4E56" w14:textId="77777777" w:rsidR="00802531" w:rsidRDefault="00802531">
      <w:pPr>
        <w:spacing w:after="160" w:line="259" w:lineRule="auto"/>
        <w:jc w:val="left"/>
        <w:rPr>
          <w:lang w:val="en-US"/>
        </w:rPr>
      </w:pPr>
      <w:r>
        <w:rPr>
          <w:lang w:val="en-US"/>
        </w:rPr>
        <w:br w:type="page"/>
      </w:r>
    </w:p>
    <w:p w14:paraId="5C4CC308" w14:textId="0E06B862" w:rsidR="00DA29D3" w:rsidRPr="004B6691" w:rsidRDefault="00DA29D3" w:rsidP="00C47983">
      <w:pPr>
        <w:rPr>
          <w:lang w:val="en-US"/>
        </w:rPr>
      </w:pPr>
      <w:r w:rsidRPr="004B6691">
        <w:rPr>
          <w:lang w:val="en-US"/>
        </w:rPr>
        <w:lastRenderedPageBreak/>
        <w:t>Below is an example of a well-formatted table for reference.</w:t>
      </w:r>
    </w:p>
    <w:p w14:paraId="28924DAE" w14:textId="58A918C2" w:rsidR="00DA29D3" w:rsidRPr="00DE3F94" w:rsidRDefault="00DA29D3" w:rsidP="00DA29D3">
      <w:pPr>
        <w:spacing w:after="0"/>
        <w:ind w:left="720" w:firstLine="720"/>
        <w:rPr>
          <w:rFonts w:cs="Times New Roman"/>
          <w:i/>
          <w:iCs/>
          <w:lang w:val="en-US"/>
        </w:rPr>
      </w:pPr>
      <w:r w:rsidRPr="00DE3F94">
        <w:rPr>
          <w:rFonts w:cs="Times New Roman"/>
          <w:i/>
          <w:iCs/>
          <w:lang w:val="en-US"/>
        </w:rPr>
        <w:t xml:space="preserve"> Table 1. Effects of current density and temperature on fuel cell potential.</w:t>
      </w:r>
    </w:p>
    <w:tbl>
      <w:tblPr>
        <w:tblStyle w:val="TableGrid"/>
        <w:tblW w:w="0" w:type="auto"/>
        <w:jc w:val="center"/>
        <w:tblLook w:val="04A0" w:firstRow="1" w:lastRow="0" w:firstColumn="1" w:lastColumn="0" w:noHBand="0" w:noVBand="1"/>
      </w:tblPr>
      <w:tblGrid>
        <w:gridCol w:w="1795"/>
        <w:gridCol w:w="1260"/>
        <w:gridCol w:w="1260"/>
        <w:gridCol w:w="1260"/>
      </w:tblGrid>
      <w:tr w:rsidR="00DA29D3" w:rsidRPr="00502C6A" w14:paraId="61BDB5E8" w14:textId="77777777" w:rsidTr="00EC5A0A">
        <w:trPr>
          <w:jc w:val="center"/>
        </w:trPr>
        <w:tc>
          <w:tcPr>
            <w:tcW w:w="1795" w:type="dxa"/>
            <w:tcBorders>
              <w:bottom w:val="nil"/>
            </w:tcBorders>
          </w:tcPr>
          <w:p w14:paraId="0FBAC28A" w14:textId="1A94FCC7" w:rsidR="00DA29D3" w:rsidRPr="004B6691" w:rsidRDefault="008665E4" w:rsidP="00EC5A0A">
            <w:pPr>
              <w:jc w:val="center"/>
              <w:rPr>
                <w:rFonts w:cs="Times New Roman"/>
                <w:lang w:val="en-US"/>
              </w:rPr>
            </w:pPr>
            <w:r w:rsidRPr="004B6691">
              <w:rPr>
                <w:rFonts w:cs="Times New Roman"/>
                <w:lang w:val="en-US"/>
              </w:rPr>
              <w:t>Current Density</w:t>
            </w:r>
          </w:p>
        </w:tc>
        <w:tc>
          <w:tcPr>
            <w:tcW w:w="3780" w:type="dxa"/>
            <w:gridSpan w:val="3"/>
          </w:tcPr>
          <w:p w14:paraId="0AC5CFB3" w14:textId="77777777" w:rsidR="00DA29D3" w:rsidRPr="004B6691" w:rsidRDefault="00DA29D3" w:rsidP="008F4055">
            <w:pPr>
              <w:jc w:val="center"/>
              <w:rPr>
                <w:rFonts w:cs="Times New Roman"/>
                <w:lang w:val="en-US"/>
              </w:rPr>
            </w:pPr>
            <w:r w:rsidRPr="004B6691">
              <w:rPr>
                <w:rFonts w:cs="Times New Roman"/>
                <w:lang w:val="en-US"/>
              </w:rPr>
              <w:t>Cell Potential (V)</w:t>
            </w:r>
          </w:p>
        </w:tc>
      </w:tr>
      <w:tr w:rsidR="008665E4" w:rsidRPr="00502C6A" w14:paraId="71BCE1EB" w14:textId="77777777" w:rsidTr="00EC5A0A">
        <w:trPr>
          <w:jc w:val="center"/>
        </w:trPr>
        <w:tc>
          <w:tcPr>
            <w:tcW w:w="1795" w:type="dxa"/>
            <w:tcBorders>
              <w:top w:val="nil"/>
            </w:tcBorders>
          </w:tcPr>
          <w:p w14:paraId="45F861BE" w14:textId="798FBEBB" w:rsidR="008665E4" w:rsidRPr="004B6691" w:rsidRDefault="008665E4" w:rsidP="00EC5A0A">
            <w:pPr>
              <w:jc w:val="center"/>
              <w:rPr>
                <w:rFonts w:cs="Times New Roman"/>
                <w:lang w:val="en-US"/>
              </w:rPr>
            </w:pPr>
            <w:r w:rsidRPr="004B6691">
              <w:rPr>
                <w:rFonts w:cs="Times New Roman"/>
                <w:lang w:val="en-US"/>
              </w:rPr>
              <w:t>(mA/m</w:t>
            </w:r>
            <w:r w:rsidRPr="004B6691">
              <w:rPr>
                <w:rFonts w:cs="Times New Roman"/>
                <w:vertAlign w:val="superscript"/>
                <w:lang w:val="en-US"/>
              </w:rPr>
              <w:t>2</w:t>
            </w:r>
            <w:r w:rsidRPr="004B6691">
              <w:rPr>
                <w:rFonts w:cs="Times New Roman"/>
                <w:lang w:val="en-US"/>
              </w:rPr>
              <w:t>)</w:t>
            </w:r>
          </w:p>
        </w:tc>
        <w:tc>
          <w:tcPr>
            <w:tcW w:w="1260" w:type="dxa"/>
            <w:tcBorders>
              <w:right w:val="nil"/>
            </w:tcBorders>
          </w:tcPr>
          <w:p w14:paraId="64CA9568" w14:textId="77777777" w:rsidR="008665E4" w:rsidRPr="004B6691" w:rsidRDefault="008665E4" w:rsidP="008665E4">
            <w:pPr>
              <w:jc w:val="center"/>
              <w:rPr>
                <w:rFonts w:cs="Times New Roman"/>
                <w:lang w:val="en-US"/>
              </w:rPr>
            </w:pPr>
            <w:r w:rsidRPr="004B6691">
              <w:rPr>
                <w:rFonts w:cs="Times New Roman"/>
                <w:lang w:val="en-US"/>
              </w:rPr>
              <w:t>T = 293 K</w:t>
            </w:r>
          </w:p>
        </w:tc>
        <w:tc>
          <w:tcPr>
            <w:tcW w:w="1260" w:type="dxa"/>
            <w:tcBorders>
              <w:left w:val="nil"/>
              <w:right w:val="nil"/>
            </w:tcBorders>
          </w:tcPr>
          <w:p w14:paraId="4AD29963" w14:textId="77777777" w:rsidR="008665E4" w:rsidRPr="004B6691" w:rsidRDefault="008665E4" w:rsidP="008665E4">
            <w:pPr>
              <w:jc w:val="center"/>
              <w:rPr>
                <w:rFonts w:cs="Times New Roman"/>
                <w:lang w:val="en-US"/>
              </w:rPr>
            </w:pPr>
            <w:r w:rsidRPr="004B6691">
              <w:rPr>
                <w:rFonts w:cs="Times New Roman"/>
                <w:lang w:val="en-US"/>
              </w:rPr>
              <w:t>T = 323 K</w:t>
            </w:r>
          </w:p>
        </w:tc>
        <w:tc>
          <w:tcPr>
            <w:tcW w:w="1260" w:type="dxa"/>
            <w:tcBorders>
              <w:left w:val="nil"/>
            </w:tcBorders>
          </w:tcPr>
          <w:p w14:paraId="0C53464E" w14:textId="77777777" w:rsidR="008665E4" w:rsidRPr="004B6691" w:rsidRDefault="008665E4" w:rsidP="008665E4">
            <w:pPr>
              <w:jc w:val="center"/>
              <w:rPr>
                <w:rFonts w:cs="Times New Roman"/>
                <w:lang w:val="en-US"/>
              </w:rPr>
            </w:pPr>
            <w:r w:rsidRPr="004B6691">
              <w:rPr>
                <w:rFonts w:cs="Times New Roman"/>
                <w:lang w:val="en-US"/>
              </w:rPr>
              <w:t>T = 398 K</w:t>
            </w:r>
          </w:p>
        </w:tc>
      </w:tr>
      <w:tr w:rsidR="008665E4" w:rsidRPr="00502C6A" w14:paraId="7E13DD8B" w14:textId="77777777" w:rsidTr="008F4055">
        <w:trPr>
          <w:jc w:val="center"/>
        </w:trPr>
        <w:tc>
          <w:tcPr>
            <w:tcW w:w="1795" w:type="dxa"/>
            <w:tcBorders>
              <w:bottom w:val="nil"/>
            </w:tcBorders>
          </w:tcPr>
          <w:p w14:paraId="7633EE6D" w14:textId="77777777" w:rsidR="008665E4" w:rsidRPr="004B6691" w:rsidRDefault="008665E4" w:rsidP="008665E4">
            <w:pPr>
              <w:jc w:val="right"/>
              <w:rPr>
                <w:rFonts w:cs="Times New Roman"/>
                <w:lang w:val="en-US"/>
              </w:rPr>
            </w:pPr>
            <w:r w:rsidRPr="004B6691">
              <w:rPr>
                <w:rFonts w:cs="Times New Roman"/>
                <w:lang w:val="en-US"/>
              </w:rPr>
              <w:t>0</w:t>
            </w:r>
          </w:p>
        </w:tc>
        <w:tc>
          <w:tcPr>
            <w:tcW w:w="1260" w:type="dxa"/>
            <w:tcBorders>
              <w:bottom w:val="nil"/>
              <w:right w:val="nil"/>
            </w:tcBorders>
          </w:tcPr>
          <w:p w14:paraId="414EC7C1" w14:textId="77777777" w:rsidR="008665E4" w:rsidRPr="004B6691" w:rsidRDefault="008665E4" w:rsidP="008665E4">
            <w:pPr>
              <w:jc w:val="right"/>
              <w:rPr>
                <w:rFonts w:cs="Times New Roman"/>
                <w:lang w:val="en-US"/>
              </w:rPr>
            </w:pPr>
            <w:r w:rsidRPr="004B6691">
              <w:rPr>
                <w:rFonts w:cs="Times New Roman"/>
                <w:lang w:val="en-US"/>
              </w:rPr>
              <w:t>1.00</w:t>
            </w:r>
          </w:p>
        </w:tc>
        <w:tc>
          <w:tcPr>
            <w:tcW w:w="1260" w:type="dxa"/>
            <w:tcBorders>
              <w:left w:val="nil"/>
              <w:bottom w:val="nil"/>
              <w:right w:val="nil"/>
            </w:tcBorders>
          </w:tcPr>
          <w:p w14:paraId="06521035" w14:textId="77777777" w:rsidR="008665E4" w:rsidRPr="004B6691" w:rsidRDefault="008665E4" w:rsidP="008665E4">
            <w:pPr>
              <w:jc w:val="right"/>
              <w:rPr>
                <w:rFonts w:cs="Times New Roman"/>
                <w:lang w:val="en-US"/>
              </w:rPr>
            </w:pPr>
            <w:r w:rsidRPr="004B6691">
              <w:rPr>
                <w:rFonts w:cs="Times New Roman"/>
                <w:lang w:val="en-US"/>
              </w:rPr>
              <w:t>1.10</w:t>
            </w:r>
          </w:p>
        </w:tc>
        <w:tc>
          <w:tcPr>
            <w:tcW w:w="1260" w:type="dxa"/>
            <w:tcBorders>
              <w:left w:val="nil"/>
              <w:bottom w:val="nil"/>
            </w:tcBorders>
          </w:tcPr>
          <w:p w14:paraId="1544739C" w14:textId="77777777" w:rsidR="008665E4" w:rsidRPr="004B6691" w:rsidRDefault="008665E4" w:rsidP="008665E4">
            <w:pPr>
              <w:jc w:val="right"/>
              <w:rPr>
                <w:rFonts w:cs="Times New Roman"/>
                <w:lang w:val="en-US"/>
              </w:rPr>
            </w:pPr>
            <w:r w:rsidRPr="004B6691">
              <w:rPr>
                <w:rFonts w:cs="Times New Roman"/>
                <w:lang w:val="en-US"/>
              </w:rPr>
              <w:t>1.18</w:t>
            </w:r>
          </w:p>
        </w:tc>
      </w:tr>
      <w:tr w:rsidR="008665E4" w:rsidRPr="00502C6A" w14:paraId="57E2BC98" w14:textId="77777777" w:rsidTr="008F4055">
        <w:trPr>
          <w:jc w:val="center"/>
        </w:trPr>
        <w:tc>
          <w:tcPr>
            <w:tcW w:w="1795" w:type="dxa"/>
            <w:tcBorders>
              <w:top w:val="nil"/>
              <w:bottom w:val="nil"/>
            </w:tcBorders>
          </w:tcPr>
          <w:p w14:paraId="5B270E56" w14:textId="77777777" w:rsidR="008665E4" w:rsidRPr="004B6691" w:rsidRDefault="008665E4" w:rsidP="008665E4">
            <w:pPr>
              <w:rPr>
                <w:rFonts w:cs="Times New Roman"/>
                <w:lang w:val="en-US"/>
              </w:rPr>
            </w:pPr>
            <m:oMathPara>
              <m:oMathParaPr>
                <m:jc m:val="right"/>
              </m:oMathParaPr>
              <m:oMath>
                <m:r>
                  <w:rPr>
                    <w:rFonts w:ascii="Cambria Math" w:hAnsi="Cambria Math" w:cs="Times New Roman"/>
                    <w:lang w:val="en-US"/>
                  </w:rPr>
                  <m:t>0.020</m:t>
                </m:r>
              </m:oMath>
            </m:oMathPara>
          </w:p>
        </w:tc>
        <w:tc>
          <w:tcPr>
            <w:tcW w:w="1260" w:type="dxa"/>
            <w:tcBorders>
              <w:top w:val="nil"/>
              <w:bottom w:val="nil"/>
              <w:right w:val="nil"/>
            </w:tcBorders>
          </w:tcPr>
          <w:p w14:paraId="045DE85D" w14:textId="77777777" w:rsidR="008665E4" w:rsidRPr="004B6691" w:rsidRDefault="008665E4" w:rsidP="008665E4">
            <w:pPr>
              <w:jc w:val="right"/>
              <w:rPr>
                <w:rFonts w:cs="Times New Roman"/>
                <w:lang w:val="en-US"/>
              </w:rPr>
            </w:pPr>
            <w:r w:rsidRPr="004B6691">
              <w:rPr>
                <w:rFonts w:cs="Times New Roman"/>
                <w:lang w:val="en-US"/>
              </w:rPr>
              <w:t>0.750</w:t>
            </w:r>
          </w:p>
        </w:tc>
        <w:tc>
          <w:tcPr>
            <w:tcW w:w="1260" w:type="dxa"/>
            <w:tcBorders>
              <w:top w:val="nil"/>
              <w:left w:val="nil"/>
              <w:bottom w:val="nil"/>
              <w:right w:val="nil"/>
            </w:tcBorders>
          </w:tcPr>
          <w:p w14:paraId="21A7F993" w14:textId="77777777" w:rsidR="008665E4" w:rsidRPr="004B6691" w:rsidRDefault="008665E4" w:rsidP="008665E4">
            <w:pPr>
              <w:jc w:val="right"/>
              <w:rPr>
                <w:rFonts w:cs="Times New Roman"/>
                <w:lang w:val="en-US"/>
              </w:rPr>
            </w:pPr>
            <w:r w:rsidRPr="004B6691">
              <w:rPr>
                <w:rFonts w:cs="Times New Roman"/>
                <w:lang w:val="en-US"/>
              </w:rPr>
              <w:t>0.790</w:t>
            </w:r>
          </w:p>
        </w:tc>
        <w:tc>
          <w:tcPr>
            <w:tcW w:w="1260" w:type="dxa"/>
            <w:tcBorders>
              <w:top w:val="nil"/>
              <w:left w:val="nil"/>
              <w:bottom w:val="nil"/>
            </w:tcBorders>
          </w:tcPr>
          <w:p w14:paraId="441E424F" w14:textId="77777777" w:rsidR="008665E4" w:rsidRPr="004B6691" w:rsidRDefault="008665E4" w:rsidP="008665E4">
            <w:pPr>
              <w:jc w:val="right"/>
              <w:rPr>
                <w:rFonts w:cs="Times New Roman"/>
                <w:lang w:val="en-US"/>
              </w:rPr>
            </w:pPr>
            <w:r w:rsidRPr="004B6691">
              <w:rPr>
                <w:rFonts w:cs="Times New Roman"/>
                <w:lang w:val="en-US"/>
              </w:rPr>
              <w:t>0.820</w:t>
            </w:r>
          </w:p>
        </w:tc>
      </w:tr>
      <w:tr w:rsidR="008665E4" w:rsidRPr="00502C6A" w14:paraId="4B850B16" w14:textId="77777777" w:rsidTr="008F4055">
        <w:trPr>
          <w:jc w:val="center"/>
        </w:trPr>
        <w:tc>
          <w:tcPr>
            <w:tcW w:w="1795" w:type="dxa"/>
            <w:tcBorders>
              <w:top w:val="nil"/>
              <w:bottom w:val="nil"/>
            </w:tcBorders>
          </w:tcPr>
          <w:p w14:paraId="306A02A3" w14:textId="77777777" w:rsidR="008665E4" w:rsidRPr="004B6691" w:rsidRDefault="008665E4" w:rsidP="008665E4">
            <w:pPr>
              <w:jc w:val="right"/>
              <w:rPr>
                <w:rFonts w:cs="Times New Roman"/>
                <w:lang w:val="en-US"/>
              </w:rPr>
            </w:pPr>
            <m:oMath>
              <m:r>
                <w:rPr>
                  <w:rFonts w:ascii="Cambria Math" w:hAnsi="Cambria Math" w:cs="Times New Roman"/>
                  <w:lang w:val="en-US"/>
                </w:rPr>
                <m:t>0.04</m:t>
              </m:r>
            </m:oMath>
            <w:r>
              <w:rPr>
                <w:rFonts w:eastAsiaTheme="minorEastAsia" w:cs="Times New Roman"/>
                <w:lang w:val="en-US"/>
              </w:rPr>
              <w:t>0</w:t>
            </w:r>
          </w:p>
        </w:tc>
        <w:tc>
          <w:tcPr>
            <w:tcW w:w="1260" w:type="dxa"/>
            <w:tcBorders>
              <w:top w:val="nil"/>
              <w:bottom w:val="nil"/>
              <w:right w:val="nil"/>
            </w:tcBorders>
          </w:tcPr>
          <w:p w14:paraId="6DF404DF" w14:textId="77777777" w:rsidR="008665E4" w:rsidRPr="004B6691" w:rsidRDefault="008665E4" w:rsidP="008665E4">
            <w:pPr>
              <w:jc w:val="right"/>
              <w:rPr>
                <w:rFonts w:cs="Times New Roman"/>
                <w:lang w:val="en-US"/>
              </w:rPr>
            </w:pPr>
            <w:r w:rsidRPr="004B6691">
              <w:rPr>
                <w:rFonts w:cs="Times New Roman"/>
                <w:lang w:val="en-US"/>
              </w:rPr>
              <w:t>0.650</w:t>
            </w:r>
          </w:p>
        </w:tc>
        <w:tc>
          <w:tcPr>
            <w:tcW w:w="1260" w:type="dxa"/>
            <w:tcBorders>
              <w:top w:val="nil"/>
              <w:left w:val="nil"/>
              <w:bottom w:val="nil"/>
              <w:right w:val="nil"/>
            </w:tcBorders>
          </w:tcPr>
          <w:p w14:paraId="456BE12A" w14:textId="77777777" w:rsidR="008665E4" w:rsidRPr="004B6691" w:rsidRDefault="008665E4" w:rsidP="008665E4">
            <w:pPr>
              <w:jc w:val="right"/>
              <w:rPr>
                <w:rFonts w:cs="Times New Roman"/>
                <w:lang w:val="en-US"/>
              </w:rPr>
            </w:pPr>
            <w:r w:rsidRPr="004B6691">
              <w:rPr>
                <w:rFonts w:cs="Times New Roman"/>
                <w:lang w:val="en-US"/>
              </w:rPr>
              <w:t>0.720</w:t>
            </w:r>
          </w:p>
        </w:tc>
        <w:tc>
          <w:tcPr>
            <w:tcW w:w="1260" w:type="dxa"/>
            <w:tcBorders>
              <w:top w:val="nil"/>
              <w:left w:val="nil"/>
              <w:bottom w:val="nil"/>
            </w:tcBorders>
          </w:tcPr>
          <w:p w14:paraId="56A9CF5D" w14:textId="77777777" w:rsidR="008665E4" w:rsidRPr="004B6691" w:rsidRDefault="008665E4" w:rsidP="008665E4">
            <w:pPr>
              <w:jc w:val="right"/>
              <w:rPr>
                <w:rFonts w:cs="Times New Roman"/>
                <w:lang w:val="en-US"/>
              </w:rPr>
            </w:pPr>
            <w:r w:rsidRPr="004B6691">
              <w:rPr>
                <w:rFonts w:cs="Times New Roman"/>
                <w:lang w:val="en-US"/>
              </w:rPr>
              <w:t>0.750</w:t>
            </w:r>
          </w:p>
        </w:tc>
      </w:tr>
      <w:tr w:rsidR="008665E4" w:rsidRPr="00502C6A" w14:paraId="5AD7C612" w14:textId="77777777" w:rsidTr="008F4055">
        <w:trPr>
          <w:jc w:val="center"/>
        </w:trPr>
        <w:tc>
          <w:tcPr>
            <w:tcW w:w="1795" w:type="dxa"/>
            <w:tcBorders>
              <w:top w:val="nil"/>
              <w:bottom w:val="nil"/>
            </w:tcBorders>
          </w:tcPr>
          <w:p w14:paraId="4A071ED6" w14:textId="77777777" w:rsidR="008665E4" w:rsidRPr="004B6691" w:rsidRDefault="008665E4" w:rsidP="008665E4">
            <w:pPr>
              <w:rPr>
                <w:rFonts w:cs="Times New Roman"/>
                <w:lang w:val="en-US"/>
              </w:rPr>
            </w:pPr>
            <m:oMathPara>
              <m:oMathParaPr>
                <m:jc m:val="right"/>
              </m:oMathParaPr>
              <m:oMath>
                <m:r>
                  <w:rPr>
                    <w:rFonts w:ascii="Cambria Math" w:hAnsi="Cambria Math" w:cs="Times New Roman"/>
                    <w:lang w:val="en-US"/>
                  </w:rPr>
                  <m:t>0.060</m:t>
                </m:r>
              </m:oMath>
            </m:oMathPara>
          </w:p>
        </w:tc>
        <w:tc>
          <w:tcPr>
            <w:tcW w:w="1260" w:type="dxa"/>
            <w:tcBorders>
              <w:top w:val="nil"/>
              <w:bottom w:val="nil"/>
              <w:right w:val="nil"/>
            </w:tcBorders>
          </w:tcPr>
          <w:p w14:paraId="0E36DB66" w14:textId="77777777" w:rsidR="008665E4" w:rsidRPr="004B6691" w:rsidRDefault="008665E4" w:rsidP="008665E4">
            <w:pPr>
              <w:jc w:val="right"/>
              <w:rPr>
                <w:rFonts w:cs="Times New Roman"/>
                <w:lang w:val="en-US"/>
              </w:rPr>
            </w:pPr>
            <w:r w:rsidRPr="004B6691">
              <w:rPr>
                <w:rFonts w:cs="Times New Roman"/>
                <w:lang w:val="en-US"/>
              </w:rPr>
              <w:t>0.520</w:t>
            </w:r>
          </w:p>
        </w:tc>
        <w:tc>
          <w:tcPr>
            <w:tcW w:w="1260" w:type="dxa"/>
            <w:tcBorders>
              <w:top w:val="nil"/>
              <w:left w:val="nil"/>
              <w:bottom w:val="nil"/>
              <w:right w:val="nil"/>
            </w:tcBorders>
          </w:tcPr>
          <w:p w14:paraId="698BA1DB" w14:textId="77777777" w:rsidR="008665E4" w:rsidRPr="004B6691" w:rsidRDefault="008665E4" w:rsidP="008665E4">
            <w:pPr>
              <w:jc w:val="right"/>
              <w:rPr>
                <w:rFonts w:cs="Times New Roman"/>
                <w:lang w:val="en-US"/>
              </w:rPr>
            </w:pPr>
            <w:r w:rsidRPr="004B6691">
              <w:rPr>
                <w:rFonts w:cs="Times New Roman"/>
                <w:lang w:val="en-US"/>
              </w:rPr>
              <w:t>0.610</w:t>
            </w:r>
          </w:p>
        </w:tc>
        <w:tc>
          <w:tcPr>
            <w:tcW w:w="1260" w:type="dxa"/>
            <w:tcBorders>
              <w:top w:val="nil"/>
              <w:left w:val="nil"/>
              <w:bottom w:val="nil"/>
            </w:tcBorders>
          </w:tcPr>
          <w:p w14:paraId="2CCD4B8A" w14:textId="77777777" w:rsidR="008665E4" w:rsidRPr="004B6691" w:rsidRDefault="008665E4" w:rsidP="008665E4">
            <w:pPr>
              <w:jc w:val="right"/>
              <w:rPr>
                <w:rFonts w:cs="Times New Roman"/>
                <w:lang w:val="en-US"/>
              </w:rPr>
            </w:pPr>
            <w:r w:rsidRPr="004B6691">
              <w:rPr>
                <w:rFonts w:cs="Times New Roman"/>
                <w:lang w:val="en-US"/>
              </w:rPr>
              <w:t>0.640</w:t>
            </w:r>
          </w:p>
        </w:tc>
      </w:tr>
      <w:tr w:rsidR="008665E4" w:rsidRPr="00502C6A" w14:paraId="7EB0E2A5" w14:textId="77777777" w:rsidTr="008F4055">
        <w:trPr>
          <w:jc w:val="center"/>
        </w:trPr>
        <w:tc>
          <w:tcPr>
            <w:tcW w:w="1795" w:type="dxa"/>
            <w:tcBorders>
              <w:top w:val="nil"/>
              <w:bottom w:val="nil"/>
            </w:tcBorders>
          </w:tcPr>
          <w:p w14:paraId="22D691AF" w14:textId="77777777" w:rsidR="008665E4" w:rsidRPr="004B6691" w:rsidRDefault="008665E4" w:rsidP="008665E4">
            <w:pPr>
              <w:jc w:val="right"/>
              <w:rPr>
                <w:rFonts w:cs="Times New Roman"/>
                <w:lang w:val="en-US"/>
              </w:rPr>
            </w:pPr>
            <m:oMath>
              <m:r>
                <w:rPr>
                  <w:rFonts w:ascii="Cambria Math" w:hAnsi="Cambria Math" w:cs="Times New Roman"/>
                  <w:lang w:val="en-US"/>
                </w:rPr>
                <m:t>0.08</m:t>
              </m:r>
            </m:oMath>
            <w:r>
              <w:rPr>
                <w:rFonts w:eastAsiaTheme="minorEastAsia" w:cs="Times New Roman"/>
                <w:lang w:val="en-US"/>
              </w:rPr>
              <w:t>0</w:t>
            </w:r>
          </w:p>
        </w:tc>
        <w:tc>
          <w:tcPr>
            <w:tcW w:w="1260" w:type="dxa"/>
            <w:tcBorders>
              <w:top w:val="nil"/>
              <w:bottom w:val="nil"/>
              <w:right w:val="nil"/>
            </w:tcBorders>
          </w:tcPr>
          <w:p w14:paraId="1C9FA4B1" w14:textId="77777777" w:rsidR="008665E4" w:rsidRPr="004B6691" w:rsidRDefault="008665E4" w:rsidP="008665E4">
            <w:pPr>
              <w:jc w:val="right"/>
              <w:rPr>
                <w:rFonts w:cs="Times New Roman"/>
                <w:lang w:val="en-US"/>
              </w:rPr>
            </w:pPr>
            <w:r w:rsidRPr="004B6691">
              <w:rPr>
                <w:rFonts w:cs="Times New Roman"/>
                <w:lang w:val="en-US"/>
              </w:rPr>
              <w:t>0.390</w:t>
            </w:r>
          </w:p>
        </w:tc>
        <w:tc>
          <w:tcPr>
            <w:tcW w:w="1260" w:type="dxa"/>
            <w:tcBorders>
              <w:top w:val="nil"/>
              <w:left w:val="nil"/>
              <w:bottom w:val="nil"/>
              <w:right w:val="nil"/>
            </w:tcBorders>
          </w:tcPr>
          <w:p w14:paraId="337DE408" w14:textId="77777777" w:rsidR="008665E4" w:rsidRPr="004B6691" w:rsidRDefault="008665E4" w:rsidP="008665E4">
            <w:pPr>
              <w:jc w:val="right"/>
              <w:rPr>
                <w:rFonts w:cs="Times New Roman"/>
                <w:lang w:val="en-US"/>
              </w:rPr>
            </w:pPr>
            <w:r w:rsidRPr="004B6691">
              <w:rPr>
                <w:rFonts w:cs="Times New Roman"/>
                <w:lang w:val="en-US"/>
              </w:rPr>
              <w:t>0.470</w:t>
            </w:r>
          </w:p>
        </w:tc>
        <w:tc>
          <w:tcPr>
            <w:tcW w:w="1260" w:type="dxa"/>
            <w:tcBorders>
              <w:top w:val="nil"/>
              <w:left w:val="nil"/>
              <w:bottom w:val="nil"/>
            </w:tcBorders>
          </w:tcPr>
          <w:p w14:paraId="7FA1D68D" w14:textId="77777777" w:rsidR="008665E4" w:rsidRPr="004B6691" w:rsidRDefault="008665E4" w:rsidP="008665E4">
            <w:pPr>
              <w:jc w:val="right"/>
              <w:rPr>
                <w:rFonts w:cs="Times New Roman"/>
                <w:lang w:val="en-US"/>
              </w:rPr>
            </w:pPr>
            <w:r w:rsidRPr="004B6691">
              <w:rPr>
                <w:rFonts w:cs="Times New Roman"/>
                <w:lang w:val="en-US"/>
              </w:rPr>
              <w:t>0.500</w:t>
            </w:r>
          </w:p>
        </w:tc>
      </w:tr>
      <w:tr w:rsidR="008665E4" w:rsidRPr="00502C6A" w14:paraId="4E0014D5" w14:textId="77777777" w:rsidTr="008F4055">
        <w:trPr>
          <w:jc w:val="center"/>
        </w:trPr>
        <w:tc>
          <w:tcPr>
            <w:tcW w:w="1795" w:type="dxa"/>
            <w:tcBorders>
              <w:top w:val="nil"/>
            </w:tcBorders>
          </w:tcPr>
          <w:p w14:paraId="62F3C4DB" w14:textId="77777777" w:rsidR="008665E4" w:rsidRPr="00555065" w:rsidRDefault="008665E4" w:rsidP="008665E4">
            <w:pPr>
              <w:jc w:val="right"/>
              <w:rPr>
                <w:rFonts w:cs="Times New Roman"/>
                <w:lang w:val="en-US"/>
              </w:rPr>
            </w:pPr>
            <m:oMathPara>
              <m:oMathParaPr>
                <m:jc m:val="right"/>
              </m:oMathParaPr>
              <m:oMath>
                <m:r>
                  <w:rPr>
                    <w:rFonts w:ascii="Cambria Math" w:hAnsi="Cambria Math" w:cs="Times New Roman"/>
                    <w:lang w:val="en-US"/>
                  </w:rPr>
                  <m:t>0.100</m:t>
                </m:r>
              </m:oMath>
            </m:oMathPara>
          </w:p>
        </w:tc>
        <w:tc>
          <w:tcPr>
            <w:tcW w:w="1260" w:type="dxa"/>
            <w:tcBorders>
              <w:top w:val="nil"/>
              <w:right w:val="nil"/>
            </w:tcBorders>
          </w:tcPr>
          <w:p w14:paraId="3CD3FB92" w14:textId="77777777" w:rsidR="008665E4" w:rsidRPr="004B6691" w:rsidRDefault="008665E4" w:rsidP="008665E4">
            <w:pPr>
              <w:jc w:val="right"/>
              <w:rPr>
                <w:rFonts w:cs="Times New Roman"/>
                <w:lang w:val="en-US"/>
              </w:rPr>
            </w:pPr>
            <w:r w:rsidRPr="004B6691">
              <w:rPr>
                <w:rFonts w:cs="Times New Roman"/>
                <w:lang w:val="en-US"/>
              </w:rPr>
              <w:t>0.240</w:t>
            </w:r>
          </w:p>
        </w:tc>
        <w:tc>
          <w:tcPr>
            <w:tcW w:w="1260" w:type="dxa"/>
            <w:tcBorders>
              <w:top w:val="nil"/>
              <w:left w:val="nil"/>
              <w:right w:val="nil"/>
            </w:tcBorders>
          </w:tcPr>
          <w:p w14:paraId="2B66ED1A" w14:textId="77777777" w:rsidR="008665E4" w:rsidRPr="004B6691" w:rsidRDefault="008665E4" w:rsidP="008665E4">
            <w:pPr>
              <w:jc w:val="right"/>
              <w:rPr>
                <w:rFonts w:cs="Times New Roman"/>
                <w:lang w:val="en-US"/>
              </w:rPr>
            </w:pPr>
            <w:r w:rsidRPr="004B6691">
              <w:rPr>
                <w:rFonts w:cs="Times New Roman"/>
                <w:lang w:val="en-US"/>
              </w:rPr>
              <w:t>0.400</w:t>
            </w:r>
          </w:p>
        </w:tc>
        <w:tc>
          <w:tcPr>
            <w:tcW w:w="1260" w:type="dxa"/>
            <w:tcBorders>
              <w:top w:val="nil"/>
              <w:left w:val="nil"/>
            </w:tcBorders>
          </w:tcPr>
          <w:p w14:paraId="26A2C8DA" w14:textId="77777777" w:rsidR="008665E4" w:rsidRPr="004B6691" w:rsidRDefault="008665E4" w:rsidP="008665E4">
            <w:pPr>
              <w:jc w:val="right"/>
              <w:rPr>
                <w:rFonts w:cs="Times New Roman"/>
                <w:lang w:val="en-US"/>
              </w:rPr>
            </w:pPr>
            <w:r w:rsidRPr="004B6691">
              <w:rPr>
                <w:rFonts w:cs="Times New Roman"/>
                <w:lang w:val="en-US"/>
              </w:rPr>
              <w:t>0.440</w:t>
            </w:r>
          </w:p>
        </w:tc>
      </w:tr>
    </w:tbl>
    <w:p w14:paraId="742C0DB6" w14:textId="1F8BECD5" w:rsidR="00DA29D3" w:rsidRPr="00957142" w:rsidRDefault="00DA29D3" w:rsidP="00C273DA">
      <w:pPr>
        <w:pStyle w:val="Heading1"/>
        <w:numPr>
          <w:ilvl w:val="0"/>
          <w:numId w:val="6"/>
        </w:numPr>
      </w:pPr>
      <w:bookmarkStart w:id="6" w:name="_Toc75330901"/>
      <w:r w:rsidRPr="00957142">
        <w:t xml:space="preserve"> Equations</w:t>
      </w:r>
      <w:bookmarkEnd w:id="6"/>
    </w:p>
    <w:p w14:paraId="5A328739" w14:textId="37A2E555" w:rsidR="00BC3E47" w:rsidRDefault="00DA29D3" w:rsidP="00DA29D3">
      <w:pPr>
        <w:spacing w:after="0"/>
        <w:rPr>
          <w:rFonts w:cs="Times New Roman"/>
          <w:lang w:val="en-US"/>
        </w:rPr>
      </w:pPr>
      <w:r w:rsidRPr="004B6691">
        <w:rPr>
          <w:rFonts w:cs="Times New Roman"/>
          <w:lang w:val="en-US"/>
        </w:rPr>
        <w:t xml:space="preserve">When including a mathematical or chemical equation, they are part of the sentence displayed on a separate line. The equation must be centered with the equation number given in brackets, and the variables are italicized. After the equation, any new variables must be defined and with their units specified as appropriate. If more than 5 equations are in the report, create a ‘List of Symbols’ after the </w:t>
      </w:r>
      <w:r>
        <w:rPr>
          <w:rFonts w:cs="Times New Roman"/>
          <w:lang w:val="en-US"/>
        </w:rPr>
        <w:t>Table of Contents</w:t>
      </w:r>
      <w:r w:rsidRPr="004B6691">
        <w:rPr>
          <w:rFonts w:cs="Times New Roman"/>
          <w:lang w:val="en-US"/>
        </w:rPr>
        <w:t xml:space="preserve">. In that case, you do not need to define the variables after the equation. </w:t>
      </w:r>
      <w:r w:rsidR="00BC3E47" w:rsidRPr="004B6691">
        <w:rPr>
          <w:rFonts w:eastAsiaTheme="minorEastAsia" w:cs="Times New Roman"/>
          <w:lang w:val="en-US"/>
        </w:rPr>
        <w:t>When inserting an equation, use an equation editor, in MS Word: Insert</w:t>
      </w:r>
      <w:r w:rsidR="00BC3E47">
        <w:rPr>
          <w:rFonts w:eastAsiaTheme="minorEastAsia" w:cs="Times New Roman"/>
          <w:lang w:val="en-US"/>
        </w:rPr>
        <w:t xml:space="preserve"> </w:t>
      </w:r>
      <w:r w:rsidR="00BC3E47" w:rsidRPr="004B6691">
        <w:rPr>
          <w:rFonts w:ascii="Wingdings" w:eastAsiaTheme="minorEastAsia" w:hAnsi="Wingdings" w:cs="Wingdings"/>
          <w:lang w:val="en-US"/>
        </w:rPr>
        <w:t>à</w:t>
      </w:r>
      <w:r w:rsidR="00BC3E47" w:rsidRPr="004B6691">
        <w:rPr>
          <w:rFonts w:eastAsiaTheme="minorEastAsia" w:cs="Times New Roman"/>
          <w:lang w:val="en-US"/>
        </w:rPr>
        <w:t xml:space="preserve"> Symbols</w:t>
      </w:r>
      <w:r w:rsidR="00BC3E47">
        <w:rPr>
          <w:rFonts w:eastAsiaTheme="minorEastAsia" w:cs="Times New Roman"/>
          <w:lang w:val="en-US"/>
        </w:rPr>
        <w:t xml:space="preserve"> </w:t>
      </w:r>
      <w:r w:rsidR="00BC3E47" w:rsidRPr="004B6691">
        <w:rPr>
          <w:rFonts w:ascii="Wingdings" w:eastAsiaTheme="minorEastAsia" w:hAnsi="Wingdings" w:cs="Wingdings"/>
          <w:lang w:val="en-US"/>
        </w:rPr>
        <w:t>à</w:t>
      </w:r>
      <w:r w:rsidR="00BC3E47" w:rsidRPr="004B6691">
        <w:rPr>
          <w:rFonts w:eastAsiaTheme="minorEastAsia" w:cs="Times New Roman"/>
          <w:lang w:val="en-US"/>
        </w:rPr>
        <w:t xml:space="preserve"> Equations and in Google Docs: Insert</w:t>
      </w:r>
      <w:r w:rsidR="00BC3E47">
        <w:rPr>
          <w:rFonts w:eastAsiaTheme="minorEastAsia" w:cs="Times New Roman"/>
          <w:lang w:val="en-US"/>
        </w:rPr>
        <w:t xml:space="preserve"> </w:t>
      </w:r>
      <w:r w:rsidR="00BC3E47" w:rsidRPr="004B6691">
        <w:rPr>
          <w:rFonts w:ascii="Wingdings" w:eastAsiaTheme="minorEastAsia" w:hAnsi="Wingdings" w:cs="Wingdings"/>
          <w:lang w:val="en-US"/>
        </w:rPr>
        <w:t>à</w:t>
      </w:r>
      <w:r w:rsidR="00BC3E47" w:rsidRPr="004B6691">
        <w:rPr>
          <w:rFonts w:eastAsiaTheme="minorEastAsia" w:cs="Times New Roman"/>
          <w:lang w:val="en-US"/>
        </w:rPr>
        <w:t xml:space="preserve"> Equation.</w:t>
      </w:r>
    </w:p>
    <w:p w14:paraId="201905AC" w14:textId="77777777" w:rsidR="00484ABA" w:rsidRDefault="00484ABA" w:rsidP="00484ABA">
      <w:pPr>
        <w:spacing w:after="0"/>
        <w:rPr>
          <w:rFonts w:cs="Times New Roman"/>
          <w:lang w:val="en-US"/>
        </w:rPr>
      </w:pPr>
    </w:p>
    <w:p w14:paraId="5916F341" w14:textId="099E7C73" w:rsidR="00DA29D3" w:rsidRPr="004B6691" w:rsidRDefault="00DA29D3" w:rsidP="00484ABA">
      <w:pPr>
        <w:spacing w:after="0"/>
        <w:rPr>
          <w:rFonts w:cs="Times New Roman"/>
          <w:lang w:val="en-US"/>
        </w:rPr>
      </w:pPr>
      <w:r w:rsidRPr="004B6691">
        <w:rPr>
          <w:rFonts w:cs="Times New Roman"/>
          <w:lang w:val="en-US"/>
        </w:rPr>
        <w:t>For example:</w:t>
      </w:r>
    </w:p>
    <w:p w14:paraId="61304700" w14:textId="74C7073A" w:rsidR="00435FEA" w:rsidRDefault="00435FEA" w:rsidP="00484ABA">
      <w:pPr>
        <w:spacing w:after="0"/>
        <w:textAlignment w:val="baseline"/>
        <w:rPr>
          <w:rFonts w:cs="Times New Roman"/>
          <w:b/>
          <w:bCs/>
          <w:lang w:eastAsia="en-CA"/>
        </w:rPr>
      </w:pPr>
      <w:r>
        <w:rPr>
          <w:rFonts w:cs="Times New Roman"/>
          <w:lang w:val="en-US" w:eastAsia="en-CA"/>
        </w:rPr>
        <w:t xml:space="preserve">The </w:t>
      </w:r>
      <w:r w:rsidRPr="0085465B">
        <w:rPr>
          <w:rFonts w:cs="Times New Roman"/>
          <w:lang w:val="en-US" w:eastAsia="en-CA"/>
        </w:rPr>
        <w:t>Beer-Lambert Law</w:t>
      </w:r>
      <w:r>
        <w:rPr>
          <w:rFonts w:cs="Times New Roman"/>
          <w:b/>
          <w:bCs/>
          <w:lang w:val="en-US" w:eastAsia="en-CA"/>
        </w:rPr>
        <w:t>,</w:t>
      </w:r>
      <w:r w:rsidRPr="0085465B">
        <w:rPr>
          <w:rFonts w:cs="Times New Roman"/>
          <w:b/>
          <w:bCs/>
          <w:lang w:val="en-US" w:eastAsia="en-CA"/>
        </w:rPr>
        <w:t> </w:t>
      </w:r>
      <w:r w:rsidRPr="0085465B">
        <w:rPr>
          <w:rFonts w:cs="Times New Roman"/>
          <w:lang w:val="en-US" w:eastAsia="en-CA"/>
        </w:rPr>
        <w:t>used in spectroscopy</w:t>
      </w:r>
      <w:r>
        <w:rPr>
          <w:rFonts w:cs="Times New Roman"/>
          <w:lang w:val="en-US" w:eastAsia="en-CA"/>
        </w:rPr>
        <w:t>,</w:t>
      </w:r>
      <w:r w:rsidRPr="0085465B">
        <w:rPr>
          <w:rFonts w:cs="Times New Roman"/>
          <w:lang w:val="en-US" w:eastAsia="en-CA"/>
        </w:rPr>
        <w:t xml:space="preserve"> states that the concentration of a sample is directly proportional to the absorbance of a solution. </w:t>
      </w:r>
      <w:r>
        <w:rPr>
          <w:rFonts w:cs="Times New Roman"/>
          <w:lang w:val="en-US" w:eastAsia="en-CA"/>
        </w:rPr>
        <w:t>The Beer-Lambert Law c</w:t>
      </w:r>
      <w:r w:rsidRPr="0085465B">
        <w:rPr>
          <w:rFonts w:cs="Times New Roman"/>
          <w:lang w:val="en-US" w:eastAsia="en-CA"/>
        </w:rPr>
        <w:t>an be expressed as:</w:t>
      </w:r>
    </w:p>
    <w:p w14:paraId="77C00D0D" w14:textId="7521C85F" w:rsidR="00435FEA" w:rsidRDefault="00435FEA" w:rsidP="00484ABA">
      <w:pPr>
        <w:tabs>
          <w:tab w:val="center" w:pos="4536"/>
          <w:tab w:val="right" w:pos="8364"/>
        </w:tabs>
        <w:spacing w:after="0"/>
        <w:textAlignment w:val="baseline"/>
        <w:rPr>
          <w:rFonts w:eastAsiaTheme="minorEastAsia" w:cs="Times New Roman"/>
          <w:lang w:eastAsia="en-CA"/>
        </w:rPr>
      </w:pPr>
      <w:r>
        <w:rPr>
          <w:rFonts w:cs="Times New Roman"/>
          <w:b/>
          <w:bCs/>
          <w:lang w:eastAsia="en-CA"/>
        </w:rPr>
        <w:tab/>
      </w:r>
      <m:oMath>
        <m:r>
          <m:rPr>
            <m:sty m:val="bi"/>
          </m:rPr>
          <w:rPr>
            <w:rFonts w:ascii="Cambria Math" w:hAnsi="Cambria Math" w:cs="Times New Roman"/>
            <w:lang w:eastAsia="en-CA"/>
          </w:rPr>
          <m:t>A = εbc</m:t>
        </m:r>
      </m:oMath>
      <w:r>
        <w:rPr>
          <w:rFonts w:eastAsiaTheme="minorEastAsia" w:cs="Times New Roman"/>
          <w:lang w:eastAsia="en-CA"/>
        </w:rPr>
        <w:tab/>
      </w:r>
      <w:r>
        <w:rPr>
          <w:rFonts w:eastAsiaTheme="minorEastAsia" w:cs="Times New Roman"/>
          <w:lang w:eastAsia="en-CA"/>
        </w:rPr>
        <w:tab/>
        <w:t>(1)</w:t>
      </w:r>
    </w:p>
    <w:p w14:paraId="26587E07" w14:textId="343489D2" w:rsidR="00435FEA" w:rsidRPr="0085465B" w:rsidRDefault="00435FEA" w:rsidP="00484ABA">
      <w:pPr>
        <w:textAlignment w:val="baseline"/>
        <w:rPr>
          <w:rFonts w:cs="Times New Roman"/>
          <w:sz w:val="18"/>
          <w:szCs w:val="18"/>
          <w:lang w:eastAsia="en-CA"/>
        </w:rPr>
      </w:pPr>
      <w:r w:rsidRPr="0085465B">
        <w:rPr>
          <w:rFonts w:cs="Times New Roman"/>
          <w:lang w:eastAsia="en-CA"/>
        </w:rPr>
        <w:t>where </w:t>
      </w:r>
      <w:r w:rsidRPr="0085465B">
        <w:rPr>
          <w:rFonts w:cs="Times New Roman"/>
          <w:i/>
          <w:iCs/>
          <w:lang w:eastAsia="en-CA"/>
        </w:rPr>
        <w:t>A</w:t>
      </w:r>
      <w:r w:rsidRPr="0085465B">
        <w:rPr>
          <w:rFonts w:cs="Times New Roman"/>
          <w:lang w:eastAsia="en-CA"/>
        </w:rPr>
        <w:t xml:space="preserve"> is absorbance (no units)</w:t>
      </w:r>
      <w:r>
        <w:rPr>
          <w:rFonts w:cs="Times New Roman"/>
          <w:lang w:eastAsia="en-CA"/>
        </w:rPr>
        <w:t xml:space="preserve">, </w:t>
      </w:r>
      <w:r w:rsidRPr="0085465B">
        <w:rPr>
          <w:rFonts w:cs="Times New Roman"/>
          <w:i/>
          <w:iCs/>
          <w:lang w:eastAsia="en-CA"/>
        </w:rPr>
        <w:t>ε</w:t>
      </w:r>
      <w:r w:rsidRPr="0085465B">
        <w:rPr>
          <w:rFonts w:cs="Times New Roman"/>
          <w:lang w:eastAsia="en-CA"/>
        </w:rPr>
        <w:t> </w:t>
      </w:r>
      <w:r>
        <w:rPr>
          <w:rFonts w:cs="Times New Roman"/>
          <w:lang w:eastAsia="en-CA"/>
        </w:rPr>
        <w:t>is</w:t>
      </w:r>
      <w:r w:rsidRPr="0085465B">
        <w:rPr>
          <w:rFonts w:cs="Times New Roman"/>
          <w:lang w:eastAsia="en-CA"/>
        </w:rPr>
        <w:t xml:space="preserve"> the molar absorptivity with units of L mol</w:t>
      </w:r>
      <w:r w:rsidRPr="0085465B">
        <w:rPr>
          <w:rFonts w:cs="Times New Roman"/>
          <w:sz w:val="19"/>
          <w:szCs w:val="19"/>
          <w:vertAlign w:val="superscript"/>
          <w:lang w:eastAsia="en-CA"/>
        </w:rPr>
        <w:t>-1</w:t>
      </w:r>
      <w:r w:rsidRPr="0085465B">
        <w:rPr>
          <w:rFonts w:cs="Times New Roman"/>
          <w:lang w:eastAsia="en-CA"/>
        </w:rPr>
        <w:t> cm</w:t>
      </w:r>
      <w:r w:rsidRPr="0085465B">
        <w:rPr>
          <w:rFonts w:cs="Times New Roman"/>
          <w:sz w:val="19"/>
          <w:szCs w:val="19"/>
          <w:vertAlign w:val="superscript"/>
          <w:lang w:eastAsia="en-CA"/>
        </w:rPr>
        <w:t>-1</w:t>
      </w:r>
      <w:r w:rsidRPr="0085465B">
        <w:rPr>
          <w:rFonts w:cs="Times New Roman"/>
          <w:sz w:val="19"/>
          <w:szCs w:val="19"/>
          <w:lang w:eastAsia="en-CA"/>
        </w:rPr>
        <w:t> </w:t>
      </w:r>
      <w:r>
        <w:rPr>
          <w:rFonts w:cs="Times New Roman"/>
          <w:sz w:val="19"/>
          <w:szCs w:val="19"/>
          <w:lang w:eastAsia="en-CA"/>
        </w:rPr>
        <w:t xml:space="preserve">, </w:t>
      </w:r>
      <w:r w:rsidRPr="0085465B">
        <w:rPr>
          <w:rFonts w:cs="Times New Roman"/>
          <w:i/>
          <w:iCs/>
          <w:lang w:eastAsia="en-CA"/>
        </w:rPr>
        <w:t>b</w:t>
      </w:r>
      <w:r>
        <w:rPr>
          <w:rFonts w:cs="Times New Roman"/>
          <w:lang w:eastAsia="en-CA"/>
        </w:rPr>
        <w:t xml:space="preserve"> is </w:t>
      </w:r>
      <w:r w:rsidRPr="0085465B">
        <w:rPr>
          <w:rFonts w:cs="Times New Roman"/>
          <w:lang w:eastAsia="en-CA"/>
        </w:rPr>
        <w:t>the path length of the sample, usually expressed in cm</w:t>
      </w:r>
      <w:r>
        <w:rPr>
          <w:rFonts w:cs="Times New Roman"/>
          <w:lang w:eastAsia="en-CA"/>
        </w:rPr>
        <w:t xml:space="preserve">, and </w:t>
      </w:r>
      <w:r w:rsidRPr="0085465B">
        <w:rPr>
          <w:rFonts w:cs="Times New Roman"/>
          <w:i/>
          <w:iCs/>
          <w:lang w:eastAsia="en-CA"/>
        </w:rPr>
        <w:t>c</w:t>
      </w:r>
      <w:r>
        <w:rPr>
          <w:rFonts w:cs="Times New Roman"/>
          <w:lang w:eastAsia="en-CA"/>
        </w:rPr>
        <w:t xml:space="preserve">  is </w:t>
      </w:r>
      <w:r w:rsidRPr="0085465B">
        <w:rPr>
          <w:rFonts w:cs="Times New Roman"/>
          <w:lang w:eastAsia="en-CA"/>
        </w:rPr>
        <w:t xml:space="preserve"> the concentration of the compound in solution, expressed in mol L</w:t>
      </w:r>
      <w:r w:rsidRPr="0085465B">
        <w:rPr>
          <w:rFonts w:cs="Times New Roman"/>
          <w:sz w:val="19"/>
          <w:szCs w:val="19"/>
          <w:vertAlign w:val="superscript"/>
          <w:lang w:eastAsia="en-CA"/>
        </w:rPr>
        <w:t>-1</w:t>
      </w:r>
      <w:r>
        <w:rPr>
          <w:rFonts w:cs="Times New Roman"/>
          <w:sz w:val="19"/>
          <w:szCs w:val="19"/>
          <w:lang w:eastAsia="en-CA"/>
        </w:rPr>
        <w:t xml:space="preserve">. </w:t>
      </w:r>
      <w:r w:rsidRPr="0085465B">
        <w:rPr>
          <w:rFonts w:cs="Times New Roman"/>
          <w:sz w:val="19"/>
          <w:szCs w:val="19"/>
          <w:lang w:eastAsia="en-CA"/>
        </w:rPr>
        <w:t> </w:t>
      </w:r>
    </w:p>
    <w:p w14:paraId="6D251AF9" w14:textId="1CD53F0E" w:rsidR="00DA29D3" w:rsidRPr="00C273DA" w:rsidRDefault="00DA29D3" w:rsidP="00C273DA">
      <w:pPr>
        <w:pStyle w:val="Heading1"/>
        <w:numPr>
          <w:ilvl w:val="0"/>
          <w:numId w:val="6"/>
        </w:numPr>
        <w:rPr>
          <w:rFonts w:eastAsiaTheme="minorEastAsia"/>
        </w:rPr>
      </w:pPr>
      <w:bookmarkStart w:id="7" w:name="_Toc75330902"/>
      <w:r w:rsidRPr="00C63678">
        <w:lastRenderedPageBreak/>
        <w:t xml:space="preserve">Presenting </w:t>
      </w:r>
      <w:r>
        <w:t>D</w:t>
      </w:r>
      <w:r w:rsidRPr="00C63678">
        <w:t xml:space="preserve">ata and </w:t>
      </w:r>
      <w:r>
        <w:t>N</w:t>
      </w:r>
      <w:r w:rsidRPr="00C63678">
        <w:t>umbers</w:t>
      </w:r>
      <w:bookmarkEnd w:id="7"/>
      <w:r w:rsidRPr="00C63678">
        <w:t xml:space="preserve"> </w:t>
      </w:r>
    </w:p>
    <w:p w14:paraId="4388A776" w14:textId="54B4233B" w:rsidR="00DA29D3" w:rsidRPr="004B6691" w:rsidRDefault="00DA29D3" w:rsidP="00C273DA">
      <w:pPr>
        <w:pStyle w:val="Heading2"/>
        <w:numPr>
          <w:ilvl w:val="1"/>
          <w:numId w:val="6"/>
        </w:numPr>
      </w:pPr>
      <w:bookmarkStart w:id="8" w:name="_Toc75330903"/>
      <w:r w:rsidRPr="004B6691">
        <w:t>Rules for Writing SI Symbols</w:t>
      </w:r>
      <w:bookmarkEnd w:id="8"/>
      <w:r w:rsidRPr="004B6691">
        <w:t xml:space="preserve"> </w:t>
      </w:r>
    </w:p>
    <w:p w14:paraId="6C8D2E02" w14:textId="77777777" w:rsidR="00DA29D3" w:rsidRPr="004B6691" w:rsidRDefault="00DA29D3" w:rsidP="00DA29D3">
      <w:pPr>
        <w:pStyle w:val="ListParagraph"/>
        <w:numPr>
          <w:ilvl w:val="0"/>
          <w:numId w:val="5"/>
        </w:numPr>
        <w:spacing w:after="0"/>
        <w:rPr>
          <w:rFonts w:eastAsiaTheme="minorEastAsia" w:cs="Times New Roman"/>
          <w:lang w:val="en-US"/>
        </w:rPr>
      </w:pPr>
      <w:r>
        <w:rPr>
          <w:rFonts w:cs="Times New Roman"/>
          <w:lang w:val="en-US"/>
        </w:rPr>
        <w:t>The symbol should be written in l</w:t>
      </w:r>
      <w:r w:rsidRPr="004B6691">
        <w:rPr>
          <w:rFonts w:cs="Times New Roman"/>
          <w:lang w:val="en-US"/>
        </w:rPr>
        <w:t>ower case letters except</w:t>
      </w:r>
      <w:r>
        <w:rPr>
          <w:rFonts w:cs="Times New Roman"/>
          <w:lang w:val="en-US"/>
        </w:rPr>
        <w:t xml:space="preserve"> f</w:t>
      </w:r>
      <w:r w:rsidRPr="004B6691">
        <w:rPr>
          <w:rFonts w:cs="Times New Roman"/>
          <w:lang w:val="en-US"/>
        </w:rPr>
        <w:t>or the first letter abbreviations if</w:t>
      </w:r>
      <w:r>
        <w:rPr>
          <w:rFonts w:cs="Times New Roman"/>
          <w:lang w:val="en-US"/>
        </w:rPr>
        <w:t xml:space="preserve"> it is</w:t>
      </w:r>
      <w:r w:rsidRPr="004B6691">
        <w:rPr>
          <w:rFonts w:cs="Times New Roman"/>
          <w:lang w:val="en-US"/>
        </w:rPr>
        <w:t xml:space="preserve"> named after a person</w:t>
      </w:r>
      <w:r>
        <w:rPr>
          <w:rFonts w:cs="Times New Roman"/>
          <w:lang w:val="en-US"/>
        </w:rPr>
        <w:t xml:space="preserve"> (e.g. K for kelvin or Pa for pascals) and for </w:t>
      </w:r>
      <w:r w:rsidRPr="004B6691">
        <w:rPr>
          <w:rFonts w:cs="Times New Roman"/>
          <w:lang w:val="en-US"/>
        </w:rPr>
        <w:t>prefixes larger than “kilo” (</w:t>
      </w:r>
      <w:r>
        <w:rPr>
          <w:rFonts w:cs="Times New Roman"/>
          <w:lang w:val="en-US"/>
        </w:rPr>
        <w:t xml:space="preserve">e.g. </w:t>
      </w:r>
      <w:r w:rsidRPr="004B6691">
        <w:rPr>
          <w:rFonts w:cs="Times New Roman"/>
          <w:lang w:val="en-US"/>
        </w:rPr>
        <w:t>M, G, T, etc.)</w:t>
      </w:r>
      <w:r>
        <w:rPr>
          <w:rFonts w:cs="Times New Roman"/>
          <w:lang w:val="en-US"/>
        </w:rPr>
        <w:t>. The symbol for</w:t>
      </w:r>
      <w:r w:rsidRPr="004B6691">
        <w:rPr>
          <w:rFonts w:cs="Times New Roman"/>
          <w:lang w:val="en-US"/>
        </w:rPr>
        <w:t xml:space="preserve"> </w:t>
      </w:r>
      <w:proofErr w:type="spellStart"/>
      <w:r w:rsidRPr="004B6691">
        <w:rPr>
          <w:rFonts w:cs="Times New Roman"/>
          <w:lang w:val="en-US"/>
        </w:rPr>
        <w:t>litre</w:t>
      </w:r>
      <w:proofErr w:type="spellEnd"/>
      <w:r w:rsidRPr="004B6691">
        <w:rPr>
          <w:rFonts w:cs="Times New Roman"/>
          <w:lang w:val="en-US"/>
        </w:rPr>
        <w:t xml:space="preserve"> (L)</w:t>
      </w:r>
      <w:r>
        <w:rPr>
          <w:rFonts w:cs="Times New Roman"/>
          <w:lang w:val="en-US"/>
        </w:rPr>
        <w:t xml:space="preserve"> is also capitalized. all other symbols are written in lower case.</w:t>
      </w:r>
    </w:p>
    <w:p w14:paraId="7F2B0240" w14:textId="0A190D45" w:rsidR="00DA29D3" w:rsidRPr="004B6691" w:rsidRDefault="00DA29D3" w:rsidP="00DA29D3">
      <w:pPr>
        <w:pStyle w:val="ListParagraph"/>
        <w:numPr>
          <w:ilvl w:val="0"/>
          <w:numId w:val="5"/>
        </w:numPr>
        <w:rPr>
          <w:rFonts w:eastAsiaTheme="minorEastAsia" w:cs="Times New Roman"/>
          <w:lang w:val="en-US"/>
        </w:rPr>
      </w:pPr>
      <w:r>
        <w:rPr>
          <w:rFonts w:eastAsiaTheme="minorEastAsia" w:cs="Times New Roman"/>
          <w:lang w:val="en-US"/>
        </w:rPr>
        <w:t>There should be a s</w:t>
      </w:r>
      <w:r w:rsidRPr="004B6691">
        <w:rPr>
          <w:rFonts w:eastAsiaTheme="minorEastAsia" w:cs="Times New Roman"/>
          <w:lang w:val="en-US"/>
        </w:rPr>
        <w:t>pace between the numerical values and the first letter of the symbol</w:t>
      </w:r>
      <w:r>
        <w:rPr>
          <w:rFonts w:eastAsiaTheme="minorEastAsia" w:cs="Times New Roman"/>
          <w:lang w:val="en-US"/>
        </w:rPr>
        <w:t xml:space="preserve"> </w:t>
      </w:r>
      <w:r w:rsidR="002F65B0">
        <w:rPr>
          <w:rFonts w:eastAsiaTheme="minorEastAsia" w:cs="Times New Roman"/>
          <w:lang w:val="en-US"/>
        </w:rPr>
        <w:br/>
      </w:r>
      <w:r>
        <w:rPr>
          <w:rFonts w:eastAsiaTheme="minorEastAsia" w:cs="Times New Roman"/>
          <w:lang w:val="en-US"/>
        </w:rPr>
        <w:t>(</w:t>
      </w:r>
      <w:r w:rsidR="002F65B0">
        <w:rPr>
          <w:rFonts w:eastAsiaTheme="minorEastAsia" w:cs="Times New Roman"/>
          <w:lang w:val="en-US"/>
        </w:rPr>
        <w:t xml:space="preserve">e.g., </w:t>
      </w:r>
      <w:r>
        <w:rPr>
          <w:rFonts w:eastAsiaTheme="minorEastAsia" w:cs="Times New Roman"/>
          <w:lang w:val="en-US"/>
        </w:rPr>
        <w:t>303.23 K)</w:t>
      </w:r>
    </w:p>
    <w:p w14:paraId="30025773"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Symbols can be used with numbers, but units should be spelled out otherwise</w:t>
      </w:r>
      <w:r>
        <w:rPr>
          <w:rFonts w:eastAsiaTheme="minorEastAsia" w:cs="Times New Roman"/>
          <w:lang w:val="en-US"/>
        </w:rPr>
        <w:t xml:space="preserve">. For example, “There is </w:t>
      </w:r>
      <w:r w:rsidRPr="005F31C8">
        <w:rPr>
          <w:rFonts w:eastAsiaTheme="minorEastAsia" w:cs="Times New Roman"/>
          <w:lang w:val="en-US"/>
        </w:rPr>
        <w:t>1 L</w:t>
      </w:r>
      <w:r>
        <w:rPr>
          <w:rFonts w:eastAsiaTheme="minorEastAsia" w:cs="Times New Roman"/>
          <w:lang w:val="en-US"/>
        </w:rPr>
        <w:t xml:space="preserve"> of water” and “There are few </w:t>
      </w:r>
      <w:proofErr w:type="spellStart"/>
      <w:r>
        <w:rPr>
          <w:rFonts w:eastAsiaTheme="minorEastAsia" w:cs="Times New Roman"/>
          <w:lang w:val="en-US"/>
        </w:rPr>
        <w:t>litres</w:t>
      </w:r>
      <w:proofErr w:type="spellEnd"/>
      <w:r>
        <w:rPr>
          <w:rFonts w:eastAsiaTheme="minorEastAsia" w:cs="Times New Roman"/>
          <w:lang w:val="en-US"/>
        </w:rPr>
        <w:t xml:space="preserve"> of water”. </w:t>
      </w:r>
    </w:p>
    <w:p w14:paraId="64E1968A"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Where different usages of an SI unit are used, the precise meaning can be specified in text or parentheses (</w:t>
      </w:r>
      <w:r>
        <w:rPr>
          <w:rFonts w:eastAsiaTheme="minorEastAsia" w:cs="Times New Roman"/>
          <w:lang w:val="en-US"/>
        </w:rPr>
        <w:t xml:space="preserve">e.g. </w:t>
      </w:r>
      <w:r w:rsidRPr="004B6691">
        <w:rPr>
          <w:rFonts w:eastAsiaTheme="minorEastAsia" w:cs="Times New Roman"/>
          <w:lang w:val="en-US"/>
        </w:rPr>
        <w:t>15 kPa (gauge)).</w:t>
      </w:r>
    </w:p>
    <w:p w14:paraId="3D591C13" w14:textId="203CC866" w:rsidR="00DA29D3" w:rsidRPr="004B6691" w:rsidRDefault="00DA29D3" w:rsidP="00C273DA">
      <w:pPr>
        <w:pStyle w:val="Heading2"/>
        <w:numPr>
          <w:ilvl w:val="1"/>
          <w:numId w:val="6"/>
        </w:numPr>
      </w:pPr>
      <w:bookmarkStart w:id="9" w:name="_Toc75330904"/>
      <w:r w:rsidRPr="004B6691">
        <w:t>Rules for Writing Numbers</w:t>
      </w:r>
      <w:bookmarkEnd w:id="9"/>
    </w:p>
    <w:p w14:paraId="1E96ECFB" w14:textId="77777777" w:rsidR="00DA29D3" w:rsidRPr="004B6691" w:rsidRDefault="00DA29D3" w:rsidP="00DA29D3">
      <w:pPr>
        <w:pStyle w:val="ListParagraph"/>
        <w:numPr>
          <w:ilvl w:val="0"/>
          <w:numId w:val="5"/>
        </w:numPr>
        <w:spacing w:after="0"/>
        <w:rPr>
          <w:rFonts w:eastAsiaTheme="minorEastAsia" w:cs="Times New Roman"/>
          <w:lang w:val="en-US"/>
        </w:rPr>
      </w:pPr>
      <w:r w:rsidRPr="004B6691">
        <w:rPr>
          <w:rFonts w:eastAsiaTheme="minorEastAsia" w:cs="Times New Roman"/>
          <w:lang w:val="en-US"/>
        </w:rPr>
        <w:t xml:space="preserve">Decimals should be points, not commas.  </w:t>
      </w:r>
    </w:p>
    <w:p w14:paraId="1F0E1820"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 xml:space="preserve">Long numbers are written in groups of three separated by a space, not a comma, </w:t>
      </w:r>
      <w:r>
        <w:rPr>
          <w:rFonts w:eastAsiaTheme="minorEastAsia" w:cs="Times New Roman"/>
          <w:lang w:val="en-US"/>
        </w:rPr>
        <w:t>before the decimal point (</w:t>
      </w:r>
      <w:proofErr w:type="spellStart"/>
      <w:r>
        <w:rPr>
          <w:rFonts w:eastAsiaTheme="minorEastAsia" w:cs="Times New Roman"/>
          <w:lang w:val="en-US"/>
        </w:rPr>
        <w:t>e.g</w:t>
      </w:r>
      <w:proofErr w:type="spellEnd"/>
      <w:r>
        <w:rPr>
          <w:rFonts w:eastAsiaTheme="minorEastAsia" w:cs="Times New Roman"/>
          <w:lang w:val="en-US"/>
        </w:rPr>
        <w:t xml:space="preserve"> 1 324 130.123).</w:t>
      </w:r>
      <w:r w:rsidRPr="004B6691">
        <w:rPr>
          <w:rFonts w:eastAsiaTheme="minorEastAsia" w:cs="Times New Roman"/>
          <w:lang w:val="en-US"/>
        </w:rPr>
        <w:t xml:space="preserve"> </w:t>
      </w:r>
    </w:p>
    <w:p w14:paraId="7AC04D47"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Use a cross</w:t>
      </w:r>
      <w:r>
        <w:rPr>
          <w:rFonts w:eastAsiaTheme="minorEastAsia" w:cs="Times New Roman"/>
          <w:lang w:val="en-US"/>
        </w:rPr>
        <w:t xml:space="preserve"> (×)</w:t>
      </w:r>
      <w:r w:rsidRPr="004B6691">
        <w:rPr>
          <w:rFonts w:eastAsiaTheme="minorEastAsia" w:cs="Times New Roman"/>
          <w:lang w:val="en-US"/>
        </w:rPr>
        <w:t>, not a dot</w:t>
      </w:r>
      <w:r>
        <w:rPr>
          <w:rFonts w:eastAsiaTheme="minorEastAsia" w:cs="Times New Roman"/>
          <w:lang w:val="en-US"/>
        </w:rPr>
        <w:t xml:space="preserve"> (</w:t>
      </w:r>
      <w:r>
        <w:rPr>
          <w:rFonts w:ascii="Calibri" w:eastAsiaTheme="minorEastAsia" w:hAnsi="Calibri" w:cs="Calibri"/>
          <w:lang w:val="en-US"/>
        </w:rPr>
        <w:t>·</w:t>
      </w:r>
      <w:r>
        <w:rPr>
          <w:rFonts w:eastAsiaTheme="minorEastAsia" w:cs="Times New Roman"/>
          <w:lang w:val="en-US"/>
        </w:rPr>
        <w:t>)</w:t>
      </w:r>
      <w:r w:rsidRPr="004B6691">
        <w:rPr>
          <w:rFonts w:eastAsiaTheme="minorEastAsia" w:cs="Times New Roman"/>
          <w:lang w:val="en-US"/>
        </w:rPr>
        <w:t xml:space="preserve"> for multiplication.</w:t>
      </w:r>
      <w:r>
        <w:rPr>
          <w:rFonts w:eastAsiaTheme="minorEastAsia" w:cs="Times New Roman"/>
          <w:lang w:val="en-US"/>
        </w:rPr>
        <w:t xml:space="preserve"> Also, do not use the letter “x” for multiplication.</w:t>
      </w:r>
      <w:r w:rsidRPr="004B6691">
        <w:rPr>
          <w:rFonts w:eastAsiaTheme="minorEastAsia" w:cs="Times New Roman"/>
          <w:lang w:val="en-US"/>
        </w:rPr>
        <w:t xml:space="preserve"> </w:t>
      </w:r>
    </w:p>
    <w:p w14:paraId="3E618BD6" w14:textId="77777777" w:rsidR="00DA29D3" w:rsidRPr="008F4055" w:rsidRDefault="00DA29D3" w:rsidP="00DA29D3">
      <w:pPr>
        <w:pStyle w:val="ListParagraph"/>
        <w:numPr>
          <w:ilvl w:val="0"/>
          <w:numId w:val="5"/>
        </w:numPr>
        <w:rPr>
          <w:lang w:val="en-US"/>
        </w:rPr>
      </w:pPr>
      <w:r w:rsidRPr="004B6691">
        <w:rPr>
          <w:rFonts w:eastAsiaTheme="minorEastAsia" w:cs="Times New Roman"/>
          <w:lang w:val="en-US"/>
        </w:rPr>
        <w:t>Avoid “computer shorthand” notations</w:t>
      </w:r>
      <w:r>
        <w:rPr>
          <w:rFonts w:eastAsiaTheme="minorEastAsia" w:cs="Times New Roman"/>
          <w:lang w:val="en-US"/>
        </w:rPr>
        <w:t xml:space="preserve">. For example, </w:t>
      </w:r>
      <w:r w:rsidRPr="004B6691">
        <w:rPr>
          <w:rFonts w:eastAsiaTheme="minorEastAsia" w:cs="Times New Roman"/>
          <w:lang w:val="en-US"/>
        </w:rPr>
        <w:t>do not use “2.0E-4” or “m^2”.</w:t>
      </w:r>
      <w:r>
        <w:rPr>
          <w:rFonts w:eastAsiaTheme="minorEastAsia" w:cs="Times New Roman"/>
          <w:lang w:val="en-US"/>
        </w:rPr>
        <w:t xml:space="preserve"> These should be represented as 2.0 × 10</w:t>
      </w:r>
      <w:r>
        <w:rPr>
          <w:rFonts w:eastAsiaTheme="minorEastAsia" w:cs="Times New Roman"/>
          <w:vertAlign w:val="superscript"/>
          <w:lang w:val="en-US"/>
        </w:rPr>
        <w:t>4</w:t>
      </w:r>
      <w:r>
        <w:rPr>
          <w:rFonts w:eastAsiaTheme="minorEastAsia" w:cs="Times New Roman"/>
          <w:lang w:val="en-US"/>
        </w:rPr>
        <w:t xml:space="preserve"> and m</w:t>
      </w:r>
      <w:r>
        <w:rPr>
          <w:rFonts w:eastAsiaTheme="minorEastAsia" w:cs="Times New Roman"/>
          <w:vertAlign w:val="superscript"/>
          <w:lang w:val="en-US"/>
        </w:rPr>
        <w:t>2</w:t>
      </w:r>
      <w:r>
        <w:rPr>
          <w:rFonts w:eastAsiaTheme="minorEastAsia" w:cs="Times New Roman"/>
          <w:lang w:val="en-US"/>
        </w:rPr>
        <w:t xml:space="preserve"> respectively.</w:t>
      </w:r>
    </w:p>
    <w:p w14:paraId="2D1BE756" w14:textId="6CEDAA9D" w:rsidR="00F54C3A" w:rsidRDefault="00F54C3A" w:rsidP="00F54C3A">
      <w:pPr>
        <w:pStyle w:val="Heading2"/>
      </w:pPr>
      <w:r>
        <w:t>Rules for Significant Digits</w:t>
      </w:r>
    </w:p>
    <w:p w14:paraId="04C712F3" w14:textId="6F4F0B1E" w:rsidR="00F54C3A" w:rsidRPr="00633BDD" w:rsidRDefault="00F54C3A" w:rsidP="00633BDD">
      <w:pPr>
        <w:pStyle w:val="ListParagraph"/>
        <w:numPr>
          <w:ilvl w:val="0"/>
          <w:numId w:val="13"/>
        </w:numPr>
        <w:rPr>
          <w:rFonts w:cs="Times New Roman"/>
          <w:lang w:val="en-US"/>
        </w:rPr>
      </w:pPr>
      <w:r w:rsidRPr="00633BDD">
        <w:rPr>
          <w:rFonts w:cs="Times New Roman"/>
          <w:lang w:val="en-US"/>
        </w:rPr>
        <w:t>All numbers should be presented with proper significant digits</w:t>
      </w:r>
    </w:p>
    <w:p w14:paraId="620761F6" w14:textId="77777777" w:rsidR="00BA303F" w:rsidRPr="00633BDD" w:rsidRDefault="00C462CA" w:rsidP="00633BDD">
      <w:pPr>
        <w:pStyle w:val="ListParagraph"/>
        <w:numPr>
          <w:ilvl w:val="0"/>
          <w:numId w:val="13"/>
        </w:numPr>
        <w:rPr>
          <w:rFonts w:cs="Times New Roman"/>
          <w:lang w:val="en-US"/>
        </w:rPr>
      </w:pPr>
      <w:r w:rsidRPr="00633BDD">
        <w:rPr>
          <w:rFonts w:cs="Times New Roman"/>
          <w:lang w:val="en-US"/>
        </w:rPr>
        <w:t xml:space="preserve">For addition and subtraction, the </w:t>
      </w:r>
      <w:r w:rsidR="00F95A0F" w:rsidRPr="00633BDD">
        <w:rPr>
          <w:rFonts w:cs="Times New Roman"/>
          <w:lang w:val="en-US"/>
        </w:rPr>
        <w:t xml:space="preserve">final </w:t>
      </w:r>
      <w:r w:rsidR="00931967" w:rsidRPr="00633BDD">
        <w:rPr>
          <w:rFonts w:cs="Times New Roman"/>
          <w:lang w:val="en-US"/>
        </w:rPr>
        <w:t>answer</w:t>
      </w:r>
      <w:r w:rsidR="001B2B86" w:rsidRPr="00633BDD">
        <w:rPr>
          <w:rFonts w:cs="Times New Roman"/>
          <w:lang w:val="en-US"/>
        </w:rPr>
        <w:t xml:space="preserve"> must have</w:t>
      </w:r>
      <w:r w:rsidR="00931967" w:rsidRPr="00633BDD">
        <w:rPr>
          <w:rFonts w:cs="Times New Roman"/>
          <w:lang w:val="en-US"/>
        </w:rPr>
        <w:t xml:space="preserve"> the same number of decimal places as the</w:t>
      </w:r>
      <w:r w:rsidR="001B2B86" w:rsidRPr="00633BDD">
        <w:rPr>
          <w:rFonts w:cs="Times New Roman"/>
          <w:lang w:val="en-US"/>
        </w:rPr>
        <w:t xml:space="preserve"> </w:t>
      </w:r>
      <w:r w:rsidR="00F95A0F" w:rsidRPr="00633BDD">
        <w:rPr>
          <w:rFonts w:cs="Times New Roman"/>
          <w:lang w:val="en-US"/>
        </w:rPr>
        <w:t xml:space="preserve">number with the </w:t>
      </w:r>
      <w:r w:rsidR="001B2B86" w:rsidRPr="00633BDD">
        <w:rPr>
          <w:rFonts w:cs="Times New Roman"/>
          <w:lang w:val="en-US"/>
        </w:rPr>
        <w:t>leas</w:t>
      </w:r>
      <w:r w:rsidR="00D36938" w:rsidRPr="00633BDD">
        <w:rPr>
          <w:rFonts w:cs="Times New Roman"/>
          <w:lang w:val="en-US"/>
        </w:rPr>
        <w:t>t number of</w:t>
      </w:r>
      <w:r w:rsidR="00F95A0F" w:rsidRPr="00633BDD">
        <w:rPr>
          <w:rFonts w:cs="Times New Roman"/>
          <w:lang w:val="en-US"/>
        </w:rPr>
        <w:t xml:space="preserve"> decimal places</w:t>
      </w:r>
    </w:p>
    <w:p w14:paraId="1A09C6F5" w14:textId="2678FBDB" w:rsidR="00F54C3A" w:rsidRPr="00633BDD" w:rsidRDefault="00BA303F" w:rsidP="00633BDD">
      <w:pPr>
        <w:pStyle w:val="ListParagraph"/>
        <w:numPr>
          <w:ilvl w:val="0"/>
          <w:numId w:val="13"/>
        </w:numPr>
        <w:rPr>
          <w:rFonts w:cs="Times New Roman"/>
          <w:lang w:val="en-US"/>
        </w:rPr>
      </w:pPr>
      <w:r w:rsidRPr="00633BDD">
        <w:rPr>
          <w:rFonts w:cs="Times New Roman"/>
          <w:lang w:val="en-US"/>
        </w:rPr>
        <w:t>For multiplication and division, the final answer must have the same number of significant digits as the number with the least number of significant digits</w:t>
      </w:r>
      <w:r w:rsidR="00931967" w:rsidRPr="00633BDD">
        <w:rPr>
          <w:rFonts w:cs="Times New Roman"/>
          <w:lang w:val="en-US"/>
        </w:rPr>
        <w:t xml:space="preserve"> </w:t>
      </w:r>
    </w:p>
    <w:p w14:paraId="3F3E7213" w14:textId="16EB66CE" w:rsidR="00DA29D3" w:rsidRPr="004B6691" w:rsidRDefault="00DA29D3" w:rsidP="00C273DA">
      <w:pPr>
        <w:pStyle w:val="Heading2"/>
        <w:numPr>
          <w:ilvl w:val="1"/>
          <w:numId w:val="6"/>
        </w:numPr>
      </w:pPr>
      <w:bookmarkStart w:id="10" w:name="_Toc75330905"/>
      <w:r w:rsidRPr="004B6691">
        <w:t>SI Units and their Multiples</w:t>
      </w:r>
      <w:bookmarkEnd w:id="10"/>
      <w:r w:rsidRPr="004B6691">
        <w:t xml:space="preserve"> </w:t>
      </w:r>
    </w:p>
    <w:p w14:paraId="59AB1ADE" w14:textId="77777777" w:rsidR="00DA29D3" w:rsidRPr="004B6691" w:rsidRDefault="00DA29D3" w:rsidP="00DA29D3">
      <w:pPr>
        <w:pStyle w:val="ListParagraph"/>
        <w:numPr>
          <w:ilvl w:val="0"/>
          <w:numId w:val="5"/>
        </w:numPr>
        <w:spacing w:after="0"/>
        <w:rPr>
          <w:rFonts w:eastAsiaTheme="minorEastAsia" w:cs="Times New Roman"/>
          <w:lang w:val="en-US"/>
        </w:rPr>
      </w:pPr>
      <w:r w:rsidRPr="004B6691">
        <w:rPr>
          <w:rFonts w:eastAsiaTheme="minorEastAsia" w:cs="Times New Roman"/>
          <w:lang w:val="en-US"/>
        </w:rPr>
        <w:t>Try to express numbers between 0.1 and 1000 when possible. You can change the units</w:t>
      </w:r>
      <w:r>
        <w:rPr>
          <w:rFonts w:eastAsiaTheme="minorEastAsia" w:cs="Times New Roman"/>
          <w:lang w:val="en-US"/>
        </w:rPr>
        <w:t xml:space="preserve">. For example use 31 ns instead of </w:t>
      </w:r>
      <m:oMath>
        <m:r>
          <m:rPr>
            <m:sty m:val="p"/>
          </m:rPr>
          <w:rPr>
            <w:rFonts w:ascii="Cambria Math" w:eastAsiaTheme="minorEastAsia" w:hAnsi="Cambria Math" w:cs="Times New Roman"/>
            <w:lang w:val="en-US"/>
          </w:rPr>
          <m:t>3.1×</m:t>
        </m:r>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10</m:t>
            </m:r>
          </m:e>
          <m:sup>
            <m:r>
              <m:rPr>
                <m:sty m:val="p"/>
              </m:rPr>
              <w:rPr>
                <w:rFonts w:ascii="Cambria Math" w:eastAsiaTheme="minorEastAsia" w:hAnsi="Cambria Math" w:cs="Times New Roman"/>
                <w:lang w:val="en-US"/>
              </w:rPr>
              <m:t>-8</m:t>
            </m:r>
          </m:sup>
        </m:sSup>
        <m:r>
          <m:rPr>
            <m:sty m:val="p"/>
          </m:rPr>
          <w:rPr>
            <w:rFonts w:ascii="Cambria Math" w:eastAsiaTheme="minorEastAsia" w:hAnsi="Cambria Math" w:cs="Times New Roman"/>
            <w:lang w:val="en-US"/>
          </w:rPr>
          <m:t xml:space="preserve"> s</m:t>
        </m:r>
      </m:oMath>
      <w:r w:rsidRPr="004B6691">
        <w:rPr>
          <w:rFonts w:eastAsiaTheme="minorEastAsia" w:cs="Times New Roman"/>
          <w:lang w:val="en-US"/>
        </w:rPr>
        <w:t>.</w:t>
      </w:r>
    </w:p>
    <w:p w14:paraId="143299EE"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lastRenderedPageBreak/>
        <w:t>Avoid using the power of 10</w:t>
      </w:r>
      <w:r>
        <w:rPr>
          <w:rFonts w:eastAsiaTheme="minorEastAsia" w:cs="Times New Roman"/>
          <w:lang w:val="en-US"/>
        </w:rPr>
        <w:t xml:space="preserve"> attached to the units or variable symbols in tables and figures where possible. For example use 2 cm instead of </w:t>
      </w:r>
      <m:oMath>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10</m:t>
            </m:r>
          </m:e>
          <m:sup>
            <m: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m</m:t>
        </m:r>
      </m:oMath>
      <w:r w:rsidRPr="004B6691">
        <w:rPr>
          <w:rFonts w:eastAsiaTheme="minorEastAsia" w:cs="Times New Roman"/>
          <w:lang w:val="en-US"/>
        </w:rPr>
        <w:t>.</w:t>
      </w:r>
    </w:p>
    <w:p w14:paraId="74480CC9"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 xml:space="preserve">Only </w:t>
      </w:r>
      <w:r>
        <w:rPr>
          <w:rFonts w:eastAsiaTheme="minorEastAsia" w:cs="Times New Roman"/>
          <w:lang w:val="en-US"/>
        </w:rPr>
        <w:t>one unit</w:t>
      </w:r>
      <w:r w:rsidRPr="004B6691">
        <w:rPr>
          <w:rFonts w:eastAsiaTheme="minorEastAsia" w:cs="Times New Roman"/>
          <w:lang w:val="en-US"/>
        </w:rPr>
        <w:t xml:space="preserve"> prefix should be used, preferably on the symbol in the numerator</w:t>
      </w:r>
      <w:r>
        <w:rPr>
          <w:rFonts w:eastAsiaTheme="minorEastAsia" w:cs="Times New Roman"/>
          <w:lang w:val="en-US"/>
        </w:rPr>
        <w:t xml:space="preserve">-except kg which is a </w:t>
      </w:r>
      <w:proofErr w:type="gramStart"/>
      <w:r>
        <w:rPr>
          <w:rFonts w:eastAsiaTheme="minorEastAsia" w:cs="Times New Roman"/>
          <w:lang w:val="en-US"/>
        </w:rPr>
        <w:t>base units</w:t>
      </w:r>
      <w:proofErr w:type="gramEnd"/>
      <w:r>
        <w:rPr>
          <w:rFonts w:eastAsiaTheme="minorEastAsia" w:cs="Times New Roman"/>
          <w:lang w:val="en-US"/>
        </w:rPr>
        <w:t>. For example, V/mm should be kV/m, or kJ/g should be MJ/kg</w:t>
      </w:r>
      <w:r w:rsidRPr="004B6691">
        <w:rPr>
          <w:rFonts w:eastAsiaTheme="minorEastAsia" w:cs="Times New Roman"/>
          <w:lang w:val="en-US"/>
        </w:rPr>
        <w:t>.</w:t>
      </w:r>
    </w:p>
    <w:p w14:paraId="0B1F663F" w14:textId="271CF7DA" w:rsidR="00DA29D3" w:rsidRPr="004B6691" w:rsidRDefault="00DA29D3" w:rsidP="00C273DA">
      <w:pPr>
        <w:pStyle w:val="Heading2"/>
        <w:numPr>
          <w:ilvl w:val="1"/>
          <w:numId w:val="6"/>
        </w:numPr>
      </w:pPr>
      <w:bookmarkStart w:id="11" w:name="_Toc75330906"/>
      <w:r w:rsidRPr="00B15B10">
        <w:t>Multiplication</w:t>
      </w:r>
      <w:r w:rsidRPr="004B6691">
        <w:t xml:space="preserve"> and Division of Units</w:t>
      </w:r>
      <w:bookmarkEnd w:id="11"/>
      <w:r w:rsidRPr="004B6691">
        <w:t xml:space="preserve"> </w:t>
      </w:r>
    </w:p>
    <w:p w14:paraId="4EA22FAA" w14:textId="77777777" w:rsidR="00DA29D3" w:rsidRPr="004B6691" w:rsidRDefault="00DA29D3" w:rsidP="00DA29D3">
      <w:pPr>
        <w:pStyle w:val="ListParagraph"/>
        <w:numPr>
          <w:ilvl w:val="0"/>
          <w:numId w:val="5"/>
        </w:numPr>
        <w:spacing w:after="0"/>
        <w:rPr>
          <w:rFonts w:eastAsiaTheme="minorEastAsia" w:cs="Times New Roman"/>
          <w:lang w:val="en-US"/>
        </w:rPr>
      </w:pPr>
      <w:r w:rsidRPr="004B6691">
        <w:rPr>
          <w:rFonts w:eastAsiaTheme="minorEastAsia" w:cs="Times New Roman"/>
          <w:lang w:val="en-US"/>
        </w:rPr>
        <w:t>Product</w:t>
      </w:r>
      <w:r>
        <w:rPr>
          <w:rFonts w:eastAsiaTheme="minorEastAsia" w:cs="Times New Roman"/>
          <w:lang w:val="en-US"/>
        </w:rPr>
        <w:t xml:space="preserve"> of two units should be</w:t>
      </w:r>
      <w:r w:rsidRPr="004B6691">
        <w:rPr>
          <w:rFonts w:eastAsiaTheme="minorEastAsia" w:cs="Times New Roman"/>
          <w:lang w:val="en-US"/>
        </w:rPr>
        <w:t xml:space="preserve"> marked by a dot (</w:t>
      </w:r>
      <m:oMath>
        <m:r>
          <w:rPr>
            <w:rFonts w:ascii="Cambria Math" w:eastAsiaTheme="minorEastAsia" w:hAnsi="Cambria Math" w:cs="Times New Roman"/>
            <w:lang w:val="en-US"/>
          </w:rPr>
          <m:t>∙</m:t>
        </m:r>
      </m:oMath>
      <w:r w:rsidRPr="004B6691">
        <w:rPr>
          <w:rFonts w:eastAsiaTheme="minorEastAsia" w:cs="Times New Roman"/>
          <w:lang w:val="en-US"/>
        </w:rPr>
        <w:t>)</w:t>
      </w:r>
      <w:r>
        <w:rPr>
          <w:rFonts w:eastAsiaTheme="minorEastAsia" w:cs="Times New Roman"/>
          <w:lang w:val="en-US"/>
        </w:rPr>
        <w:t xml:space="preserve">. For example, </w:t>
      </w:r>
      <m:oMath>
        <m:r>
          <m:rPr>
            <m:sty m:val="p"/>
          </m:rPr>
          <w:rPr>
            <w:rFonts w:ascii="Cambria Math" w:eastAsiaTheme="minorEastAsia" w:hAnsi="Cambria Math" w:cs="Times New Roman"/>
            <w:lang w:val="en-US"/>
          </w:rPr>
          <m:t>m∙N=meter Newton</m:t>
        </m:r>
      </m:oMath>
      <w:r w:rsidRPr="004B6691">
        <w:rPr>
          <w:rFonts w:eastAsiaTheme="minorEastAsia" w:cs="Times New Roman"/>
          <w:lang w:val="en-US"/>
        </w:rPr>
        <w:t>.</w:t>
      </w:r>
    </w:p>
    <w:p w14:paraId="3F0B701D"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Division</w:t>
      </w:r>
      <w:r>
        <w:rPr>
          <w:rFonts w:eastAsiaTheme="minorEastAsia" w:cs="Times New Roman"/>
          <w:lang w:val="en-US"/>
        </w:rPr>
        <w:t xml:space="preserve"> should be marked</w:t>
      </w:r>
      <w:r w:rsidRPr="004B6691">
        <w:rPr>
          <w:rFonts w:eastAsiaTheme="minorEastAsia" w:cs="Times New Roman"/>
          <w:lang w:val="en-US"/>
        </w:rPr>
        <w:t xml:space="preserve"> </w:t>
      </w:r>
      <w:proofErr w:type="spellStart"/>
      <w:r w:rsidRPr="004B6691">
        <w:rPr>
          <w:rFonts w:eastAsiaTheme="minorEastAsia" w:cs="Times New Roman"/>
          <w:lang w:val="en-US"/>
        </w:rPr>
        <w:t>marked</w:t>
      </w:r>
      <w:proofErr w:type="spellEnd"/>
      <w:r w:rsidRPr="004B6691">
        <w:rPr>
          <w:rFonts w:eastAsiaTheme="minorEastAsia" w:cs="Times New Roman"/>
          <w:lang w:val="en-US"/>
        </w:rPr>
        <w:t xml:space="preserve"> by a slash (/) or a negative exponent (</w:t>
      </w:r>
      <w:r w:rsidRPr="004B6691">
        <w:rPr>
          <w:rFonts w:eastAsiaTheme="minorEastAsia" w:cs="Times New Roman"/>
          <w:vertAlign w:val="superscript"/>
          <w:lang w:val="en-US"/>
        </w:rPr>
        <w:t>-1</w:t>
      </w:r>
      <w:r w:rsidRPr="004B6691">
        <w:rPr>
          <w:rFonts w:eastAsiaTheme="minorEastAsia" w:cs="Times New Roman"/>
          <w:lang w:val="en-US"/>
        </w:rPr>
        <w:t>).</w:t>
      </w:r>
    </w:p>
    <w:p w14:paraId="34D8DCD5" w14:textId="77777777" w:rsidR="00DA29D3" w:rsidRPr="004B6691" w:rsidRDefault="00DA29D3" w:rsidP="00DA29D3">
      <w:pPr>
        <w:pStyle w:val="ListParagraph"/>
        <w:numPr>
          <w:ilvl w:val="0"/>
          <w:numId w:val="5"/>
        </w:numPr>
        <w:rPr>
          <w:rFonts w:eastAsiaTheme="minorEastAsia" w:cs="Times New Roman"/>
          <w:lang w:val="en-US"/>
        </w:rPr>
      </w:pPr>
      <w:r w:rsidRPr="004B6691">
        <w:rPr>
          <w:rFonts w:eastAsiaTheme="minorEastAsia" w:cs="Times New Roman"/>
          <w:lang w:val="en-US"/>
        </w:rPr>
        <w:t>A hyphen (-) can be used when using a value as an adjective</w:t>
      </w:r>
      <w:r>
        <w:rPr>
          <w:rFonts w:eastAsiaTheme="minorEastAsia" w:cs="Times New Roman"/>
          <w:lang w:val="en-US"/>
        </w:rPr>
        <w:t>. (e.g. 2-hr run or 25-mm film).</w:t>
      </w:r>
    </w:p>
    <w:p w14:paraId="7E9C981D" w14:textId="0ACF94B2" w:rsidR="00DA29D3" w:rsidRPr="004B6691" w:rsidRDefault="00DA29D3" w:rsidP="00C273DA">
      <w:pPr>
        <w:pStyle w:val="Heading2"/>
        <w:numPr>
          <w:ilvl w:val="1"/>
          <w:numId w:val="6"/>
        </w:numPr>
      </w:pPr>
      <w:bookmarkStart w:id="12" w:name="_Toc75330907"/>
      <w:r w:rsidRPr="004B6691">
        <w:t>Preferred Units</w:t>
      </w:r>
      <w:bookmarkEnd w:id="12"/>
      <w:r w:rsidRPr="004B6691">
        <w:t xml:space="preserve"> </w:t>
      </w:r>
    </w:p>
    <w:p w14:paraId="58848E57" w14:textId="0ABCEB4A" w:rsidR="00DA29D3" w:rsidRPr="00DE3F94" w:rsidRDefault="00DA29D3" w:rsidP="00DA29D3">
      <w:pPr>
        <w:spacing w:after="0"/>
        <w:rPr>
          <w:rFonts w:cs="Times New Roman"/>
          <w:i/>
          <w:iCs/>
        </w:rPr>
      </w:pPr>
      <w:r w:rsidRPr="00DE3F94">
        <w:rPr>
          <w:rFonts w:cs="Times New Roman"/>
          <w:i/>
          <w:iCs/>
        </w:rPr>
        <w:t xml:space="preserve">Table </w:t>
      </w:r>
      <w:r w:rsidR="00A264BC" w:rsidRPr="00DE3F94">
        <w:rPr>
          <w:rFonts w:cs="Times New Roman"/>
          <w:i/>
          <w:iCs/>
        </w:rPr>
        <w:t>2</w:t>
      </w:r>
      <w:r w:rsidRPr="00DE3F94">
        <w:rPr>
          <w:rFonts w:cs="Times New Roman"/>
          <w:i/>
          <w:iCs/>
        </w:rPr>
        <w:t xml:space="preserve">. The preferred units for common variables. </w:t>
      </w:r>
    </w:p>
    <w:tbl>
      <w:tblPr>
        <w:tblStyle w:val="TableGrid"/>
        <w:tblW w:w="0" w:type="auto"/>
        <w:tblLook w:val="04A0" w:firstRow="1" w:lastRow="0" w:firstColumn="1" w:lastColumn="0" w:noHBand="0" w:noVBand="1"/>
      </w:tblPr>
      <w:tblGrid>
        <w:gridCol w:w="1442"/>
        <w:gridCol w:w="2185"/>
        <w:gridCol w:w="2848"/>
        <w:gridCol w:w="2875"/>
      </w:tblGrid>
      <w:tr w:rsidR="00DA29D3" w:rsidRPr="00B25C6B" w14:paraId="5E3C0E1F" w14:textId="77777777" w:rsidTr="008F4055">
        <w:tc>
          <w:tcPr>
            <w:tcW w:w="1442" w:type="dxa"/>
            <w:vAlign w:val="center"/>
          </w:tcPr>
          <w:p w14:paraId="7055788B"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Variable</w:t>
            </w:r>
          </w:p>
        </w:tc>
        <w:tc>
          <w:tcPr>
            <w:tcW w:w="2185" w:type="dxa"/>
            <w:tcBorders>
              <w:right w:val="single" w:sz="18" w:space="0" w:color="auto"/>
            </w:tcBorders>
            <w:vAlign w:val="center"/>
          </w:tcPr>
          <w:p w14:paraId="19FE5DA4"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Preferred Units</w:t>
            </w:r>
          </w:p>
        </w:tc>
        <w:tc>
          <w:tcPr>
            <w:tcW w:w="2848" w:type="dxa"/>
            <w:tcBorders>
              <w:left w:val="single" w:sz="18" w:space="0" w:color="auto"/>
            </w:tcBorders>
            <w:vAlign w:val="center"/>
          </w:tcPr>
          <w:p w14:paraId="4E5B1AD8"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Variable</w:t>
            </w:r>
          </w:p>
        </w:tc>
        <w:tc>
          <w:tcPr>
            <w:tcW w:w="2875" w:type="dxa"/>
            <w:vAlign w:val="center"/>
          </w:tcPr>
          <w:p w14:paraId="1821A823"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Preferred Units</w:t>
            </w:r>
          </w:p>
        </w:tc>
      </w:tr>
      <w:tr w:rsidR="00DA29D3" w:rsidRPr="00B25C6B" w14:paraId="5F2E158E" w14:textId="77777777" w:rsidTr="008F4055">
        <w:tc>
          <w:tcPr>
            <w:tcW w:w="1442" w:type="dxa"/>
            <w:vAlign w:val="center"/>
          </w:tcPr>
          <w:p w14:paraId="40F69912"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Length</w:t>
            </w:r>
          </w:p>
        </w:tc>
        <w:tc>
          <w:tcPr>
            <w:tcW w:w="2185" w:type="dxa"/>
            <w:tcBorders>
              <w:right w:val="single" w:sz="18" w:space="0" w:color="auto"/>
            </w:tcBorders>
            <w:vAlign w:val="center"/>
          </w:tcPr>
          <w:p w14:paraId="4F5B3143"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m, cm, mm, μm</m:t>
                </m:r>
              </m:oMath>
            </m:oMathPara>
          </w:p>
        </w:tc>
        <w:tc>
          <w:tcPr>
            <w:tcW w:w="2848" w:type="dxa"/>
            <w:tcBorders>
              <w:left w:val="single" w:sz="18" w:space="0" w:color="auto"/>
            </w:tcBorders>
            <w:vAlign w:val="center"/>
          </w:tcPr>
          <w:p w14:paraId="787DBC7D"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Diffusion coefficient, axial dispersion coefficient</w:t>
            </w:r>
          </w:p>
        </w:tc>
        <w:tc>
          <w:tcPr>
            <w:tcW w:w="2875" w:type="dxa"/>
            <w:vAlign w:val="center"/>
          </w:tcPr>
          <w:p w14:paraId="0AB50FDC" w14:textId="77777777" w:rsidR="00DA29D3" w:rsidRPr="004B6691" w:rsidRDefault="00525DBA" w:rsidP="008F4055">
            <w:pPr>
              <w:rPr>
                <w:rFonts w:eastAsiaTheme="minorEastAsia" w:cs="Times New Roman"/>
                <w:iCs/>
                <w:lang w:val="en-US"/>
              </w:rPr>
            </w:pPr>
            <m:oMathPara>
              <m:oMath>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 xml:space="preserve">/s, </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cm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/s</m:t>
                </m:r>
              </m:oMath>
            </m:oMathPara>
          </w:p>
        </w:tc>
      </w:tr>
      <w:tr w:rsidR="00DA29D3" w:rsidRPr="00B25C6B" w14:paraId="0997EA38" w14:textId="77777777" w:rsidTr="008F4055">
        <w:tc>
          <w:tcPr>
            <w:tcW w:w="1442" w:type="dxa"/>
            <w:vAlign w:val="center"/>
          </w:tcPr>
          <w:p w14:paraId="05FDCFFE"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Area</w:t>
            </w:r>
          </w:p>
        </w:tc>
        <w:tc>
          <w:tcPr>
            <w:tcW w:w="2185" w:type="dxa"/>
            <w:tcBorders>
              <w:right w:val="single" w:sz="18" w:space="0" w:color="auto"/>
            </w:tcBorders>
            <w:vAlign w:val="center"/>
          </w:tcPr>
          <w:p w14:paraId="7520E9DC" w14:textId="77777777" w:rsidR="00DA29D3" w:rsidRPr="004B6691" w:rsidRDefault="00525DBA" w:rsidP="008F4055">
            <w:pPr>
              <w:rPr>
                <w:rFonts w:eastAsiaTheme="minorEastAsia" w:cs="Times New Roman"/>
                <w:iCs/>
                <w:lang w:val="en-US"/>
              </w:rPr>
            </w:pPr>
            <m:oMathPara>
              <m:oMath>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 c</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 m</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oMath>
            </m:oMathPara>
          </w:p>
        </w:tc>
        <w:tc>
          <w:tcPr>
            <w:tcW w:w="2848" w:type="dxa"/>
            <w:tcBorders>
              <w:left w:val="single" w:sz="18" w:space="0" w:color="auto"/>
            </w:tcBorders>
            <w:vAlign w:val="center"/>
          </w:tcPr>
          <w:p w14:paraId="0AB88BAB"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Energy, Work</w:t>
            </w:r>
          </w:p>
        </w:tc>
        <w:tc>
          <w:tcPr>
            <w:tcW w:w="2875" w:type="dxa"/>
            <w:vAlign w:val="center"/>
          </w:tcPr>
          <w:p w14:paraId="64D2E494"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J, kJ, MJ</m:t>
                </m:r>
              </m:oMath>
            </m:oMathPara>
          </w:p>
        </w:tc>
      </w:tr>
      <w:tr w:rsidR="00DA29D3" w:rsidRPr="00B25C6B" w14:paraId="08770E69" w14:textId="77777777" w:rsidTr="008F4055">
        <w:tc>
          <w:tcPr>
            <w:tcW w:w="1442" w:type="dxa"/>
            <w:vAlign w:val="center"/>
          </w:tcPr>
          <w:p w14:paraId="240121C4"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Volume</w:t>
            </w:r>
          </w:p>
        </w:tc>
        <w:tc>
          <w:tcPr>
            <w:tcW w:w="2185" w:type="dxa"/>
            <w:tcBorders>
              <w:right w:val="single" w:sz="18" w:space="0" w:color="auto"/>
            </w:tcBorders>
            <w:vAlign w:val="center"/>
          </w:tcPr>
          <w:p w14:paraId="5A791140" w14:textId="77777777" w:rsidR="00DA29D3" w:rsidRPr="004B6691" w:rsidRDefault="00525DBA" w:rsidP="008F4055">
            <w:pPr>
              <w:rPr>
                <w:rFonts w:eastAsiaTheme="minorEastAsia" w:cs="Times New Roman"/>
                <w:lang w:val="en-US"/>
              </w:rPr>
            </w:pPr>
            <m:oMathPara>
              <m:oMath>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3</m:t>
                    </m:r>
                  </m:sup>
                </m:sSup>
                <m:r>
                  <m:rPr>
                    <m:sty m:val="p"/>
                  </m:rPr>
                  <w:rPr>
                    <w:rFonts w:ascii="Cambria Math" w:eastAsiaTheme="minorEastAsia" w:hAnsi="Cambria Math" w:cs="Times New Roman"/>
                    <w:lang w:val="en-US"/>
                  </w:rPr>
                  <m:t>,d</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3</m:t>
                    </m:r>
                  </m:sup>
                </m:sSup>
                <m:r>
                  <m:rPr>
                    <m:sty m:val="p"/>
                  </m:rPr>
                  <w:rPr>
                    <w:rFonts w:ascii="Cambria Math" w:eastAsiaTheme="minorEastAsia" w:hAnsi="Cambria Math" w:cs="Times New Roman"/>
                    <w:lang w:val="en-US"/>
                  </w:rPr>
                  <m:t xml:space="preserve"> </m:t>
                </m:r>
                <m:d>
                  <m:dPr>
                    <m:ctrlPr>
                      <w:rPr>
                        <w:rFonts w:ascii="Cambria Math" w:eastAsiaTheme="minorEastAsia" w:hAnsi="Cambria Math" w:cs="Times New Roman"/>
                        <w:iCs/>
                        <w:lang w:val="en-US"/>
                      </w:rPr>
                    </m:ctrlPr>
                  </m:dPr>
                  <m:e>
                    <m:r>
                      <m:rPr>
                        <m:sty m:val="p"/>
                      </m:rPr>
                      <w:rPr>
                        <w:rFonts w:ascii="Cambria Math" w:eastAsiaTheme="minorEastAsia" w:hAnsi="Cambria Math" w:cs="Times New Roman"/>
                        <w:lang w:val="en-US"/>
                      </w:rPr>
                      <m:t>=L</m:t>
                    </m:r>
                  </m:e>
                </m:d>
                <m:r>
                  <m:rPr>
                    <m:sty m:val="p"/>
                  </m:rPr>
                  <w:rPr>
                    <w:rFonts w:ascii="Cambria Math" w:eastAsiaTheme="minorEastAsia" w:hAnsi="Cambria Math" w:cs="Times New Roman"/>
                    <w:lang w:val="en-US"/>
                  </w:rPr>
                  <m:t>, c</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3</m:t>
                    </m:r>
                  </m:sup>
                </m:sSup>
              </m:oMath>
            </m:oMathPara>
          </w:p>
        </w:tc>
        <w:tc>
          <w:tcPr>
            <w:tcW w:w="2848" w:type="dxa"/>
            <w:tcBorders>
              <w:left w:val="single" w:sz="18" w:space="0" w:color="auto"/>
            </w:tcBorders>
            <w:vAlign w:val="center"/>
          </w:tcPr>
          <w:p w14:paraId="7197B52A"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Quantity of heat, enthalpy</w:t>
            </w:r>
          </w:p>
        </w:tc>
        <w:tc>
          <w:tcPr>
            <w:tcW w:w="2875" w:type="dxa"/>
            <w:vAlign w:val="center"/>
          </w:tcPr>
          <w:p w14:paraId="640E0231"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J, kJ, MJ</m:t>
                </m:r>
              </m:oMath>
            </m:oMathPara>
          </w:p>
        </w:tc>
      </w:tr>
      <w:tr w:rsidR="00DA29D3" w:rsidRPr="00B25C6B" w14:paraId="0F51D06D" w14:textId="77777777" w:rsidTr="008F4055">
        <w:tc>
          <w:tcPr>
            <w:tcW w:w="1442" w:type="dxa"/>
            <w:vAlign w:val="center"/>
          </w:tcPr>
          <w:p w14:paraId="5A70883E"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Velocity</w:t>
            </w:r>
          </w:p>
        </w:tc>
        <w:tc>
          <w:tcPr>
            <w:tcW w:w="2185" w:type="dxa"/>
            <w:tcBorders>
              <w:right w:val="single" w:sz="18" w:space="0" w:color="auto"/>
            </w:tcBorders>
            <w:vAlign w:val="center"/>
          </w:tcPr>
          <w:p w14:paraId="2A2791E9"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m/s</m:t>
                </m:r>
              </m:oMath>
            </m:oMathPara>
          </w:p>
        </w:tc>
        <w:tc>
          <w:tcPr>
            <w:tcW w:w="2848" w:type="dxa"/>
            <w:tcBorders>
              <w:left w:val="single" w:sz="18" w:space="0" w:color="auto"/>
            </w:tcBorders>
            <w:vAlign w:val="center"/>
          </w:tcPr>
          <w:p w14:paraId="4B1553E3"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Pressure, Stress</w:t>
            </w:r>
          </w:p>
        </w:tc>
        <w:tc>
          <w:tcPr>
            <w:tcW w:w="2875" w:type="dxa"/>
            <w:vAlign w:val="center"/>
          </w:tcPr>
          <w:p w14:paraId="0C4006CE"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Pa, kPa, MPa</m:t>
                </m:r>
              </m:oMath>
            </m:oMathPara>
          </w:p>
        </w:tc>
      </w:tr>
      <w:tr w:rsidR="00DA29D3" w:rsidRPr="00B25C6B" w14:paraId="204175F4" w14:textId="77777777" w:rsidTr="008F4055">
        <w:tc>
          <w:tcPr>
            <w:tcW w:w="1442" w:type="dxa"/>
            <w:vAlign w:val="center"/>
          </w:tcPr>
          <w:p w14:paraId="50B592EE"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Mass</w:t>
            </w:r>
          </w:p>
        </w:tc>
        <w:tc>
          <w:tcPr>
            <w:tcW w:w="2185" w:type="dxa"/>
            <w:tcBorders>
              <w:right w:val="single" w:sz="18" w:space="0" w:color="auto"/>
            </w:tcBorders>
            <w:vAlign w:val="center"/>
          </w:tcPr>
          <w:p w14:paraId="60D28A2D"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kg, g,mg</m:t>
                </m:r>
              </m:oMath>
            </m:oMathPara>
          </w:p>
        </w:tc>
        <w:tc>
          <w:tcPr>
            <w:tcW w:w="2848" w:type="dxa"/>
            <w:tcBorders>
              <w:left w:val="single" w:sz="18" w:space="0" w:color="auto"/>
            </w:tcBorders>
            <w:vAlign w:val="center"/>
          </w:tcPr>
          <w:p w14:paraId="080BD8C3"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Viscosity</w:t>
            </w:r>
          </w:p>
          <w:p w14:paraId="49876058"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Dynamic</w:t>
            </w:r>
          </w:p>
          <w:p w14:paraId="6987EFF3"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Kinematic</w:t>
            </w:r>
          </w:p>
        </w:tc>
        <w:tc>
          <w:tcPr>
            <w:tcW w:w="2875" w:type="dxa"/>
            <w:vAlign w:val="center"/>
          </w:tcPr>
          <w:p w14:paraId="1F0D3145" w14:textId="77777777" w:rsidR="00DA29D3" w:rsidRPr="004B6691" w:rsidRDefault="00DA29D3" w:rsidP="008F4055">
            <w:pPr>
              <w:rPr>
                <w:rFonts w:eastAsiaTheme="minorEastAsia" w:cs="Times New Roman"/>
                <w:lang w:val="en-US"/>
              </w:rPr>
            </w:pPr>
          </w:p>
          <w:p w14:paraId="5827DE6F"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Pa∙s, mPa∙s</m:t>
                </m:r>
              </m:oMath>
            </m:oMathPara>
          </w:p>
          <w:p w14:paraId="0C8D3546" w14:textId="77777777" w:rsidR="00DA29D3" w:rsidRPr="004B6691" w:rsidRDefault="00525DBA" w:rsidP="008F4055">
            <w:pPr>
              <w:rPr>
                <w:rFonts w:eastAsiaTheme="minorEastAsia" w:cs="Times New Roman"/>
                <w:lang w:val="en-US"/>
              </w:rPr>
            </w:pPr>
            <m:oMathPara>
              <m:oMath>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/s, m</m:t>
                </m:r>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/s</m:t>
                </m:r>
              </m:oMath>
            </m:oMathPara>
          </w:p>
        </w:tc>
      </w:tr>
      <w:tr w:rsidR="00DA29D3" w:rsidRPr="00B25C6B" w14:paraId="62DAE5BB" w14:textId="77777777" w:rsidTr="008F4055">
        <w:tc>
          <w:tcPr>
            <w:tcW w:w="1442" w:type="dxa"/>
            <w:vAlign w:val="center"/>
          </w:tcPr>
          <w:p w14:paraId="0A56DBF9"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Density</w:t>
            </w:r>
          </w:p>
        </w:tc>
        <w:tc>
          <w:tcPr>
            <w:tcW w:w="2185" w:type="dxa"/>
            <w:tcBorders>
              <w:right w:val="single" w:sz="18" w:space="0" w:color="auto"/>
            </w:tcBorders>
            <w:vAlign w:val="center"/>
          </w:tcPr>
          <w:p w14:paraId="41419A20" w14:textId="77777777" w:rsidR="00DA29D3" w:rsidRPr="004B6691" w:rsidRDefault="00DA29D3" w:rsidP="008F4055">
            <w:pPr>
              <w:rPr>
                <w:rFonts w:eastAsiaTheme="minorEastAsia" w:cs="Times New Roman"/>
                <w:iCs/>
                <w:vertAlign w:val="subscript"/>
                <w:lang w:val="en-US"/>
              </w:rPr>
            </w:pPr>
            <m:oMathPara>
              <m:oMath>
                <m:r>
                  <m:rPr>
                    <m:sty m:val="p"/>
                  </m:rPr>
                  <w:rPr>
                    <w:rFonts w:ascii="Cambria Math" w:eastAsiaTheme="minorEastAsia" w:hAnsi="Cambria Math" w:cs="Times New Roman"/>
                    <w:lang w:val="en-US"/>
                  </w:rPr>
                  <m:t>kg/</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3</m:t>
                    </m:r>
                  </m:sup>
                </m:sSup>
              </m:oMath>
            </m:oMathPara>
          </w:p>
        </w:tc>
        <w:tc>
          <w:tcPr>
            <w:tcW w:w="2848" w:type="dxa"/>
            <w:tcBorders>
              <w:left w:val="single" w:sz="18" w:space="0" w:color="auto"/>
            </w:tcBorders>
            <w:vAlign w:val="center"/>
          </w:tcPr>
          <w:p w14:paraId="0CC2A016"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Thermal conductivity</w:t>
            </w:r>
          </w:p>
        </w:tc>
        <w:tc>
          <w:tcPr>
            <w:tcW w:w="2875" w:type="dxa"/>
            <w:vAlign w:val="center"/>
          </w:tcPr>
          <w:p w14:paraId="21841308"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W/(m∙K)</m:t>
                </m:r>
              </m:oMath>
            </m:oMathPara>
          </w:p>
        </w:tc>
      </w:tr>
      <w:tr w:rsidR="00DA29D3" w:rsidRPr="00B25C6B" w14:paraId="78A1799E" w14:textId="77777777" w:rsidTr="008F4055">
        <w:tc>
          <w:tcPr>
            <w:tcW w:w="1442" w:type="dxa"/>
            <w:vAlign w:val="center"/>
          </w:tcPr>
          <w:p w14:paraId="02AC303F"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Force</w:t>
            </w:r>
          </w:p>
        </w:tc>
        <w:tc>
          <w:tcPr>
            <w:tcW w:w="2185" w:type="dxa"/>
            <w:tcBorders>
              <w:right w:val="single" w:sz="18" w:space="0" w:color="auto"/>
            </w:tcBorders>
            <w:vAlign w:val="center"/>
          </w:tcPr>
          <w:p w14:paraId="22C39749"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N,kN,mN</m:t>
                </m:r>
              </m:oMath>
            </m:oMathPara>
          </w:p>
        </w:tc>
        <w:tc>
          <w:tcPr>
            <w:tcW w:w="2848" w:type="dxa"/>
            <w:tcBorders>
              <w:left w:val="single" w:sz="18" w:space="0" w:color="auto"/>
            </w:tcBorders>
            <w:vAlign w:val="center"/>
          </w:tcPr>
          <w:p w14:paraId="448FA06A"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Heat capacity</w:t>
            </w:r>
          </w:p>
        </w:tc>
        <w:tc>
          <w:tcPr>
            <w:tcW w:w="2875" w:type="dxa"/>
            <w:vAlign w:val="center"/>
          </w:tcPr>
          <w:p w14:paraId="5509EBA2"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J/K, kJ/K</m:t>
                </m:r>
              </m:oMath>
            </m:oMathPara>
          </w:p>
        </w:tc>
      </w:tr>
      <w:tr w:rsidR="00DA29D3" w:rsidRPr="00B25C6B" w14:paraId="7AE44CA5" w14:textId="77777777" w:rsidTr="008F4055">
        <w:tc>
          <w:tcPr>
            <w:tcW w:w="1442" w:type="dxa"/>
            <w:vAlign w:val="center"/>
          </w:tcPr>
          <w:p w14:paraId="65C3A572"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Power</w:t>
            </w:r>
          </w:p>
        </w:tc>
        <w:tc>
          <w:tcPr>
            <w:tcW w:w="2185" w:type="dxa"/>
            <w:tcBorders>
              <w:right w:val="single" w:sz="18" w:space="0" w:color="auto"/>
            </w:tcBorders>
            <w:vAlign w:val="center"/>
          </w:tcPr>
          <w:p w14:paraId="1DAEFAC8"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W, kW</m:t>
                </m:r>
              </m:oMath>
            </m:oMathPara>
          </w:p>
        </w:tc>
        <w:tc>
          <w:tcPr>
            <w:tcW w:w="2848" w:type="dxa"/>
            <w:tcBorders>
              <w:left w:val="single" w:sz="18" w:space="0" w:color="auto"/>
            </w:tcBorders>
            <w:vAlign w:val="center"/>
          </w:tcPr>
          <w:p w14:paraId="5CD78181"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Specific heat capacity, entropy</w:t>
            </w:r>
          </w:p>
        </w:tc>
        <w:tc>
          <w:tcPr>
            <w:tcW w:w="2875" w:type="dxa"/>
            <w:vAlign w:val="center"/>
          </w:tcPr>
          <w:p w14:paraId="52900A34"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J/(kg∙K), kJ/(kg∙K)</m:t>
                </m:r>
              </m:oMath>
            </m:oMathPara>
          </w:p>
        </w:tc>
      </w:tr>
      <w:tr w:rsidR="00DA29D3" w:rsidRPr="00B25C6B" w14:paraId="2F97B9F0" w14:textId="77777777" w:rsidTr="008F4055">
        <w:tc>
          <w:tcPr>
            <w:tcW w:w="1442" w:type="dxa"/>
            <w:vAlign w:val="center"/>
          </w:tcPr>
          <w:p w14:paraId="235D5B64" w14:textId="77777777" w:rsidR="00DA29D3" w:rsidRPr="004B6691" w:rsidRDefault="00DA29D3" w:rsidP="008F4055">
            <w:pPr>
              <w:rPr>
                <w:rFonts w:eastAsiaTheme="minorEastAsia" w:cs="Times New Roman"/>
                <w:lang w:val="en-US"/>
              </w:rPr>
            </w:pPr>
            <w:r w:rsidRPr="004B6691">
              <w:rPr>
                <w:rFonts w:eastAsiaTheme="minorEastAsia" w:cs="Times New Roman"/>
                <w:lang w:val="en-US"/>
              </w:rPr>
              <w:lastRenderedPageBreak/>
              <w:t>Temperature</w:t>
            </w:r>
          </w:p>
        </w:tc>
        <w:tc>
          <w:tcPr>
            <w:tcW w:w="2185" w:type="dxa"/>
            <w:tcBorders>
              <w:right w:val="single" w:sz="18" w:space="0" w:color="auto"/>
            </w:tcBorders>
            <w:vAlign w:val="center"/>
          </w:tcPr>
          <w:p w14:paraId="4F87D222"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K, ℃</m:t>
                </m:r>
              </m:oMath>
            </m:oMathPara>
          </w:p>
        </w:tc>
        <w:tc>
          <w:tcPr>
            <w:tcW w:w="2848" w:type="dxa"/>
            <w:tcBorders>
              <w:left w:val="single" w:sz="18" w:space="0" w:color="auto"/>
            </w:tcBorders>
            <w:vAlign w:val="center"/>
          </w:tcPr>
          <w:p w14:paraId="28955525"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Heat transfer coefficient</w:t>
            </w:r>
          </w:p>
        </w:tc>
        <w:tc>
          <w:tcPr>
            <w:tcW w:w="2875" w:type="dxa"/>
            <w:vAlign w:val="center"/>
          </w:tcPr>
          <w:p w14:paraId="03F02A69"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W/(</m:t>
                </m:r>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m</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∙K)</m:t>
                </m:r>
              </m:oMath>
            </m:oMathPara>
          </w:p>
        </w:tc>
      </w:tr>
      <w:tr w:rsidR="00DA29D3" w:rsidRPr="00B25C6B" w14:paraId="50A52BD1" w14:textId="77777777" w:rsidTr="008F4055">
        <w:tc>
          <w:tcPr>
            <w:tcW w:w="1442" w:type="dxa"/>
            <w:vAlign w:val="center"/>
          </w:tcPr>
          <w:p w14:paraId="6AC50413"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Frequency</w:t>
            </w:r>
          </w:p>
        </w:tc>
        <w:tc>
          <w:tcPr>
            <w:tcW w:w="2185" w:type="dxa"/>
            <w:tcBorders>
              <w:right w:val="single" w:sz="18" w:space="0" w:color="auto"/>
            </w:tcBorders>
            <w:vAlign w:val="center"/>
          </w:tcPr>
          <w:p w14:paraId="233A4F94" w14:textId="77777777" w:rsidR="00DA29D3" w:rsidRPr="004B6691" w:rsidRDefault="00525DBA" w:rsidP="008F4055">
            <w:pPr>
              <w:rPr>
                <w:rFonts w:eastAsiaTheme="minorEastAsia" w:cs="Times New Roman"/>
                <w:iCs/>
                <w:lang w:val="en-US"/>
              </w:rPr>
            </w:pPr>
            <m:oMathPara>
              <m:oMath>
                <m:sSup>
                  <m:sSupPr>
                    <m:ctrlPr>
                      <w:rPr>
                        <w:rFonts w:ascii="Cambria Math" w:eastAsiaTheme="minorEastAsia" w:hAnsi="Cambria Math" w:cs="Times New Roman"/>
                        <w:iCs/>
                        <w:lang w:val="en-US"/>
                      </w:rPr>
                    </m:ctrlPr>
                  </m:sSupPr>
                  <m:e>
                    <m:r>
                      <m:rPr>
                        <m:sty m:val="p"/>
                      </m:rPr>
                      <w:rPr>
                        <w:rFonts w:ascii="Cambria Math" w:eastAsiaTheme="minorEastAsia" w:hAnsi="Cambria Math" w:cs="Times New Roman"/>
                        <w:lang w:val="en-US"/>
                      </w:rPr>
                      <m:t>s</m:t>
                    </m:r>
                  </m:e>
                  <m:sup>
                    <m:r>
                      <m:rPr>
                        <m:sty m:val="p"/>
                      </m:rPr>
                      <w:rPr>
                        <w:rFonts w:ascii="Cambria Math" w:eastAsiaTheme="minorEastAsia" w:hAnsi="Cambria Math" w:cs="Times New Roman"/>
                        <w:lang w:val="en-US"/>
                      </w:rPr>
                      <m:t>-</m:t>
                    </m:r>
                    <m:r>
                      <m:rPr>
                        <m:sty m:val="p"/>
                      </m:rPr>
                      <w:rPr>
                        <w:rFonts w:ascii="Cambria Math" w:eastAsiaTheme="minorEastAsia" w:hAnsi="Cambria Math" w:cs="Times New Roman"/>
                        <w:lang w:val="en-US"/>
                      </w:rPr>
                      <m:t>1</m:t>
                    </m:r>
                  </m:sup>
                </m:sSup>
                <m:r>
                  <m:rPr>
                    <m:sty m:val="p"/>
                  </m:rPr>
                  <w:rPr>
                    <w:rFonts w:ascii="Cambria Math" w:eastAsiaTheme="minorEastAsia" w:hAnsi="Cambria Math" w:cs="Times New Roman"/>
                    <w:lang w:val="en-US"/>
                  </w:rPr>
                  <m:t>or Hz, kHz, MHz</m:t>
                </m:r>
              </m:oMath>
            </m:oMathPara>
          </w:p>
        </w:tc>
        <w:tc>
          <w:tcPr>
            <w:tcW w:w="2848" w:type="dxa"/>
            <w:tcBorders>
              <w:left w:val="single" w:sz="18" w:space="0" w:color="auto"/>
            </w:tcBorders>
            <w:vAlign w:val="center"/>
          </w:tcPr>
          <w:p w14:paraId="0F0BB237"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Angular velocity</w:t>
            </w:r>
          </w:p>
        </w:tc>
        <w:tc>
          <w:tcPr>
            <w:tcW w:w="2875" w:type="dxa"/>
            <w:vAlign w:val="center"/>
          </w:tcPr>
          <w:p w14:paraId="4EC0AC77"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rad/s</m:t>
                </m:r>
              </m:oMath>
            </m:oMathPara>
          </w:p>
        </w:tc>
      </w:tr>
      <w:tr w:rsidR="00DA29D3" w:rsidRPr="00B25C6B" w14:paraId="6C6713C5" w14:textId="77777777" w:rsidTr="008F4055">
        <w:tc>
          <w:tcPr>
            <w:tcW w:w="1442" w:type="dxa"/>
            <w:vAlign w:val="center"/>
          </w:tcPr>
          <w:p w14:paraId="6B8EE1EA"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Molarity</w:t>
            </w:r>
          </w:p>
        </w:tc>
        <w:tc>
          <w:tcPr>
            <w:tcW w:w="2185" w:type="dxa"/>
            <w:tcBorders>
              <w:right w:val="single" w:sz="18" w:space="0" w:color="auto"/>
            </w:tcBorders>
            <w:vAlign w:val="center"/>
          </w:tcPr>
          <w:p w14:paraId="637DCAE9"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mol/kg, mmol/g</m:t>
                </m:r>
              </m:oMath>
            </m:oMathPara>
          </w:p>
        </w:tc>
        <w:tc>
          <w:tcPr>
            <w:tcW w:w="2848" w:type="dxa"/>
            <w:tcBorders>
              <w:left w:val="single" w:sz="18" w:space="0" w:color="auto"/>
            </w:tcBorders>
            <w:vAlign w:val="center"/>
          </w:tcPr>
          <w:p w14:paraId="6BDE450D"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Amount of substance</w:t>
            </w:r>
          </w:p>
        </w:tc>
        <w:tc>
          <w:tcPr>
            <w:tcW w:w="2875" w:type="dxa"/>
            <w:vAlign w:val="center"/>
          </w:tcPr>
          <w:p w14:paraId="490BFFF4" w14:textId="77777777" w:rsidR="00DA29D3" w:rsidRPr="004B6691" w:rsidRDefault="00DA29D3" w:rsidP="008F4055">
            <w:pPr>
              <w:rPr>
                <w:rFonts w:eastAsiaTheme="minorEastAsia" w:cs="Times New Roman"/>
                <w:iCs/>
                <w:lang w:val="en-US"/>
              </w:rPr>
            </w:pPr>
            <w:r w:rsidRPr="004B6691">
              <w:rPr>
                <w:rFonts w:eastAsiaTheme="minorEastAsia" w:cs="Times New Roman"/>
                <w:iCs/>
                <w:lang w:val="en-US"/>
              </w:rPr>
              <w:t xml:space="preserve">mol (not g-mole), </w:t>
            </w:r>
            <w:proofErr w:type="spellStart"/>
            <w:r w:rsidRPr="004B6691">
              <w:rPr>
                <w:rFonts w:eastAsiaTheme="minorEastAsia" w:cs="Times New Roman"/>
                <w:iCs/>
                <w:lang w:val="en-US"/>
              </w:rPr>
              <w:t>kmol</w:t>
            </w:r>
            <w:proofErr w:type="spellEnd"/>
            <w:r w:rsidRPr="004B6691">
              <w:rPr>
                <w:rFonts w:eastAsiaTheme="minorEastAsia" w:cs="Times New Roman"/>
                <w:iCs/>
                <w:lang w:val="en-US"/>
              </w:rPr>
              <w:t xml:space="preserve"> (not kg-mole), mmol</w:t>
            </w:r>
          </w:p>
        </w:tc>
      </w:tr>
      <w:tr w:rsidR="00DA29D3" w:rsidRPr="00B25C6B" w14:paraId="136A5880" w14:textId="77777777" w:rsidTr="008F4055">
        <w:tc>
          <w:tcPr>
            <w:tcW w:w="1442" w:type="dxa"/>
            <w:vAlign w:val="center"/>
          </w:tcPr>
          <w:p w14:paraId="496E6E7E"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Molar mass</w:t>
            </w:r>
          </w:p>
        </w:tc>
        <w:tc>
          <w:tcPr>
            <w:tcW w:w="2185" w:type="dxa"/>
            <w:tcBorders>
              <w:right w:val="single" w:sz="18" w:space="0" w:color="auto"/>
            </w:tcBorders>
            <w:vAlign w:val="center"/>
          </w:tcPr>
          <w:p w14:paraId="2C91B06A" w14:textId="77777777" w:rsidR="00DA29D3" w:rsidRPr="004B6691" w:rsidRDefault="00DA29D3" w:rsidP="008F4055">
            <w:pPr>
              <w:rPr>
                <w:rFonts w:eastAsiaTheme="minorEastAsia" w:cs="Times New Roman"/>
                <w:iCs/>
                <w:lang w:val="en-US"/>
              </w:rPr>
            </w:pPr>
            <m:oMathPara>
              <m:oMath>
                <m:r>
                  <m:rPr>
                    <m:sty m:val="p"/>
                  </m:rPr>
                  <w:rPr>
                    <w:rFonts w:ascii="Cambria Math" w:eastAsiaTheme="minorEastAsia" w:hAnsi="Cambria Math" w:cs="Times New Roman"/>
                    <w:lang w:val="en-US"/>
                  </w:rPr>
                  <m:t>g/mol, kg/kmol</m:t>
                </m:r>
              </m:oMath>
            </m:oMathPara>
          </w:p>
        </w:tc>
        <w:tc>
          <w:tcPr>
            <w:tcW w:w="2848" w:type="dxa"/>
            <w:tcBorders>
              <w:left w:val="single" w:sz="18" w:space="0" w:color="auto"/>
            </w:tcBorders>
            <w:vAlign w:val="center"/>
          </w:tcPr>
          <w:p w14:paraId="6C29A7C6" w14:textId="77777777" w:rsidR="00DA29D3" w:rsidRPr="004B6691" w:rsidRDefault="00DA29D3" w:rsidP="008F4055">
            <w:pPr>
              <w:rPr>
                <w:rFonts w:eastAsiaTheme="minorEastAsia" w:cs="Times New Roman"/>
                <w:lang w:val="en-US"/>
              </w:rPr>
            </w:pPr>
            <w:r w:rsidRPr="004B6691">
              <w:rPr>
                <w:rFonts w:eastAsiaTheme="minorEastAsia" w:cs="Times New Roman"/>
                <w:lang w:val="en-US"/>
              </w:rPr>
              <w:t>Molar concentration</w:t>
            </w:r>
          </w:p>
        </w:tc>
        <w:tc>
          <w:tcPr>
            <w:tcW w:w="2875" w:type="dxa"/>
            <w:vAlign w:val="center"/>
          </w:tcPr>
          <w:p w14:paraId="15164BE5" w14:textId="77777777" w:rsidR="00DA29D3" w:rsidRPr="004B6691" w:rsidRDefault="00DA29D3" w:rsidP="008F4055">
            <w:pPr>
              <w:rPr>
                <w:rFonts w:eastAsiaTheme="minorEastAsia" w:cs="Times New Roman"/>
                <w:iCs/>
                <w:lang w:val="en-US"/>
              </w:rPr>
            </w:pPr>
            <w:r w:rsidRPr="004B6691">
              <w:rPr>
                <w:rFonts w:eastAsiaTheme="minorEastAsia" w:cs="Times New Roman"/>
                <w:iCs/>
                <w:lang w:val="en-US"/>
              </w:rPr>
              <w:t>Mol/m</w:t>
            </w:r>
            <w:r w:rsidRPr="004B6691">
              <w:rPr>
                <w:rFonts w:eastAsiaTheme="minorEastAsia" w:cs="Times New Roman"/>
                <w:iCs/>
                <w:vertAlign w:val="superscript"/>
                <w:lang w:val="en-US"/>
              </w:rPr>
              <w:t>3</w:t>
            </w:r>
            <w:r w:rsidRPr="004B6691">
              <w:rPr>
                <w:rFonts w:eastAsiaTheme="minorEastAsia" w:cs="Times New Roman"/>
                <w:iCs/>
                <w:lang w:val="en-US"/>
              </w:rPr>
              <w:t xml:space="preserve">, </w:t>
            </w:r>
            <w:proofErr w:type="spellStart"/>
            <w:r w:rsidRPr="004B6691">
              <w:rPr>
                <w:rFonts w:eastAsiaTheme="minorEastAsia" w:cs="Times New Roman"/>
                <w:iCs/>
                <w:lang w:val="en-US"/>
              </w:rPr>
              <w:t>kmol</w:t>
            </w:r>
            <w:proofErr w:type="spellEnd"/>
            <w:r w:rsidRPr="004B6691">
              <w:rPr>
                <w:rFonts w:eastAsiaTheme="minorEastAsia" w:cs="Times New Roman"/>
                <w:iCs/>
                <w:lang w:val="en-US"/>
              </w:rPr>
              <w:t>/m</w:t>
            </w:r>
            <w:r w:rsidRPr="004B6691">
              <w:rPr>
                <w:rFonts w:eastAsiaTheme="minorEastAsia" w:cs="Times New Roman"/>
                <w:iCs/>
                <w:vertAlign w:val="superscript"/>
                <w:lang w:val="en-US"/>
              </w:rPr>
              <w:t>3</w:t>
            </w:r>
            <w:r w:rsidRPr="004B6691">
              <w:rPr>
                <w:rFonts w:eastAsiaTheme="minorEastAsia" w:cs="Times New Roman"/>
                <w:iCs/>
                <w:lang w:val="en-US"/>
              </w:rPr>
              <w:t>, mol/L</w:t>
            </w:r>
          </w:p>
        </w:tc>
      </w:tr>
    </w:tbl>
    <w:p w14:paraId="2CA56687" w14:textId="77777777" w:rsidR="00AF5EE0" w:rsidRPr="004B6691" w:rsidRDefault="00AF5EE0" w:rsidP="005E4B2A">
      <w:pPr>
        <w:spacing w:after="0"/>
        <w:ind w:firstLine="720"/>
        <w:rPr>
          <w:rFonts w:cs="Times New Roman"/>
          <w:lang w:val="en-US"/>
        </w:rPr>
      </w:pPr>
    </w:p>
    <w:sectPr w:rsidR="00AF5EE0" w:rsidRPr="004B6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230"/>
    <w:multiLevelType w:val="hybridMultilevel"/>
    <w:tmpl w:val="555AC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8298D"/>
    <w:multiLevelType w:val="multilevel"/>
    <w:tmpl w:val="845A12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032BC"/>
    <w:multiLevelType w:val="multilevel"/>
    <w:tmpl w:val="3C8AD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21F8D"/>
    <w:multiLevelType w:val="multilevel"/>
    <w:tmpl w:val="55D66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A2D67"/>
    <w:multiLevelType w:val="multilevel"/>
    <w:tmpl w:val="E99EF3F0"/>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A86D18"/>
    <w:multiLevelType w:val="hybridMultilevel"/>
    <w:tmpl w:val="0AA0F46A"/>
    <w:lvl w:ilvl="0" w:tplc="9216E92E">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6A7D70"/>
    <w:multiLevelType w:val="hybridMultilevel"/>
    <w:tmpl w:val="15DC1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5F52F8"/>
    <w:multiLevelType w:val="hybridMultilevel"/>
    <w:tmpl w:val="299A6EC4"/>
    <w:lvl w:ilvl="0" w:tplc="1110FBC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620" w:hanging="360"/>
      </w:pPr>
      <w:rPr>
        <w:rFonts w:ascii="Courier New" w:hAnsi="Courier New" w:cs="Courier New" w:hint="default"/>
      </w:rPr>
    </w:lvl>
    <w:lvl w:ilvl="2" w:tplc="10090005">
      <w:start w:val="1"/>
      <w:numFmt w:val="bullet"/>
      <w:lvlText w:val=""/>
      <w:lvlJc w:val="left"/>
      <w:pPr>
        <w:ind w:left="2340" w:hanging="360"/>
      </w:pPr>
      <w:rPr>
        <w:rFonts w:ascii="Wingdings" w:hAnsi="Wingdings" w:hint="default"/>
      </w:rPr>
    </w:lvl>
    <w:lvl w:ilvl="3" w:tplc="10090001">
      <w:start w:val="1"/>
      <w:numFmt w:val="bullet"/>
      <w:lvlText w:val=""/>
      <w:lvlJc w:val="left"/>
      <w:pPr>
        <w:ind w:left="3060" w:hanging="360"/>
      </w:pPr>
      <w:rPr>
        <w:rFonts w:ascii="Symbol" w:hAnsi="Symbol" w:hint="default"/>
      </w:rPr>
    </w:lvl>
    <w:lvl w:ilvl="4" w:tplc="10090003">
      <w:start w:val="1"/>
      <w:numFmt w:val="bullet"/>
      <w:lvlText w:val="o"/>
      <w:lvlJc w:val="left"/>
      <w:pPr>
        <w:ind w:left="3780" w:hanging="360"/>
      </w:pPr>
      <w:rPr>
        <w:rFonts w:ascii="Courier New" w:hAnsi="Courier New" w:cs="Courier New" w:hint="default"/>
      </w:rPr>
    </w:lvl>
    <w:lvl w:ilvl="5" w:tplc="10090005">
      <w:start w:val="1"/>
      <w:numFmt w:val="bullet"/>
      <w:lvlText w:val=""/>
      <w:lvlJc w:val="left"/>
      <w:pPr>
        <w:ind w:left="4500" w:hanging="360"/>
      </w:pPr>
      <w:rPr>
        <w:rFonts w:ascii="Wingdings" w:hAnsi="Wingdings" w:hint="default"/>
      </w:rPr>
    </w:lvl>
    <w:lvl w:ilvl="6" w:tplc="1009000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8" w15:restartNumberingAfterBreak="0">
    <w:nsid w:val="4A9D2248"/>
    <w:multiLevelType w:val="multilevel"/>
    <w:tmpl w:val="B470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31180"/>
    <w:multiLevelType w:val="multilevel"/>
    <w:tmpl w:val="248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04FDB"/>
    <w:multiLevelType w:val="hybridMultilevel"/>
    <w:tmpl w:val="907430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E320A9C"/>
    <w:multiLevelType w:val="hybridMultilevel"/>
    <w:tmpl w:val="5B9CC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88381339">
    <w:abstractNumId w:val="8"/>
  </w:num>
  <w:num w:numId="2" w16cid:durableId="1139226351">
    <w:abstractNumId w:val="3"/>
  </w:num>
  <w:num w:numId="3" w16cid:durableId="687680271">
    <w:abstractNumId w:val="2"/>
  </w:num>
  <w:num w:numId="4" w16cid:durableId="1795710713">
    <w:abstractNumId w:val="1"/>
  </w:num>
  <w:num w:numId="5" w16cid:durableId="1657490388">
    <w:abstractNumId w:val="7"/>
  </w:num>
  <w:num w:numId="6" w16cid:durableId="1182015729">
    <w:abstractNumId w:val="4"/>
  </w:num>
  <w:num w:numId="7" w16cid:durableId="2089375238">
    <w:abstractNumId w:val="5"/>
  </w:num>
  <w:num w:numId="8" w16cid:durableId="194198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9672325">
    <w:abstractNumId w:val="10"/>
  </w:num>
  <w:num w:numId="10" w16cid:durableId="729037217">
    <w:abstractNumId w:val="0"/>
  </w:num>
  <w:num w:numId="11" w16cid:durableId="53937410">
    <w:abstractNumId w:val="6"/>
  </w:num>
  <w:num w:numId="12" w16cid:durableId="1393624636">
    <w:abstractNumId w:val="9"/>
  </w:num>
  <w:num w:numId="13" w16cid:durableId="763301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ocumentProtection w:edit="readOnly" w:enforcement="1" w:cryptProviderType="rsaAES" w:cryptAlgorithmClass="hash" w:cryptAlgorithmType="typeAny" w:cryptAlgorithmSid="14" w:cryptSpinCount="100000" w:hash="k8PmDx+hcg73v4YRnKFtvqM1i/99IpdULCcu3jFHqf/qUBuINc1S7gj1vbfqXUIhu6I5OSM/8ZocmSlkLoRYdQ==" w:salt="BOS0Ygm8HyzuyMpPIrPY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A"/>
    <w:rsid w:val="00003DB4"/>
    <w:rsid w:val="000427A9"/>
    <w:rsid w:val="00096CE7"/>
    <w:rsid w:val="000F6A86"/>
    <w:rsid w:val="00154549"/>
    <w:rsid w:val="001B2B86"/>
    <w:rsid w:val="0022201A"/>
    <w:rsid w:val="002368AC"/>
    <w:rsid w:val="00281B17"/>
    <w:rsid w:val="002B7E26"/>
    <w:rsid w:val="002E42E1"/>
    <w:rsid w:val="002F65B0"/>
    <w:rsid w:val="003749AB"/>
    <w:rsid w:val="00422801"/>
    <w:rsid w:val="00435FEA"/>
    <w:rsid w:val="0045517E"/>
    <w:rsid w:val="00484ABA"/>
    <w:rsid w:val="004E48C0"/>
    <w:rsid w:val="00525DBA"/>
    <w:rsid w:val="005265FB"/>
    <w:rsid w:val="00562B17"/>
    <w:rsid w:val="00575F74"/>
    <w:rsid w:val="005B7103"/>
    <w:rsid w:val="005D4B23"/>
    <w:rsid w:val="005E4B2A"/>
    <w:rsid w:val="005F0AFE"/>
    <w:rsid w:val="00633BDD"/>
    <w:rsid w:val="00642175"/>
    <w:rsid w:val="00650896"/>
    <w:rsid w:val="00651C53"/>
    <w:rsid w:val="00661291"/>
    <w:rsid w:val="00675B6E"/>
    <w:rsid w:val="006805B7"/>
    <w:rsid w:val="0069131F"/>
    <w:rsid w:val="007A7F90"/>
    <w:rsid w:val="007D13D3"/>
    <w:rsid w:val="00802531"/>
    <w:rsid w:val="00846633"/>
    <w:rsid w:val="00847668"/>
    <w:rsid w:val="0085465B"/>
    <w:rsid w:val="008665E4"/>
    <w:rsid w:val="008E3DA2"/>
    <w:rsid w:val="008F4055"/>
    <w:rsid w:val="009200F8"/>
    <w:rsid w:val="00931967"/>
    <w:rsid w:val="009970E8"/>
    <w:rsid w:val="009C40A3"/>
    <w:rsid w:val="009D0828"/>
    <w:rsid w:val="00A264BC"/>
    <w:rsid w:val="00A81FDF"/>
    <w:rsid w:val="00A948F3"/>
    <w:rsid w:val="00AD5182"/>
    <w:rsid w:val="00AF5EE0"/>
    <w:rsid w:val="00B15B10"/>
    <w:rsid w:val="00B255CB"/>
    <w:rsid w:val="00B534AD"/>
    <w:rsid w:val="00B55B06"/>
    <w:rsid w:val="00B6491C"/>
    <w:rsid w:val="00B85D57"/>
    <w:rsid w:val="00BA303F"/>
    <w:rsid w:val="00BA7440"/>
    <w:rsid w:val="00BC3E47"/>
    <w:rsid w:val="00C1329D"/>
    <w:rsid w:val="00C150B9"/>
    <w:rsid w:val="00C273DA"/>
    <w:rsid w:val="00C462CA"/>
    <w:rsid w:val="00C47983"/>
    <w:rsid w:val="00C5305D"/>
    <w:rsid w:val="00C57A7F"/>
    <w:rsid w:val="00C94363"/>
    <w:rsid w:val="00CA523E"/>
    <w:rsid w:val="00CA5961"/>
    <w:rsid w:val="00D26B6D"/>
    <w:rsid w:val="00D36938"/>
    <w:rsid w:val="00D45C5E"/>
    <w:rsid w:val="00D95858"/>
    <w:rsid w:val="00DA29D3"/>
    <w:rsid w:val="00DA6B59"/>
    <w:rsid w:val="00DE3F94"/>
    <w:rsid w:val="00E171AF"/>
    <w:rsid w:val="00E537E4"/>
    <w:rsid w:val="00E673FE"/>
    <w:rsid w:val="00EA01C3"/>
    <w:rsid w:val="00EC5A0A"/>
    <w:rsid w:val="00EF2505"/>
    <w:rsid w:val="00F54C3A"/>
    <w:rsid w:val="00F81C83"/>
    <w:rsid w:val="00F9427B"/>
    <w:rsid w:val="00F95A0F"/>
    <w:rsid w:val="00FD79AC"/>
    <w:rsid w:val="00FD7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3F73"/>
  <w15:chartTrackingRefBased/>
  <w15:docId w15:val="{6E2ED701-ED87-41A9-BD58-BA166A91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983"/>
    <w:pPr>
      <w:spacing w:after="240" w:line="360" w:lineRule="auto"/>
      <w:jc w:val="both"/>
    </w:pPr>
    <w:rPr>
      <w:rFonts w:ascii="Times New Roman" w:hAnsi="Times New Roman"/>
    </w:rPr>
  </w:style>
  <w:style w:type="paragraph" w:styleId="Heading1">
    <w:name w:val="heading 1"/>
    <w:basedOn w:val="Normal"/>
    <w:next w:val="Normal"/>
    <w:link w:val="Heading1Char"/>
    <w:uiPriority w:val="9"/>
    <w:qFormat/>
    <w:rsid w:val="005E4B2A"/>
    <w:pPr>
      <w:keepNext/>
      <w:keepLines/>
      <w:numPr>
        <w:numId w:val="8"/>
      </w:numPr>
      <w:spacing w:before="240"/>
      <w:outlineLvl w:val="0"/>
    </w:pPr>
    <w:rPr>
      <w:rFonts w:eastAsiaTheme="majorEastAsia" w:cs="Times New Roman"/>
      <w:b/>
      <w:bCs/>
      <w:sz w:val="28"/>
      <w:szCs w:val="28"/>
      <w:lang w:val="en-US"/>
    </w:rPr>
  </w:style>
  <w:style w:type="paragraph" w:styleId="Heading2">
    <w:name w:val="heading 2"/>
    <w:basedOn w:val="Normal"/>
    <w:next w:val="Normal"/>
    <w:link w:val="Heading2Char"/>
    <w:uiPriority w:val="9"/>
    <w:unhideWhenUsed/>
    <w:qFormat/>
    <w:rsid w:val="005E4B2A"/>
    <w:pPr>
      <w:keepNext/>
      <w:keepLines/>
      <w:numPr>
        <w:ilvl w:val="1"/>
        <w:numId w:val="8"/>
      </w:numPr>
      <w:spacing w:before="120" w:after="120"/>
      <w:outlineLvl w:val="1"/>
    </w:pPr>
    <w:rPr>
      <w:rFonts w:eastAsiaTheme="minorEastAs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201A"/>
    <w:pPr>
      <w:spacing w:before="100" w:beforeAutospacing="1" w:after="100" w:afterAutospacing="1" w:line="240" w:lineRule="auto"/>
    </w:pPr>
    <w:rPr>
      <w:rFonts w:eastAsia="Times New Roman" w:cs="Times New Roman"/>
      <w:sz w:val="24"/>
      <w:szCs w:val="24"/>
      <w:lang w:eastAsia="en-CA"/>
    </w:rPr>
  </w:style>
  <w:style w:type="character" w:customStyle="1" w:styleId="normaltextrun">
    <w:name w:val="normaltextrun"/>
    <w:basedOn w:val="DefaultParagraphFont"/>
    <w:rsid w:val="0022201A"/>
  </w:style>
  <w:style w:type="character" w:customStyle="1" w:styleId="eop">
    <w:name w:val="eop"/>
    <w:basedOn w:val="DefaultParagraphFont"/>
    <w:rsid w:val="0022201A"/>
  </w:style>
  <w:style w:type="character" w:customStyle="1" w:styleId="pagebreaktextspan">
    <w:name w:val="pagebreaktextspan"/>
    <w:basedOn w:val="DefaultParagraphFont"/>
    <w:rsid w:val="0022201A"/>
  </w:style>
  <w:style w:type="character" w:customStyle="1" w:styleId="tabchar">
    <w:name w:val="tabchar"/>
    <w:basedOn w:val="DefaultParagraphFont"/>
    <w:rsid w:val="0022201A"/>
  </w:style>
  <w:style w:type="paragraph" w:styleId="Revision">
    <w:name w:val="Revision"/>
    <w:hidden/>
    <w:uiPriority w:val="99"/>
    <w:semiHidden/>
    <w:rsid w:val="0022201A"/>
    <w:pPr>
      <w:spacing w:after="0" w:line="240" w:lineRule="auto"/>
    </w:pPr>
  </w:style>
  <w:style w:type="character" w:styleId="CommentReference">
    <w:name w:val="annotation reference"/>
    <w:basedOn w:val="DefaultParagraphFont"/>
    <w:uiPriority w:val="99"/>
    <w:semiHidden/>
    <w:unhideWhenUsed/>
    <w:rsid w:val="0022201A"/>
    <w:rPr>
      <w:sz w:val="16"/>
      <w:szCs w:val="16"/>
    </w:rPr>
  </w:style>
  <w:style w:type="paragraph" w:styleId="CommentText">
    <w:name w:val="annotation text"/>
    <w:basedOn w:val="Normal"/>
    <w:link w:val="CommentTextChar"/>
    <w:uiPriority w:val="99"/>
    <w:unhideWhenUsed/>
    <w:rsid w:val="0022201A"/>
    <w:pPr>
      <w:spacing w:line="240" w:lineRule="auto"/>
    </w:pPr>
    <w:rPr>
      <w:sz w:val="20"/>
      <w:szCs w:val="20"/>
    </w:rPr>
  </w:style>
  <w:style w:type="character" w:customStyle="1" w:styleId="CommentTextChar">
    <w:name w:val="Comment Text Char"/>
    <w:basedOn w:val="DefaultParagraphFont"/>
    <w:link w:val="CommentText"/>
    <w:uiPriority w:val="99"/>
    <w:rsid w:val="0022201A"/>
    <w:rPr>
      <w:sz w:val="20"/>
      <w:szCs w:val="20"/>
    </w:rPr>
  </w:style>
  <w:style w:type="paragraph" w:styleId="CommentSubject">
    <w:name w:val="annotation subject"/>
    <w:basedOn w:val="CommentText"/>
    <w:next w:val="CommentText"/>
    <w:link w:val="CommentSubjectChar"/>
    <w:uiPriority w:val="99"/>
    <w:semiHidden/>
    <w:unhideWhenUsed/>
    <w:rsid w:val="0022201A"/>
    <w:rPr>
      <w:b/>
      <w:bCs/>
    </w:rPr>
  </w:style>
  <w:style w:type="character" w:customStyle="1" w:styleId="CommentSubjectChar">
    <w:name w:val="Comment Subject Char"/>
    <w:basedOn w:val="CommentTextChar"/>
    <w:link w:val="CommentSubject"/>
    <w:uiPriority w:val="99"/>
    <w:semiHidden/>
    <w:rsid w:val="0022201A"/>
    <w:rPr>
      <w:b/>
      <w:bCs/>
      <w:sz w:val="20"/>
      <w:szCs w:val="20"/>
    </w:rPr>
  </w:style>
  <w:style w:type="character" w:customStyle="1" w:styleId="Heading1Char">
    <w:name w:val="Heading 1 Char"/>
    <w:basedOn w:val="DefaultParagraphFont"/>
    <w:link w:val="Heading1"/>
    <w:uiPriority w:val="9"/>
    <w:rsid w:val="005E4B2A"/>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5E4B2A"/>
    <w:rPr>
      <w:rFonts w:ascii="Times New Roman" w:eastAsiaTheme="minorEastAsia" w:hAnsi="Times New Roman" w:cs="Times New Roman"/>
      <w:b/>
      <w:bCs/>
      <w:sz w:val="26"/>
      <w:szCs w:val="26"/>
      <w:lang w:val="en-US"/>
    </w:rPr>
  </w:style>
  <w:style w:type="paragraph" w:styleId="ListParagraph">
    <w:name w:val="List Paragraph"/>
    <w:basedOn w:val="Normal"/>
    <w:uiPriority w:val="34"/>
    <w:qFormat/>
    <w:rsid w:val="005E4B2A"/>
    <w:pPr>
      <w:ind w:left="720"/>
      <w:contextualSpacing/>
    </w:pPr>
  </w:style>
  <w:style w:type="table" w:styleId="TableGrid">
    <w:name w:val="Table Grid"/>
    <w:basedOn w:val="TableNormal"/>
    <w:uiPriority w:val="39"/>
    <w:rsid w:val="00DA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5D57"/>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8666">
      <w:bodyDiv w:val="1"/>
      <w:marLeft w:val="0"/>
      <w:marRight w:val="0"/>
      <w:marTop w:val="0"/>
      <w:marBottom w:val="0"/>
      <w:divBdr>
        <w:top w:val="none" w:sz="0" w:space="0" w:color="auto"/>
        <w:left w:val="none" w:sz="0" w:space="0" w:color="auto"/>
        <w:bottom w:val="none" w:sz="0" w:space="0" w:color="auto"/>
        <w:right w:val="none" w:sz="0" w:space="0" w:color="auto"/>
      </w:divBdr>
      <w:divsChild>
        <w:div w:id="284503304">
          <w:marLeft w:val="0"/>
          <w:marRight w:val="0"/>
          <w:marTop w:val="0"/>
          <w:marBottom w:val="0"/>
          <w:divBdr>
            <w:top w:val="none" w:sz="0" w:space="0" w:color="auto"/>
            <w:left w:val="none" w:sz="0" w:space="0" w:color="auto"/>
            <w:bottom w:val="none" w:sz="0" w:space="0" w:color="auto"/>
            <w:right w:val="none" w:sz="0" w:space="0" w:color="auto"/>
          </w:divBdr>
        </w:div>
        <w:div w:id="1692800726">
          <w:marLeft w:val="0"/>
          <w:marRight w:val="0"/>
          <w:marTop w:val="0"/>
          <w:marBottom w:val="0"/>
          <w:divBdr>
            <w:top w:val="none" w:sz="0" w:space="0" w:color="auto"/>
            <w:left w:val="none" w:sz="0" w:space="0" w:color="auto"/>
            <w:bottom w:val="none" w:sz="0" w:space="0" w:color="auto"/>
            <w:right w:val="none" w:sz="0" w:space="0" w:color="auto"/>
          </w:divBdr>
        </w:div>
      </w:divsChild>
    </w:div>
    <w:div w:id="821652934">
      <w:bodyDiv w:val="1"/>
      <w:marLeft w:val="0"/>
      <w:marRight w:val="0"/>
      <w:marTop w:val="0"/>
      <w:marBottom w:val="0"/>
      <w:divBdr>
        <w:top w:val="none" w:sz="0" w:space="0" w:color="auto"/>
        <w:left w:val="none" w:sz="0" w:space="0" w:color="auto"/>
        <w:bottom w:val="none" w:sz="0" w:space="0" w:color="auto"/>
        <w:right w:val="none" w:sz="0" w:space="0" w:color="auto"/>
      </w:divBdr>
    </w:div>
    <w:div w:id="1125194911">
      <w:bodyDiv w:val="1"/>
      <w:marLeft w:val="0"/>
      <w:marRight w:val="0"/>
      <w:marTop w:val="0"/>
      <w:marBottom w:val="0"/>
      <w:divBdr>
        <w:top w:val="none" w:sz="0" w:space="0" w:color="auto"/>
        <w:left w:val="none" w:sz="0" w:space="0" w:color="auto"/>
        <w:bottom w:val="none" w:sz="0" w:space="0" w:color="auto"/>
        <w:right w:val="none" w:sz="0" w:space="0" w:color="auto"/>
      </w:divBdr>
      <w:divsChild>
        <w:div w:id="84226880">
          <w:marLeft w:val="0"/>
          <w:marRight w:val="0"/>
          <w:marTop w:val="0"/>
          <w:marBottom w:val="0"/>
          <w:divBdr>
            <w:top w:val="none" w:sz="0" w:space="0" w:color="auto"/>
            <w:left w:val="none" w:sz="0" w:space="0" w:color="auto"/>
            <w:bottom w:val="none" w:sz="0" w:space="0" w:color="auto"/>
            <w:right w:val="none" w:sz="0" w:space="0" w:color="auto"/>
          </w:divBdr>
        </w:div>
        <w:div w:id="1891335844">
          <w:marLeft w:val="0"/>
          <w:marRight w:val="0"/>
          <w:marTop w:val="0"/>
          <w:marBottom w:val="0"/>
          <w:divBdr>
            <w:top w:val="none" w:sz="0" w:space="0" w:color="auto"/>
            <w:left w:val="none" w:sz="0" w:space="0" w:color="auto"/>
            <w:bottom w:val="none" w:sz="0" w:space="0" w:color="auto"/>
            <w:right w:val="none" w:sz="0" w:space="0" w:color="auto"/>
          </w:divBdr>
        </w:div>
      </w:divsChild>
    </w:div>
    <w:div w:id="1186552704">
      <w:bodyDiv w:val="1"/>
      <w:marLeft w:val="0"/>
      <w:marRight w:val="0"/>
      <w:marTop w:val="0"/>
      <w:marBottom w:val="0"/>
      <w:divBdr>
        <w:top w:val="none" w:sz="0" w:space="0" w:color="auto"/>
        <w:left w:val="none" w:sz="0" w:space="0" w:color="auto"/>
        <w:bottom w:val="none" w:sz="0" w:space="0" w:color="auto"/>
        <w:right w:val="none" w:sz="0" w:space="0" w:color="auto"/>
      </w:divBdr>
      <w:divsChild>
        <w:div w:id="570774915">
          <w:marLeft w:val="0"/>
          <w:marRight w:val="0"/>
          <w:marTop w:val="0"/>
          <w:marBottom w:val="0"/>
          <w:divBdr>
            <w:top w:val="none" w:sz="0" w:space="0" w:color="auto"/>
            <w:left w:val="none" w:sz="0" w:space="0" w:color="auto"/>
            <w:bottom w:val="none" w:sz="0" w:space="0" w:color="auto"/>
            <w:right w:val="none" w:sz="0" w:space="0" w:color="auto"/>
          </w:divBdr>
        </w:div>
        <w:div w:id="592318320">
          <w:marLeft w:val="0"/>
          <w:marRight w:val="0"/>
          <w:marTop w:val="0"/>
          <w:marBottom w:val="0"/>
          <w:divBdr>
            <w:top w:val="none" w:sz="0" w:space="0" w:color="auto"/>
            <w:left w:val="none" w:sz="0" w:space="0" w:color="auto"/>
            <w:bottom w:val="none" w:sz="0" w:space="0" w:color="auto"/>
            <w:right w:val="none" w:sz="0" w:space="0" w:color="auto"/>
          </w:divBdr>
        </w:div>
        <w:div w:id="2061588637">
          <w:marLeft w:val="0"/>
          <w:marRight w:val="0"/>
          <w:marTop w:val="0"/>
          <w:marBottom w:val="0"/>
          <w:divBdr>
            <w:top w:val="none" w:sz="0" w:space="0" w:color="auto"/>
            <w:left w:val="none" w:sz="0" w:space="0" w:color="auto"/>
            <w:bottom w:val="none" w:sz="0" w:space="0" w:color="auto"/>
            <w:right w:val="none" w:sz="0" w:space="0" w:color="auto"/>
          </w:divBdr>
        </w:div>
      </w:divsChild>
    </w:div>
    <w:div w:id="1208642703">
      <w:bodyDiv w:val="1"/>
      <w:marLeft w:val="0"/>
      <w:marRight w:val="0"/>
      <w:marTop w:val="0"/>
      <w:marBottom w:val="0"/>
      <w:divBdr>
        <w:top w:val="none" w:sz="0" w:space="0" w:color="auto"/>
        <w:left w:val="none" w:sz="0" w:space="0" w:color="auto"/>
        <w:bottom w:val="none" w:sz="0" w:space="0" w:color="auto"/>
        <w:right w:val="none" w:sz="0" w:space="0" w:color="auto"/>
      </w:divBdr>
      <w:divsChild>
        <w:div w:id="91975906">
          <w:marLeft w:val="0"/>
          <w:marRight w:val="0"/>
          <w:marTop w:val="0"/>
          <w:marBottom w:val="0"/>
          <w:divBdr>
            <w:top w:val="none" w:sz="0" w:space="0" w:color="auto"/>
            <w:left w:val="none" w:sz="0" w:space="0" w:color="auto"/>
            <w:bottom w:val="none" w:sz="0" w:space="0" w:color="auto"/>
            <w:right w:val="none" w:sz="0" w:space="0" w:color="auto"/>
          </w:divBdr>
        </w:div>
        <w:div w:id="120193527">
          <w:marLeft w:val="0"/>
          <w:marRight w:val="0"/>
          <w:marTop w:val="0"/>
          <w:marBottom w:val="0"/>
          <w:divBdr>
            <w:top w:val="none" w:sz="0" w:space="0" w:color="auto"/>
            <w:left w:val="none" w:sz="0" w:space="0" w:color="auto"/>
            <w:bottom w:val="none" w:sz="0" w:space="0" w:color="auto"/>
            <w:right w:val="none" w:sz="0" w:space="0" w:color="auto"/>
          </w:divBdr>
        </w:div>
        <w:div w:id="131799047">
          <w:marLeft w:val="0"/>
          <w:marRight w:val="0"/>
          <w:marTop w:val="0"/>
          <w:marBottom w:val="0"/>
          <w:divBdr>
            <w:top w:val="none" w:sz="0" w:space="0" w:color="auto"/>
            <w:left w:val="none" w:sz="0" w:space="0" w:color="auto"/>
            <w:bottom w:val="none" w:sz="0" w:space="0" w:color="auto"/>
            <w:right w:val="none" w:sz="0" w:space="0" w:color="auto"/>
          </w:divBdr>
        </w:div>
        <w:div w:id="156385909">
          <w:marLeft w:val="0"/>
          <w:marRight w:val="0"/>
          <w:marTop w:val="0"/>
          <w:marBottom w:val="0"/>
          <w:divBdr>
            <w:top w:val="none" w:sz="0" w:space="0" w:color="auto"/>
            <w:left w:val="none" w:sz="0" w:space="0" w:color="auto"/>
            <w:bottom w:val="none" w:sz="0" w:space="0" w:color="auto"/>
            <w:right w:val="none" w:sz="0" w:space="0" w:color="auto"/>
          </w:divBdr>
        </w:div>
        <w:div w:id="157573382">
          <w:marLeft w:val="0"/>
          <w:marRight w:val="0"/>
          <w:marTop w:val="0"/>
          <w:marBottom w:val="0"/>
          <w:divBdr>
            <w:top w:val="none" w:sz="0" w:space="0" w:color="auto"/>
            <w:left w:val="none" w:sz="0" w:space="0" w:color="auto"/>
            <w:bottom w:val="none" w:sz="0" w:space="0" w:color="auto"/>
            <w:right w:val="none" w:sz="0" w:space="0" w:color="auto"/>
          </w:divBdr>
        </w:div>
        <w:div w:id="330645958">
          <w:marLeft w:val="0"/>
          <w:marRight w:val="0"/>
          <w:marTop w:val="0"/>
          <w:marBottom w:val="0"/>
          <w:divBdr>
            <w:top w:val="none" w:sz="0" w:space="0" w:color="auto"/>
            <w:left w:val="none" w:sz="0" w:space="0" w:color="auto"/>
            <w:bottom w:val="none" w:sz="0" w:space="0" w:color="auto"/>
            <w:right w:val="none" w:sz="0" w:space="0" w:color="auto"/>
          </w:divBdr>
        </w:div>
        <w:div w:id="356006435">
          <w:marLeft w:val="0"/>
          <w:marRight w:val="0"/>
          <w:marTop w:val="0"/>
          <w:marBottom w:val="0"/>
          <w:divBdr>
            <w:top w:val="none" w:sz="0" w:space="0" w:color="auto"/>
            <w:left w:val="none" w:sz="0" w:space="0" w:color="auto"/>
            <w:bottom w:val="none" w:sz="0" w:space="0" w:color="auto"/>
            <w:right w:val="none" w:sz="0" w:space="0" w:color="auto"/>
          </w:divBdr>
        </w:div>
        <w:div w:id="401371146">
          <w:marLeft w:val="0"/>
          <w:marRight w:val="0"/>
          <w:marTop w:val="0"/>
          <w:marBottom w:val="0"/>
          <w:divBdr>
            <w:top w:val="none" w:sz="0" w:space="0" w:color="auto"/>
            <w:left w:val="none" w:sz="0" w:space="0" w:color="auto"/>
            <w:bottom w:val="none" w:sz="0" w:space="0" w:color="auto"/>
            <w:right w:val="none" w:sz="0" w:space="0" w:color="auto"/>
          </w:divBdr>
        </w:div>
        <w:div w:id="441463280">
          <w:marLeft w:val="0"/>
          <w:marRight w:val="0"/>
          <w:marTop w:val="0"/>
          <w:marBottom w:val="0"/>
          <w:divBdr>
            <w:top w:val="none" w:sz="0" w:space="0" w:color="auto"/>
            <w:left w:val="none" w:sz="0" w:space="0" w:color="auto"/>
            <w:bottom w:val="none" w:sz="0" w:space="0" w:color="auto"/>
            <w:right w:val="none" w:sz="0" w:space="0" w:color="auto"/>
          </w:divBdr>
        </w:div>
        <w:div w:id="533690638">
          <w:marLeft w:val="0"/>
          <w:marRight w:val="0"/>
          <w:marTop w:val="0"/>
          <w:marBottom w:val="0"/>
          <w:divBdr>
            <w:top w:val="none" w:sz="0" w:space="0" w:color="auto"/>
            <w:left w:val="none" w:sz="0" w:space="0" w:color="auto"/>
            <w:bottom w:val="none" w:sz="0" w:space="0" w:color="auto"/>
            <w:right w:val="none" w:sz="0" w:space="0" w:color="auto"/>
          </w:divBdr>
        </w:div>
        <w:div w:id="585306403">
          <w:marLeft w:val="0"/>
          <w:marRight w:val="0"/>
          <w:marTop w:val="0"/>
          <w:marBottom w:val="0"/>
          <w:divBdr>
            <w:top w:val="none" w:sz="0" w:space="0" w:color="auto"/>
            <w:left w:val="none" w:sz="0" w:space="0" w:color="auto"/>
            <w:bottom w:val="none" w:sz="0" w:space="0" w:color="auto"/>
            <w:right w:val="none" w:sz="0" w:space="0" w:color="auto"/>
          </w:divBdr>
        </w:div>
        <w:div w:id="618949722">
          <w:marLeft w:val="0"/>
          <w:marRight w:val="0"/>
          <w:marTop w:val="0"/>
          <w:marBottom w:val="0"/>
          <w:divBdr>
            <w:top w:val="none" w:sz="0" w:space="0" w:color="auto"/>
            <w:left w:val="none" w:sz="0" w:space="0" w:color="auto"/>
            <w:bottom w:val="none" w:sz="0" w:space="0" w:color="auto"/>
            <w:right w:val="none" w:sz="0" w:space="0" w:color="auto"/>
          </w:divBdr>
        </w:div>
        <w:div w:id="643124097">
          <w:marLeft w:val="0"/>
          <w:marRight w:val="0"/>
          <w:marTop w:val="0"/>
          <w:marBottom w:val="0"/>
          <w:divBdr>
            <w:top w:val="none" w:sz="0" w:space="0" w:color="auto"/>
            <w:left w:val="none" w:sz="0" w:space="0" w:color="auto"/>
            <w:bottom w:val="none" w:sz="0" w:space="0" w:color="auto"/>
            <w:right w:val="none" w:sz="0" w:space="0" w:color="auto"/>
          </w:divBdr>
        </w:div>
        <w:div w:id="682785110">
          <w:marLeft w:val="0"/>
          <w:marRight w:val="0"/>
          <w:marTop w:val="0"/>
          <w:marBottom w:val="0"/>
          <w:divBdr>
            <w:top w:val="none" w:sz="0" w:space="0" w:color="auto"/>
            <w:left w:val="none" w:sz="0" w:space="0" w:color="auto"/>
            <w:bottom w:val="none" w:sz="0" w:space="0" w:color="auto"/>
            <w:right w:val="none" w:sz="0" w:space="0" w:color="auto"/>
          </w:divBdr>
        </w:div>
        <w:div w:id="913592345">
          <w:marLeft w:val="0"/>
          <w:marRight w:val="0"/>
          <w:marTop w:val="0"/>
          <w:marBottom w:val="0"/>
          <w:divBdr>
            <w:top w:val="none" w:sz="0" w:space="0" w:color="auto"/>
            <w:left w:val="none" w:sz="0" w:space="0" w:color="auto"/>
            <w:bottom w:val="none" w:sz="0" w:space="0" w:color="auto"/>
            <w:right w:val="none" w:sz="0" w:space="0" w:color="auto"/>
          </w:divBdr>
        </w:div>
        <w:div w:id="940842831">
          <w:marLeft w:val="0"/>
          <w:marRight w:val="0"/>
          <w:marTop w:val="0"/>
          <w:marBottom w:val="0"/>
          <w:divBdr>
            <w:top w:val="none" w:sz="0" w:space="0" w:color="auto"/>
            <w:left w:val="none" w:sz="0" w:space="0" w:color="auto"/>
            <w:bottom w:val="none" w:sz="0" w:space="0" w:color="auto"/>
            <w:right w:val="none" w:sz="0" w:space="0" w:color="auto"/>
          </w:divBdr>
        </w:div>
        <w:div w:id="1209802311">
          <w:marLeft w:val="0"/>
          <w:marRight w:val="0"/>
          <w:marTop w:val="0"/>
          <w:marBottom w:val="0"/>
          <w:divBdr>
            <w:top w:val="none" w:sz="0" w:space="0" w:color="auto"/>
            <w:left w:val="none" w:sz="0" w:space="0" w:color="auto"/>
            <w:bottom w:val="none" w:sz="0" w:space="0" w:color="auto"/>
            <w:right w:val="none" w:sz="0" w:space="0" w:color="auto"/>
          </w:divBdr>
        </w:div>
        <w:div w:id="1294140833">
          <w:marLeft w:val="0"/>
          <w:marRight w:val="0"/>
          <w:marTop w:val="0"/>
          <w:marBottom w:val="0"/>
          <w:divBdr>
            <w:top w:val="none" w:sz="0" w:space="0" w:color="auto"/>
            <w:left w:val="none" w:sz="0" w:space="0" w:color="auto"/>
            <w:bottom w:val="none" w:sz="0" w:space="0" w:color="auto"/>
            <w:right w:val="none" w:sz="0" w:space="0" w:color="auto"/>
          </w:divBdr>
          <w:divsChild>
            <w:div w:id="992222168">
              <w:marLeft w:val="0"/>
              <w:marRight w:val="0"/>
              <w:marTop w:val="0"/>
              <w:marBottom w:val="0"/>
              <w:divBdr>
                <w:top w:val="none" w:sz="0" w:space="0" w:color="auto"/>
                <w:left w:val="none" w:sz="0" w:space="0" w:color="auto"/>
                <w:bottom w:val="none" w:sz="0" w:space="0" w:color="auto"/>
                <w:right w:val="none" w:sz="0" w:space="0" w:color="auto"/>
              </w:divBdr>
            </w:div>
            <w:div w:id="1117262968">
              <w:marLeft w:val="0"/>
              <w:marRight w:val="0"/>
              <w:marTop w:val="0"/>
              <w:marBottom w:val="0"/>
              <w:divBdr>
                <w:top w:val="none" w:sz="0" w:space="0" w:color="auto"/>
                <w:left w:val="none" w:sz="0" w:space="0" w:color="auto"/>
                <w:bottom w:val="none" w:sz="0" w:space="0" w:color="auto"/>
                <w:right w:val="none" w:sz="0" w:space="0" w:color="auto"/>
              </w:divBdr>
            </w:div>
            <w:div w:id="1155759451">
              <w:marLeft w:val="0"/>
              <w:marRight w:val="0"/>
              <w:marTop w:val="0"/>
              <w:marBottom w:val="0"/>
              <w:divBdr>
                <w:top w:val="none" w:sz="0" w:space="0" w:color="auto"/>
                <w:left w:val="none" w:sz="0" w:space="0" w:color="auto"/>
                <w:bottom w:val="none" w:sz="0" w:space="0" w:color="auto"/>
                <w:right w:val="none" w:sz="0" w:space="0" w:color="auto"/>
              </w:divBdr>
            </w:div>
            <w:div w:id="1174078079">
              <w:marLeft w:val="0"/>
              <w:marRight w:val="0"/>
              <w:marTop w:val="0"/>
              <w:marBottom w:val="0"/>
              <w:divBdr>
                <w:top w:val="none" w:sz="0" w:space="0" w:color="auto"/>
                <w:left w:val="none" w:sz="0" w:space="0" w:color="auto"/>
                <w:bottom w:val="none" w:sz="0" w:space="0" w:color="auto"/>
                <w:right w:val="none" w:sz="0" w:space="0" w:color="auto"/>
              </w:divBdr>
            </w:div>
            <w:div w:id="1296830290">
              <w:marLeft w:val="0"/>
              <w:marRight w:val="0"/>
              <w:marTop w:val="0"/>
              <w:marBottom w:val="0"/>
              <w:divBdr>
                <w:top w:val="none" w:sz="0" w:space="0" w:color="auto"/>
                <w:left w:val="none" w:sz="0" w:space="0" w:color="auto"/>
                <w:bottom w:val="none" w:sz="0" w:space="0" w:color="auto"/>
                <w:right w:val="none" w:sz="0" w:space="0" w:color="auto"/>
              </w:divBdr>
            </w:div>
          </w:divsChild>
        </w:div>
        <w:div w:id="1525244752">
          <w:marLeft w:val="0"/>
          <w:marRight w:val="0"/>
          <w:marTop w:val="0"/>
          <w:marBottom w:val="0"/>
          <w:divBdr>
            <w:top w:val="none" w:sz="0" w:space="0" w:color="auto"/>
            <w:left w:val="none" w:sz="0" w:space="0" w:color="auto"/>
            <w:bottom w:val="none" w:sz="0" w:space="0" w:color="auto"/>
            <w:right w:val="none" w:sz="0" w:space="0" w:color="auto"/>
          </w:divBdr>
        </w:div>
        <w:div w:id="1527593635">
          <w:marLeft w:val="0"/>
          <w:marRight w:val="0"/>
          <w:marTop w:val="0"/>
          <w:marBottom w:val="0"/>
          <w:divBdr>
            <w:top w:val="none" w:sz="0" w:space="0" w:color="auto"/>
            <w:left w:val="none" w:sz="0" w:space="0" w:color="auto"/>
            <w:bottom w:val="none" w:sz="0" w:space="0" w:color="auto"/>
            <w:right w:val="none" w:sz="0" w:space="0" w:color="auto"/>
          </w:divBdr>
        </w:div>
        <w:div w:id="1555775702">
          <w:marLeft w:val="0"/>
          <w:marRight w:val="0"/>
          <w:marTop w:val="0"/>
          <w:marBottom w:val="0"/>
          <w:divBdr>
            <w:top w:val="none" w:sz="0" w:space="0" w:color="auto"/>
            <w:left w:val="none" w:sz="0" w:space="0" w:color="auto"/>
            <w:bottom w:val="none" w:sz="0" w:space="0" w:color="auto"/>
            <w:right w:val="none" w:sz="0" w:space="0" w:color="auto"/>
          </w:divBdr>
        </w:div>
        <w:div w:id="1669138446">
          <w:marLeft w:val="0"/>
          <w:marRight w:val="0"/>
          <w:marTop w:val="0"/>
          <w:marBottom w:val="0"/>
          <w:divBdr>
            <w:top w:val="none" w:sz="0" w:space="0" w:color="auto"/>
            <w:left w:val="none" w:sz="0" w:space="0" w:color="auto"/>
            <w:bottom w:val="none" w:sz="0" w:space="0" w:color="auto"/>
            <w:right w:val="none" w:sz="0" w:space="0" w:color="auto"/>
          </w:divBdr>
        </w:div>
        <w:div w:id="1683817998">
          <w:marLeft w:val="0"/>
          <w:marRight w:val="0"/>
          <w:marTop w:val="0"/>
          <w:marBottom w:val="0"/>
          <w:divBdr>
            <w:top w:val="none" w:sz="0" w:space="0" w:color="auto"/>
            <w:left w:val="none" w:sz="0" w:space="0" w:color="auto"/>
            <w:bottom w:val="none" w:sz="0" w:space="0" w:color="auto"/>
            <w:right w:val="none" w:sz="0" w:space="0" w:color="auto"/>
          </w:divBdr>
        </w:div>
        <w:div w:id="1699047064">
          <w:marLeft w:val="0"/>
          <w:marRight w:val="0"/>
          <w:marTop w:val="0"/>
          <w:marBottom w:val="0"/>
          <w:divBdr>
            <w:top w:val="none" w:sz="0" w:space="0" w:color="auto"/>
            <w:left w:val="none" w:sz="0" w:space="0" w:color="auto"/>
            <w:bottom w:val="none" w:sz="0" w:space="0" w:color="auto"/>
            <w:right w:val="none" w:sz="0" w:space="0" w:color="auto"/>
          </w:divBdr>
        </w:div>
        <w:div w:id="1747342763">
          <w:marLeft w:val="0"/>
          <w:marRight w:val="0"/>
          <w:marTop w:val="0"/>
          <w:marBottom w:val="0"/>
          <w:divBdr>
            <w:top w:val="none" w:sz="0" w:space="0" w:color="auto"/>
            <w:left w:val="none" w:sz="0" w:space="0" w:color="auto"/>
            <w:bottom w:val="none" w:sz="0" w:space="0" w:color="auto"/>
            <w:right w:val="none" w:sz="0" w:space="0" w:color="auto"/>
          </w:divBdr>
        </w:div>
        <w:div w:id="1775242705">
          <w:marLeft w:val="0"/>
          <w:marRight w:val="0"/>
          <w:marTop w:val="0"/>
          <w:marBottom w:val="0"/>
          <w:divBdr>
            <w:top w:val="none" w:sz="0" w:space="0" w:color="auto"/>
            <w:left w:val="none" w:sz="0" w:space="0" w:color="auto"/>
            <w:bottom w:val="none" w:sz="0" w:space="0" w:color="auto"/>
            <w:right w:val="none" w:sz="0" w:space="0" w:color="auto"/>
          </w:divBdr>
        </w:div>
        <w:div w:id="1785536545">
          <w:marLeft w:val="0"/>
          <w:marRight w:val="0"/>
          <w:marTop w:val="0"/>
          <w:marBottom w:val="0"/>
          <w:divBdr>
            <w:top w:val="none" w:sz="0" w:space="0" w:color="auto"/>
            <w:left w:val="none" w:sz="0" w:space="0" w:color="auto"/>
            <w:bottom w:val="none" w:sz="0" w:space="0" w:color="auto"/>
            <w:right w:val="none" w:sz="0" w:space="0" w:color="auto"/>
          </w:divBdr>
        </w:div>
        <w:div w:id="1819422779">
          <w:marLeft w:val="0"/>
          <w:marRight w:val="0"/>
          <w:marTop w:val="0"/>
          <w:marBottom w:val="0"/>
          <w:divBdr>
            <w:top w:val="none" w:sz="0" w:space="0" w:color="auto"/>
            <w:left w:val="none" w:sz="0" w:space="0" w:color="auto"/>
            <w:bottom w:val="none" w:sz="0" w:space="0" w:color="auto"/>
            <w:right w:val="none" w:sz="0" w:space="0" w:color="auto"/>
          </w:divBdr>
        </w:div>
        <w:div w:id="1998261676">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2123916956">
          <w:marLeft w:val="0"/>
          <w:marRight w:val="0"/>
          <w:marTop w:val="0"/>
          <w:marBottom w:val="0"/>
          <w:divBdr>
            <w:top w:val="none" w:sz="0" w:space="0" w:color="auto"/>
            <w:left w:val="none" w:sz="0" w:space="0" w:color="auto"/>
            <w:bottom w:val="none" w:sz="0" w:space="0" w:color="auto"/>
            <w:right w:val="none" w:sz="0" w:space="0" w:color="auto"/>
          </w:divBdr>
        </w:div>
        <w:div w:id="2143493796">
          <w:marLeft w:val="0"/>
          <w:marRight w:val="0"/>
          <w:marTop w:val="0"/>
          <w:marBottom w:val="0"/>
          <w:divBdr>
            <w:top w:val="none" w:sz="0" w:space="0" w:color="auto"/>
            <w:left w:val="none" w:sz="0" w:space="0" w:color="auto"/>
            <w:bottom w:val="none" w:sz="0" w:space="0" w:color="auto"/>
            <w:right w:val="none" w:sz="0" w:space="0" w:color="auto"/>
          </w:divBdr>
          <w:divsChild>
            <w:div w:id="279185432">
              <w:marLeft w:val="0"/>
              <w:marRight w:val="0"/>
              <w:marTop w:val="0"/>
              <w:marBottom w:val="0"/>
              <w:divBdr>
                <w:top w:val="none" w:sz="0" w:space="0" w:color="auto"/>
                <w:left w:val="none" w:sz="0" w:space="0" w:color="auto"/>
                <w:bottom w:val="none" w:sz="0" w:space="0" w:color="auto"/>
                <w:right w:val="none" w:sz="0" w:space="0" w:color="auto"/>
              </w:divBdr>
            </w:div>
            <w:div w:id="627472705">
              <w:marLeft w:val="0"/>
              <w:marRight w:val="0"/>
              <w:marTop w:val="0"/>
              <w:marBottom w:val="0"/>
              <w:divBdr>
                <w:top w:val="none" w:sz="0" w:space="0" w:color="auto"/>
                <w:left w:val="none" w:sz="0" w:space="0" w:color="auto"/>
                <w:bottom w:val="none" w:sz="0" w:space="0" w:color="auto"/>
                <w:right w:val="none" w:sz="0" w:space="0" w:color="auto"/>
              </w:divBdr>
            </w:div>
            <w:div w:id="696196126">
              <w:marLeft w:val="0"/>
              <w:marRight w:val="0"/>
              <w:marTop w:val="0"/>
              <w:marBottom w:val="0"/>
              <w:divBdr>
                <w:top w:val="none" w:sz="0" w:space="0" w:color="auto"/>
                <w:left w:val="none" w:sz="0" w:space="0" w:color="auto"/>
                <w:bottom w:val="none" w:sz="0" w:space="0" w:color="auto"/>
                <w:right w:val="none" w:sz="0" w:space="0" w:color="auto"/>
              </w:divBdr>
            </w:div>
            <w:div w:id="1182090208">
              <w:marLeft w:val="0"/>
              <w:marRight w:val="0"/>
              <w:marTop w:val="0"/>
              <w:marBottom w:val="0"/>
              <w:divBdr>
                <w:top w:val="none" w:sz="0" w:space="0" w:color="auto"/>
                <w:left w:val="none" w:sz="0" w:space="0" w:color="auto"/>
                <w:bottom w:val="none" w:sz="0" w:space="0" w:color="auto"/>
                <w:right w:val="none" w:sz="0" w:space="0" w:color="auto"/>
              </w:divBdr>
            </w:div>
            <w:div w:id="1669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ADB76F3A9FB94AAF00FE2749996A7F" ma:contentTypeVersion="0" ma:contentTypeDescription="Create a new document." ma:contentTypeScope="" ma:versionID="c00eb5a82562511c9c41c60642385a07">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AED7-FBDA-4718-B128-6C85E85EEC3F}">
  <ds:schemaRefs>
    <ds:schemaRef ds:uri="http://schemas.microsoft.com/office/2006/metadata/properties"/>
    <ds:schemaRef ds:uri="http://schemas.microsoft.com/office/infopath/2007/PartnerControls"/>
    <ds:schemaRef ds:uri="d3af8a81-0918-41b6-b000-3f035362eda3"/>
  </ds:schemaRefs>
</ds:datastoreItem>
</file>

<file path=customXml/itemProps2.xml><?xml version="1.0" encoding="utf-8"?>
<ds:datastoreItem xmlns:ds="http://schemas.openxmlformats.org/officeDocument/2006/customXml" ds:itemID="{2BD4A7E9-5F2D-41DA-A441-8FF9AFE61ED0}"/>
</file>

<file path=customXml/itemProps3.xml><?xml version="1.0" encoding="utf-8"?>
<ds:datastoreItem xmlns:ds="http://schemas.openxmlformats.org/officeDocument/2006/customXml" ds:itemID="{1505D77C-440E-4661-BC53-CFB28E0E1633}">
  <ds:schemaRefs>
    <ds:schemaRef ds:uri="http://schemas.microsoft.com/sharepoint/v3/contenttype/forms"/>
  </ds:schemaRefs>
</ds:datastoreItem>
</file>

<file path=customXml/itemProps4.xml><?xml version="1.0" encoding="utf-8"?>
<ds:datastoreItem xmlns:ds="http://schemas.openxmlformats.org/officeDocument/2006/customXml" ds:itemID="{3B0E5B40-1D54-49E4-9500-3728551E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1800</Words>
  <Characters>10263</Characters>
  <Application>Microsoft Office Word</Application>
  <DocSecurity>8</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Rusin</dc:creator>
  <cp:keywords/>
  <dc:description/>
  <cp:lastModifiedBy>Mcdonald, Colin</cp:lastModifiedBy>
  <cp:revision>57</cp:revision>
  <dcterms:created xsi:type="dcterms:W3CDTF">2022-07-06T22:21:00Z</dcterms:created>
  <dcterms:modified xsi:type="dcterms:W3CDTF">2022-09-04T12:39:00Z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0x01010054ADB76F3A9FB94AAF00FE2749996A7F</vt:lpwstr>
  </property>
</Properties>
</file>