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218.181272727272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Lab Title: Drawing diagrams and budget preparation</w:t>
      </w:r>
    </w:p>
    <w:p w:rsidR="00000000" w:rsidDel="00000000" w:rsidP="00000000" w:rsidRDefault="00000000" w:rsidRPr="00000000" w14:paraId="00000002">
      <w:pPr>
        <w:spacing w:after="240" w:before="240" w:lineRule="auto"/>
        <w:ind w:left="1440" w:firstLine="0"/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Use tools (e.g. Draw.io or lucid chart).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Draw the Context level DFD of your proposed system.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 and describe the entities, data flow, and process.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Draw the Context level DFD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Draw the ER –Diagram for your project.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 and describe the entities using their types and relationships.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Draw the ER –Diagram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3.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Estimating costs breakdown and preparing the budget (Total)</w:t>
      </w:r>
    </w:p>
    <w:p w:rsidR="00000000" w:rsidDel="00000000" w:rsidP="00000000" w:rsidRDefault="00000000" w:rsidRPr="00000000" w14:paraId="0000000A">
      <w:pPr>
        <w:spacing w:before="200" w:line="218.1812727272727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Follow this format -</w:t>
      </w:r>
    </w:p>
    <w:p w:rsidR="00000000" w:rsidDel="00000000" w:rsidP="00000000" w:rsidRDefault="00000000" w:rsidRPr="00000000" w14:paraId="0000000B">
      <w:pPr>
        <w:spacing w:before="200" w:line="218.1812727272727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00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