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0227" w14:textId="77777777" w:rsidR="00432363" w:rsidRDefault="00432363">
      <w:r w:rsidRPr="00432363">
        <w:t xml:space="preserve">MEETING MANAGEMENT WITH CHATGPT </w:t>
      </w:r>
    </w:p>
    <w:p w14:paraId="15EE588A" w14:textId="49ED2CDB" w:rsidR="00432363" w:rsidRDefault="00432363">
      <w:r w:rsidRPr="00432363">
        <w:t>https://x.com/fundamentedge/status/1895131299729547306</w:t>
      </w:r>
    </w:p>
    <w:p w14:paraId="6D42E613" w14:textId="4ED67FB6" w:rsidR="00432363" w:rsidRDefault="00432363">
      <w:r w:rsidRPr="00432363">
        <w:t xml:space="preserve">On this thread yesterday, someone asked what I thought was a game-changing use case for LLMs in fundamental research. To me, a use case near the top of the list is meeting prep. A core dimension of unique insight generation for institutional investors is corporate access - meeting management. Not to virtue signal, but throughout my career I have been pretty shocked at the (low) average level of preparation by my fellow fundamental analysts in </w:t>
      </w:r>
      <w:proofErr w:type="spellStart"/>
      <w:r w:rsidRPr="00432363">
        <w:t>mgmt</w:t>
      </w:r>
      <w:proofErr w:type="spellEnd"/>
      <w:r w:rsidRPr="00432363">
        <w:t xml:space="preserve"> meetings. It's common to hear other investors ask basic questions that were just discussed on the last call or can be found in the 10-K. It is (mostly) not due to laziness, but due to the quick-sand &amp; triage nature of our jobs. When you cover 40-100 companies, it is super difficult to be constantly prepared for earnings &amp; conferences on all these names. Particularly when it comes to meeting non-portfolio, non-pipeline companies. As an analyst &amp; PM, I spent a TON of time preparing for IR calls, non-deal roadshows, HQ visits, bus tours &amp; investor conferences. Much of this was portfolio related - meeting with companies I was long or short, where I don't really need much support. But there is a lot of filler prep in here as well (as a PM I covered 300+ stocks and only had 30+ scaled ideas...I obviously wasn't as close to the other 270), a desire to show up prepared, thoughtful and engaged to the broad list of my coverage, so that I may maintain strong corporate relationships and earn the ability to ask specific lateral / read-through questions (often a meeting may consist of 30m of filler for one key read-through Q). As evidence, take any flight to a major conference and you are likely to see the HF bros/sisters grinding through transcripts &amp; sell-side research on their way to the conference. As LANGUAGE models, LLMs do a really good job here, in my evaluation of these tools. Using the Brockman Prompt guidelines (Goal, Background, Return Format, Warnings, Context), I tried this out with a hypothetical meeting with the CEO of UBER at </w:t>
      </w:r>
      <w:proofErr w:type="gramStart"/>
      <w:r w:rsidRPr="00432363">
        <w:t>a</w:t>
      </w:r>
      <w:proofErr w:type="gramEnd"/>
      <w:r w:rsidRPr="00432363">
        <w:t xml:space="preserve"> NDR. HERE IS MY PROMPT:</w:t>
      </w:r>
    </w:p>
    <w:p w14:paraId="3CF38CC4" w14:textId="67C5D515" w:rsidR="00432363" w:rsidRDefault="00432363">
      <w:r w:rsidRPr="00432363">
        <w:t xml:space="preserve">Overall, the output from Deep Research was an incredibly helpful </w:t>
      </w:r>
      <w:proofErr w:type="gramStart"/>
      <w:r w:rsidRPr="00432363">
        <w:t>12 page</w:t>
      </w:r>
      <w:proofErr w:type="gramEnd"/>
      <w:r w:rsidRPr="00432363">
        <w:t xml:space="preserve"> meeting prep guide that nailed the exact 3 questions I would have identified independently. Importantly, this took about ~10 minutes, when putting together a meeting prep and question list from the raw documents would have taken hours (depending on how disciplined I had been on taking notes on all of the raw reports in my weekly blocking &amp; tackling). Particularly for non-portfolio ideas and things like IPO roadshows (where there is alpha in presenting as "thoughtful &amp; prepared"), to me this is a transformational efficiency tool (and something we at Fundamental Edge are integrating into our next generation Meeting Management </w:t>
      </w:r>
      <w:r w:rsidRPr="00432363">
        <w:lastRenderedPageBreak/>
        <w:t>educational modules) Hope this is helpful!</w:t>
      </w:r>
      <w:r>
        <w:rPr>
          <w:noProof/>
        </w:rPr>
        <w:drawing>
          <wp:inline distT="0" distB="0" distL="0" distR="0" wp14:anchorId="4DCF2427" wp14:editId="1077D2FD">
            <wp:extent cx="5848350" cy="6477000"/>
            <wp:effectExtent l="0" t="0" r="0" b="0"/>
            <wp:docPr id="18857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47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32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63"/>
    <w:rsid w:val="00432363"/>
    <w:rsid w:val="00D2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0B39"/>
  <w15:chartTrackingRefBased/>
  <w15:docId w15:val="{E19ADD9F-9741-499E-8478-AE03F217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3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3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3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3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Pikey Mickey</dc:creator>
  <cp:keywords/>
  <dc:description/>
  <cp:lastModifiedBy>Pikey Mickey</cp:lastModifiedBy>
  <cp:revision>1</cp:revision>
  <dcterms:created xsi:type="dcterms:W3CDTF">2025-09-02T00:35:00Z</dcterms:created>
  <dcterms:modified xsi:type="dcterms:W3CDTF">2025-09-02T00:36:00Z</dcterms:modified>
</cp:coreProperties>
</file>