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A25C"/>
        </w:rPr>
        <w:t>ENGAGEMENT LETTER</w:t>
      </w:r>
    </w:p>
    <w:p/>
    <w:p>
      <w:r>
        <w:t>April 14, 2026</w:t>
      </w:r>
    </w:p>
    <w:p/>
    <w:p>
      <w:r>
        <w:t>Re: Engagement of KovelAI Legal Intelligence Platform</w:t>
      </w:r>
    </w:p>
    <w:p/>
    <w:p>
      <w:r>
        <w:t>Dear {{CLIENT_NAME}},</w:t>
      </w:r>
    </w:p>
    <w:p>
      <w:r>
        <w:t>This letter confirms the terms of engagement between KovelAI, Inc. ("Firm") and {{CLIENT_NAME}} ("Client") for the provision of AI-powered legal compliance and privilege analysis services.</w:t>
      </w:r>
    </w:p>
    <w:p>
      <w:pPr>
        <w:pStyle w:val="Heading1"/>
      </w:pPr>
      <w:r>
        <w:t>Scope of Services</w:t>
      </w:r>
    </w:p>
    <w:p>
      <w:pPr>
        <w:pStyle w:val="ListBullet"/>
      </w:pPr>
      <w:r>
        <w:t>KovelAI shall provide the following services:</w:t>
      </w:r>
    </w:p>
    <w:p>
      <w:pPr>
        <w:pStyle w:val="ListBullet"/>
      </w:pPr>
      <w:r>
        <w:t>Automated Kovel privilege analysis and classification</w:t>
      </w:r>
    </w:p>
    <w:p>
      <w:pPr>
        <w:pStyle w:val="ListBullet"/>
      </w:pPr>
      <w:r>
        <w:t>Real-time compliance monitoring under applicable regulations</w:t>
      </w:r>
    </w:p>
    <w:p>
      <w:pPr>
        <w:pStyle w:val="ListBullet"/>
      </w:pPr>
      <w:r>
        <w:t>Document review and privilege log generation</w:t>
      </w:r>
    </w:p>
    <w:p>
      <w:pPr>
        <w:pStyle w:val="ListBullet"/>
      </w:pPr>
      <w:r>
        <w:t>Expert witness support for privilege disputes</w:t>
      </w:r>
    </w:p>
    <w:p>
      <w:pPr>
        <w:pStyle w:val="Heading1"/>
      </w:pPr>
      <w:r>
        <w:t>Fees and Billing</w:t>
      </w:r>
    </w:p>
    <w:p>
      <w:r>
        <w:t>Client agrees to the following fee schedule: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 Tier</w:t>
            </w:r>
          </w:p>
        </w:tc>
        <w:tc>
          <w:tcPr>
            <w:tcW w:type="dxa" w:w="4320"/>
          </w:tcPr>
          <w:p>
            <w:r>
              <w:t>Monthly Rate</w:t>
            </w:r>
          </w:p>
        </w:tc>
      </w:tr>
      <w:tr>
        <w:tc>
          <w:tcPr>
            <w:tcW w:type="dxa" w:w="4320"/>
          </w:tcPr>
          <w:p>
            <w:r>
              <w:t>Consumer Plan</w:t>
            </w:r>
          </w:p>
        </w:tc>
        <w:tc>
          <w:tcPr>
            <w:tcW w:type="dxa" w:w="4320"/>
          </w:tcPr>
          <w:p>
            <w:r>
              <w:t>$149/month</w:t>
            </w:r>
          </w:p>
        </w:tc>
      </w:tr>
      <w:tr>
        <w:tc>
          <w:tcPr>
            <w:tcW w:type="dxa" w:w="4320"/>
          </w:tcPr>
          <w:p>
            <w:r>
              <w:t>Enterprise Plan</w:t>
            </w:r>
          </w:p>
        </w:tc>
        <w:tc>
          <w:tcPr>
            <w:tcW w:type="dxa" w:w="4320"/>
          </w:tcPr>
          <w:p>
            <w:r>
              <w:t>$20,000/month</w:t>
            </w:r>
          </w:p>
        </w:tc>
      </w:tr>
      <w:tr>
        <w:tc>
          <w:tcPr>
            <w:tcW w:type="dxa" w:w="4320"/>
          </w:tcPr>
          <w:p>
            <w:r>
              <w:t>EU26 Compliance Package</w:t>
            </w:r>
          </w:p>
        </w:tc>
        <w:tc>
          <w:tcPr>
            <w:tcW w:type="dxa" w:w="4320"/>
          </w:tcPr>
          <w:p>
            <w:r>
              <w:t>$28,300/month</w:t>
            </w:r>
          </w:p>
        </w:tc>
      </w:tr>
    </w:tbl>
    <w:p>
      <w:pPr>
        <w:pStyle w:val="Heading1"/>
      </w:pPr>
      <w:r>
        <w:t>Term and Termination</w:t>
      </w:r>
    </w:p>
    <w:p>
      <w:r>
        <w:t>This engagement shall commence on {{START_DATE}} and continue for an initial period of twelve (12) months, automatically renewing for successive one-year periods unless terminated by either party with thirty (30) days written notice.</w:t>
      </w:r>
    </w:p>
    <w:p/>
    <w:p>
      <w:r>
        <w:t>Sincerely,</w:t>
      </w:r>
    </w:p>
    <w:p/>
    <w:p>
      <w:r>
        <w:t>_____________________________</w:t>
      </w:r>
    </w:p>
    <w:p>
      <w:r>
        <w:t>Erik Hancher</w:t>
      </w:r>
    </w:p>
    <w:p>
      <w:r>
        <w:t>Founder &amp; CEO, KovelAI, Inc.</w:t>
      </w:r>
    </w:p>
    <w:p/>
    <w:p>
      <w:r>
        <w:t>ACCEPTED AND AGREED:</w:t>
      </w:r>
    </w:p>
    <w:p/>
    <w:p>
      <w:r>
        <w:t>_____________________________</w:t>
      </w:r>
    </w:p>
    <w:p>
      <w:r>
        <w:t>{{CLIENT_NAME}}</w:t>
      </w:r>
    </w:p>
    <w:p>
      <w:r>
        <w:t>Date: {{SIGNATURE_DATE}}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PRIVILEGED AND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