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5AAD6" w14:textId="77777777" w:rsidR="008E3B54" w:rsidRPr="008E3B54" w:rsidRDefault="008E3B54" w:rsidP="008E3B54">
      <w:pPr>
        <w:rPr>
          <w:b/>
          <w:bCs/>
        </w:rPr>
      </w:pPr>
      <w:r w:rsidRPr="008E3B54">
        <w:rPr>
          <w:b/>
          <w:bCs/>
        </w:rPr>
        <w:t>30. Bir al-Ruma (Well of Rumah)</w:t>
      </w:r>
    </w:p>
    <w:p w14:paraId="1D379B00" w14:textId="77777777" w:rsidR="008E3B54" w:rsidRPr="008E3B54" w:rsidRDefault="008E3B54" w:rsidP="008E3B54">
      <w:pPr>
        <w:rPr>
          <w:b/>
          <w:bCs/>
        </w:rPr>
      </w:pPr>
      <w:r w:rsidRPr="008E3B54">
        <w:rPr>
          <w:b/>
          <w:bCs/>
        </w:rPr>
        <w:t>Overview</w:t>
      </w:r>
    </w:p>
    <w:p w14:paraId="78A742F9" w14:textId="75E87E59" w:rsidR="008E3B54" w:rsidRPr="008E3B54" w:rsidRDefault="008E3B54" w:rsidP="008E3B54">
      <w:r w:rsidRPr="008E3B54">
        <w:t xml:space="preserve">Bir al-Ruma is one of the most celebrated wells in Islamic history. It became famous after </w:t>
      </w:r>
      <w:r w:rsidRPr="008E3B54">
        <w:rPr>
          <w:b/>
          <w:bCs/>
        </w:rPr>
        <w:t>Uthman ibn Affan (R.A.)</w:t>
      </w:r>
      <w:r w:rsidRPr="008E3B54">
        <w:t xml:space="preserve"> purchased the well and donated it for public use at the request of Prophet Muhammad ﷺ. The well provided clean drinking water to the people of Madinah and remains one of the greatest examples of charitable endowment (Waqf) in Islam.</w:t>
      </w:r>
    </w:p>
    <w:p w14:paraId="43C1554D" w14:textId="77777777" w:rsidR="008E3B54" w:rsidRPr="008E3B54" w:rsidRDefault="008E3B54" w:rsidP="008E3B54">
      <w:pPr>
        <w:rPr>
          <w:b/>
          <w:bCs/>
        </w:rPr>
      </w:pPr>
      <w:r w:rsidRPr="008E3B54">
        <w:rPr>
          <w:b/>
          <w:bCs/>
        </w:rPr>
        <w:t>Historical Background</w:t>
      </w:r>
    </w:p>
    <w:p w14:paraId="6AF234C6" w14:textId="77777777" w:rsidR="008E3B54" w:rsidRPr="008E3B54" w:rsidRDefault="008E3B54" w:rsidP="008E3B54">
      <w:r w:rsidRPr="008E3B54">
        <w:t>Originally owned by a private individual who charged people for water, the well became difficult for many Muslims to access. Prophet Muhammad ﷺ encouraged the Companions to purchase it for the benefit of the community. Uthman ibn Affan (R.A.) bought the well with his own wealth and dedicated it as a perpetual charity for all Muslims.</w:t>
      </w:r>
    </w:p>
    <w:p w14:paraId="632D9F95" w14:textId="6BC43147" w:rsidR="008E3B54" w:rsidRPr="008E3B54" w:rsidRDefault="008E3B54" w:rsidP="008E3B54">
      <w:r w:rsidRPr="008E3B54">
        <w:t>The well later became one of the earliest and most successful Islamic endowments.</w:t>
      </w:r>
    </w:p>
    <w:p w14:paraId="68500845" w14:textId="77777777" w:rsidR="008E3B54" w:rsidRPr="008E3B54" w:rsidRDefault="008E3B54" w:rsidP="008E3B54">
      <w:pPr>
        <w:rPr>
          <w:b/>
          <w:bCs/>
        </w:rPr>
      </w:pPr>
      <w:r w:rsidRPr="008E3B54">
        <w:rPr>
          <w:b/>
          <w:bCs/>
        </w:rPr>
        <w:t>Islamic Significance</w:t>
      </w:r>
    </w:p>
    <w:p w14:paraId="5A127B96" w14:textId="2EBA536C" w:rsidR="008E3B54" w:rsidRPr="008E3B54" w:rsidRDefault="008E3B54" w:rsidP="008E3B54">
      <w:r w:rsidRPr="008E3B54">
        <w:t>Bir al-Ruma is a lasting symbol of generosity, public welfare, and Sadaqah Jariyah (continuous charity). It highlights the noble character of Uthman ibn Affan (R.A.) and demonstrates how charitable acts can benefit generations of Muslims.</w:t>
      </w:r>
    </w:p>
    <w:p w14:paraId="121C1F82" w14:textId="77777777" w:rsidR="008E3B54" w:rsidRPr="008E3B54" w:rsidRDefault="008E3B54" w:rsidP="008E3B54">
      <w:pPr>
        <w:rPr>
          <w:b/>
          <w:bCs/>
        </w:rPr>
      </w:pPr>
      <w:r w:rsidRPr="008E3B54">
        <w:rPr>
          <w:b/>
          <w:bCs/>
        </w:rPr>
        <w:t>Present Status</w:t>
      </w:r>
    </w:p>
    <w:p w14:paraId="591F7280" w14:textId="7F2DF0DE" w:rsidR="008E3B54" w:rsidRPr="008E3B54" w:rsidRDefault="008E3B54" w:rsidP="008E3B54">
      <w:r w:rsidRPr="008E3B54">
        <w:t>The well still exists today and is preserved as a historical landmark. The surrounding date palm orchard continues to operate under the administration of the charitable endowment established from Uthman ibn Affan's (R.A.) donation.</w:t>
      </w:r>
    </w:p>
    <w:p w14:paraId="26788081" w14:textId="77777777" w:rsidR="008E3B54" w:rsidRPr="008E3B54" w:rsidRDefault="008E3B54" w:rsidP="008E3B54">
      <w:pPr>
        <w:rPr>
          <w:b/>
          <w:bCs/>
        </w:rPr>
      </w:pPr>
      <w:r w:rsidRPr="008E3B54">
        <w:rPr>
          <w:b/>
          <w:bCs/>
        </w:rPr>
        <w:t>Location</w:t>
      </w:r>
    </w:p>
    <w:p w14:paraId="77E68CD5" w14:textId="77777777" w:rsidR="008E3B54" w:rsidRPr="008E3B54" w:rsidRDefault="008E3B54" w:rsidP="008E3B54">
      <w:r w:rsidRPr="008E3B54">
        <w:rPr>
          <w:b/>
          <w:bCs/>
        </w:rPr>
        <w:t>Name:</w:t>
      </w:r>
      <w:r w:rsidRPr="008E3B54">
        <w:t xml:space="preserve"> Bir al-Ruma (Well of Rumah)</w:t>
      </w:r>
    </w:p>
    <w:p w14:paraId="62B5BB84" w14:textId="77777777" w:rsidR="008E3B54" w:rsidRPr="008E3B54" w:rsidRDefault="008E3B54" w:rsidP="008E3B54">
      <w:r w:rsidRPr="008E3B54">
        <w:rPr>
          <w:b/>
          <w:bCs/>
        </w:rPr>
        <w:t>City:</w:t>
      </w:r>
      <w:r w:rsidRPr="008E3B54">
        <w:t xml:space="preserve"> Madinah</w:t>
      </w:r>
    </w:p>
    <w:p w14:paraId="01CF6936" w14:textId="6E385547" w:rsidR="008E3B54" w:rsidRPr="008E3B54" w:rsidRDefault="008E3B54" w:rsidP="008E3B54">
      <w:r w:rsidRPr="008E3B54">
        <w:rPr>
          <w:b/>
          <w:bCs/>
        </w:rPr>
        <w:t>Area:</w:t>
      </w:r>
      <w:r w:rsidRPr="008E3B54">
        <w:t xml:space="preserve"> Al-</w:t>
      </w:r>
      <w:proofErr w:type="spellStart"/>
      <w:r w:rsidRPr="008E3B54">
        <w:t>Aqiq</w:t>
      </w:r>
      <w:proofErr w:type="spellEnd"/>
      <w:r w:rsidRPr="008E3B54">
        <w:t xml:space="preserve"> region, north-west of Masjid an-Nabawi.</w:t>
      </w:r>
    </w:p>
    <w:p w14:paraId="0D03ECCD" w14:textId="77777777" w:rsidR="008E3B54" w:rsidRPr="008E3B54" w:rsidRDefault="008E3B54" w:rsidP="008E3B54">
      <w:pPr>
        <w:rPr>
          <w:b/>
          <w:bCs/>
        </w:rPr>
      </w:pPr>
      <w:r w:rsidRPr="008E3B54">
        <w:rPr>
          <w:b/>
          <w:bCs/>
        </w:rPr>
        <w:t>Visitor Information</w:t>
      </w:r>
    </w:p>
    <w:p w14:paraId="6AA02015" w14:textId="77777777" w:rsidR="008E3B54" w:rsidRPr="008E3B54" w:rsidRDefault="008E3B54" w:rsidP="008E3B54">
      <w:pPr>
        <w:numPr>
          <w:ilvl w:val="0"/>
          <w:numId w:val="1"/>
        </w:numPr>
      </w:pPr>
      <w:r w:rsidRPr="008E3B54">
        <w:t xml:space="preserve">Frequently included in historical </w:t>
      </w:r>
      <w:proofErr w:type="spellStart"/>
      <w:r w:rsidRPr="008E3B54">
        <w:t>Ziyarat</w:t>
      </w:r>
      <w:proofErr w:type="spellEnd"/>
      <w:r w:rsidRPr="008E3B54">
        <w:t xml:space="preserve"> tours. </w:t>
      </w:r>
    </w:p>
    <w:p w14:paraId="1BFBAB86" w14:textId="77777777" w:rsidR="008E3B54" w:rsidRPr="008E3B54" w:rsidRDefault="008E3B54" w:rsidP="008E3B54">
      <w:pPr>
        <w:numPr>
          <w:ilvl w:val="0"/>
          <w:numId w:val="1"/>
        </w:numPr>
      </w:pPr>
      <w:r w:rsidRPr="008E3B54">
        <w:t xml:space="preserve">Visitors are encouraged to learn about the concept of Waqf in Islam. </w:t>
      </w:r>
    </w:p>
    <w:p w14:paraId="20EFFF6F" w14:textId="77777777" w:rsidR="008E3B54" w:rsidRPr="008E3B54" w:rsidRDefault="008E3B54" w:rsidP="008E3B54">
      <w:pPr>
        <w:numPr>
          <w:ilvl w:val="0"/>
          <w:numId w:val="1"/>
        </w:numPr>
      </w:pPr>
      <w:r w:rsidRPr="008E3B54">
        <w:t xml:space="preserve">No specific rituals are prescribed. </w:t>
      </w:r>
    </w:p>
    <w:p w14:paraId="1FCF97DB" w14:textId="54EB634F" w:rsidR="008E3B54" w:rsidRPr="008E3B54" w:rsidRDefault="008E3B54" w:rsidP="008E3B54">
      <w:pPr>
        <w:numPr>
          <w:ilvl w:val="0"/>
          <w:numId w:val="1"/>
        </w:numPr>
      </w:pPr>
      <w:r w:rsidRPr="008E3B54">
        <w:t xml:space="preserve">Respect local guidelines during the visit. </w:t>
      </w:r>
    </w:p>
    <w:p w14:paraId="7A018113" w14:textId="77777777" w:rsidR="008E3B54" w:rsidRPr="008E3B54" w:rsidRDefault="008E3B54" w:rsidP="008E3B54">
      <w:pPr>
        <w:rPr>
          <w:b/>
          <w:bCs/>
        </w:rPr>
      </w:pPr>
      <w:r w:rsidRPr="008E3B54">
        <w:rPr>
          <w:b/>
          <w:bCs/>
        </w:rPr>
        <w:lastRenderedPageBreak/>
        <w:t>Interesting Facts</w:t>
      </w:r>
    </w:p>
    <w:p w14:paraId="26C1B1E9" w14:textId="77777777" w:rsidR="008E3B54" w:rsidRPr="008E3B54" w:rsidRDefault="008E3B54" w:rsidP="008E3B54">
      <w:pPr>
        <w:numPr>
          <w:ilvl w:val="0"/>
          <w:numId w:val="2"/>
        </w:numPr>
      </w:pPr>
      <w:r w:rsidRPr="008E3B54">
        <w:t xml:space="preserve">Purchased and donated by Uthman ibn Affan (R.A.). </w:t>
      </w:r>
    </w:p>
    <w:p w14:paraId="6FD302CC" w14:textId="77777777" w:rsidR="008E3B54" w:rsidRPr="008E3B54" w:rsidRDefault="008E3B54" w:rsidP="008E3B54">
      <w:pPr>
        <w:numPr>
          <w:ilvl w:val="0"/>
          <w:numId w:val="2"/>
        </w:numPr>
      </w:pPr>
      <w:r w:rsidRPr="008E3B54">
        <w:t xml:space="preserve">Considered one of the oldest surviving charitable endowments in Islamic history. </w:t>
      </w:r>
    </w:p>
    <w:p w14:paraId="0D1F2D12" w14:textId="77777777" w:rsidR="008E3B54" w:rsidRPr="008E3B54" w:rsidRDefault="008E3B54" w:rsidP="008E3B54">
      <w:pPr>
        <w:numPr>
          <w:ilvl w:val="0"/>
          <w:numId w:val="2"/>
        </w:numPr>
      </w:pPr>
      <w:r w:rsidRPr="008E3B54">
        <w:t xml:space="preserve">Continues to benefit the Muslim community through its Waqf system. </w:t>
      </w:r>
    </w:p>
    <w:p w14:paraId="0010C0D1" w14:textId="77777777" w:rsidR="008E3B54" w:rsidRPr="008E3B54" w:rsidRDefault="008E3B54" w:rsidP="008E3B54">
      <w:pPr>
        <w:numPr>
          <w:ilvl w:val="0"/>
          <w:numId w:val="2"/>
        </w:numPr>
      </w:pPr>
      <w:r w:rsidRPr="008E3B54">
        <w:t>Frequently cited as one of the greatest examples of Sadaqah Jariyah</w:t>
      </w:r>
    </w:p>
    <w:p w14:paraId="5483FD34"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662B0"/>
    <w:multiLevelType w:val="multilevel"/>
    <w:tmpl w:val="92D8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9E28D5"/>
    <w:multiLevelType w:val="multilevel"/>
    <w:tmpl w:val="6E2C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081340">
    <w:abstractNumId w:val="1"/>
  </w:num>
  <w:num w:numId="2" w16cid:durableId="830022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B54"/>
    <w:rsid w:val="005E4C8C"/>
    <w:rsid w:val="008E3B54"/>
    <w:rsid w:val="00A51D7B"/>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F3648"/>
  <w15:chartTrackingRefBased/>
  <w15:docId w15:val="{615E254A-3E78-45D0-9CBA-69D9FE806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B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B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B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B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B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B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B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B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B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B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B54"/>
    <w:rPr>
      <w:rFonts w:eastAsiaTheme="majorEastAsia" w:cstheme="majorBidi"/>
      <w:color w:val="272727" w:themeColor="text1" w:themeTint="D8"/>
    </w:rPr>
  </w:style>
  <w:style w:type="paragraph" w:styleId="Title">
    <w:name w:val="Title"/>
    <w:basedOn w:val="Normal"/>
    <w:next w:val="Normal"/>
    <w:link w:val="TitleChar"/>
    <w:uiPriority w:val="10"/>
    <w:qFormat/>
    <w:rsid w:val="008E3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B54"/>
    <w:pPr>
      <w:spacing w:before="160"/>
      <w:jc w:val="center"/>
    </w:pPr>
    <w:rPr>
      <w:i/>
      <w:iCs/>
      <w:color w:val="404040" w:themeColor="text1" w:themeTint="BF"/>
    </w:rPr>
  </w:style>
  <w:style w:type="character" w:customStyle="1" w:styleId="QuoteChar">
    <w:name w:val="Quote Char"/>
    <w:basedOn w:val="DefaultParagraphFont"/>
    <w:link w:val="Quote"/>
    <w:uiPriority w:val="29"/>
    <w:rsid w:val="008E3B54"/>
    <w:rPr>
      <w:i/>
      <w:iCs/>
      <w:color w:val="404040" w:themeColor="text1" w:themeTint="BF"/>
    </w:rPr>
  </w:style>
  <w:style w:type="paragraph" w:styleId="ListParagraph">
    <w:name w:val="List Paragraph"/>
    <w:basedOn w:val="Normal"/>
    <w:uiPriority w:val="34"/>
    <w:qFormat/>
    <w:rsid w:val="008E3B54"/>
    <w:pPr>
      <w:ind w:left="720"/>
      <w:contextualSpacing/>
    </w:pPr>
  </w:style>
  <w:style w:type="character" w:styleId="IntenseEmphasis">
    <w:name w:val="Intense Emphasis"/>
    <w:basedOn w:val="DefaultParagraphFont"/>
    <w:uiPriority w:val="21"/>
    <w:qFormat/>
    <w:rsid w:val="008E3B54"/>
    <w:rPr>
      <w:i/>
      <w:iCs/>
      <w:color w:val="2F5496" w:themeColor="accent1" w:themeShade="BF"/>
    </w:rPr>
  </w:style>
  <w:style w:type="paragraph" w:styleId="IntenseQuote">
    <w:name w:val="Intense Quote"/>
    <w:basedOn w:val="Normal"/>
    <w:next w:val="Normal"/>
    <w:link w:val="IntenseQuoteChar"/>
    <w:uiPriority w:val="30"/>
    <w:qFormat/>
    <w:rsid w:val="008E3B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B54"/>
    <w:rPr>
      <w:i/>
      <w:iCs/>
      <w:color w:val="2F5496" w:themeColor="accent1" w:themeShade="BF"/>
    </w:rPr>
  </w:style>
  <w:style w:type="character" w:styleId="IntenseReference">
    <w:name w:val="Intense Reference"/>
    <w:basedOn w:val="DefaultParagraphFont"/>
    <w:uiPriority w:val="32"/>
    <w:qFormat/>
    <w:rsid w:val="008E3B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291</Words>
  <Characters>1665</Characters>
  <Application>Microsoft Office Word</Application>
  <DocSecurity>0</DocSecurity>
  <Lines>13</Lines>
  <Paragraphs>3</Paragraphs>
  <ScaleCrop>false</ScaleCrop>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2026-08-05T09:03:00Z</dcterms:created>
  <dcterms:modified xsi:type="dcterms:W3CDTF">2026-08-05T09:04:00Z</dcterms:modified>
</cp:coreProperties>
</file>