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871D3" w14:textId="77777777" w:rsidR="00D953EC" w:rsidRPr="00D953EC" w:rsidRDefault="00D953EC" w:rsidP="00D953EC">
      <w:pPr>
        <w:rPr>
          <w:b/>
          <w:bCs/>
        </w:rPr>
      </w:pPr>
      <w:r w:rsidRPr="00D953EC">
        <w:rPr>
          <w:b/>
          <w:bCs/>
        </w:rPr>
        <w:t xml:space="preserve">33. </w:t>
      </w:r>
      <w:proofErr w:type="spellStart"/>
      <w:r w:rsidRPr="00D953EC">
        <w:rPr>
          <w:b/>
          <w:bCs/>
        </w:rPr>
        <w:t>Ghaar</w:t>
      </w:r>
      <w:proofErr w:type="spellEnd"/>
      <w:r w:rsidRPr="00D953EC">
        <w:rPr>
          <w:b/>
          <w:bCs/>
        </w:rPr>
        <w:t xml:space="preserve"> </w:t>
      </w:r>
      <w:proofErr w:type="spellStart"/>
      <w:r w:rsidRPr="00D953EC">
        <w:rPr>
          <w:b/>
          <w:bCs/>
        </w:rPr>
        <w:t>Taakiya</w:t>
      </w:r>
      <w:proofErr w:type="spellEnd"/>
    </w:p>
    <w:p w14:paraId="54839214" w14:textId="77777777" w:rsidR="00D953EC" w:rsidRPr="00D953EC" w:rsidRDefault="00D953EC" w:rsidP="00D953EC">
      <w:pPr>
        <w:rPr>
          <w:b/>
          <w:bCs/>
        </w:rPr>
      </w:pPr>
      <w:r w:rsidRPr="00D953EC">
        <w:rPr>
          <w:b/>
          <w:bCs/>
        </w:rPr>
        <w:t>Overview</w:t>
      </w:r>
    </w:p>
    <w:p w14:paraId="37E0C04E" w14:textId="51DC6DC0" w:rsidR="00D953EC" w:rsidRPr="00D953EC" w:rsidRDefault="00D953EC" w:rsidP="00D953EC">
      <w:proofErr w:type="spellStart"/>
      <w:r w:rsidRPr="00D953EC">
        <w:t>Ghaar</w:t>
      </w:r>
      <w:proofErr w:type="spellEnd"/>
      <w:r w:rsidRPr="00D953EC">
        <w:t xml:space="preserve"> </w:t>
      </w:r>
      <w:proofErr w:type="spellStart"/>
      <w:r w:rsidRPr="00D953EC">
        <w:t>Taakiya</w:t>
      </w:r>
      <w:proofErr w:type="spellEnd"/>
      <w:r w:rsidRPr="00D953EC">
        <w:t xml:space="preserve"> is a historical cave located in the mountainous region surrounding Madinah. Although it is not among the major pilgrimage sites, it is regarded as one of the lesser-known heritage locations connected with the early history of the city and has attracted the attention of historians documenting Madinah's geographical landmarks.</w:t>
      </w:r>
    </w:p>
    <w:p w14:paraId="443E5304" w14:textId="77777777" w:rsidR="00D953EC" w:rsidRPr="00D953EC" w:rsidRDefault="00D953EC" w:rsidP="00D953EC">
      <w:pPr>
        <w:rPr>
          <w:b/>
          <w:bCs/>
        </w:rPr>
      </w:pPr>
      <w:r w:rsidRPr="00D953EC">
        <w:rPr>
          <w:b/>
          <w:bCs/>
        </w:rPr>
        <w:t>Historical Background</w:t>
      </w:r>
    </w:p>
    <w:p w14:paraId="7487D24D" w14:textId="3547C308" w:rsidR="00D953EC" w:rsidRPr="00D953EC" w:rsidRDefault="00D953EC" w:rsidP="00D953EC">
      <w:r w:rsidRPr="00D953EC">
        <w:t xml:space="preserve">Classical historical works mention </w:t>
      </w:r>
      <w:proofErr w:type="spellStart"/>
      <w:r w:rsidRPr="00D953EC">
        <w:t>Ghaar</w:t>
      </w:r>
      <w:proofErr w:type="spellEnd"/>
      <w:r w:rsidRPr="00D953EC">
        <w:t xml:space="preserve"> </w:t>
      </w:r>
      <w:proofErr w:type="spellStart"/>
      <w:r w:rsidRPr="00D953EC">
        <w:t>Taakiya</w:t>
      </w:r>
      <w:proofErr w:type="spellEnd"/>
      <w:r w:rsidRPr="00D953EC">
        <w:t xml:space="preserve"> among the caves found around Madinah. The cave served primarily as a geographical landmark and has been referenced by historians describing the mountains and valleys surrounding the city. Unlike some other famous caves in Islamic history, no major religious event has been definitively linked to this location.</w:t>
      </w:r>
    </w:p>
    <w:p w14:paraId="199BCE68" w14:textId="77777777" w:rsidR="00D953EC" w:rsidRPr="00D953EC" w:rsidRDefault="00D953EC" w:rsidP="00D953EC">
      <w:pPr>
        <w:rPr>
          <w:b/>
          <w:bCs/>
        </w:rPr>
      </w:pPr>
      <w:r w:rsidRPr="00D953EC">
        <w:rPr>
          <w:b/>
          <w:bCs/>
        </w:rPr>
        <w:t>Islamic Significance</w:t>
      </w:r>
    </w:p>
    <w:p w14:paraId="003E435F" w14:textId="4DD4B43F" w:rsidR="00D953EC" w:rsidRPr="00D953EC" w:rsidRDefault="00D953EC" w:rsidP="00D953EC">
      <w:proofErr w:type="spellStart"/>
      <w:r w:rsidRPr="00D953EC">
        <w:t>Ghaar</w:t>
      </w:r>
      <w:proofErr w:type="spellEnd"/>
      <w:r w:rsidRPr="00D953EC">
        <w:t xml:space="preserve"> </w:t>
      </w:r>
      <w:proofErr w:type="spellStart"/>
      <w:r w:rsidRPr="00D953EC">
        <w:t>Taakiya</w:t>
      </w:r>
      <w:proofErr w:type="spellEnd"/>
      <w:r w:rsidRPr="00D953EC">
        <w:t xml:space="preserve"> is appreciated mainly for its historical and geographical value. Visiting the site provides an opportunity to understand the natural landscape that surrounded Madinah during the lifetime of Prophet Muhammad ﷺ and the early Muslim community.</w:t>
      </w:r>
    </w:p>
    <w:p w14:paraId="6FAB3CA5" w14:textId="77777777" w:rsidR="00D953EC" w:rsidRPr="00D953EC" w:rsidRDefault="00D953EC" w:rsidP="00D953EC">
      <w:pPr>
        <w:rPr>
          <w:b/>
          <w:bCs/>
        </w:rPr>
      </w:pPr>
      <w:r w:rsidRPr="00D953EC">
        <w:rPr>
          <w:b/>
          <w:bCs/>
        </w:rPr>
        <w:t>Present Status</w:t>
      </w:r>
    </w:p>
    <w:p w14:paraId="6C860BFE" w14:textId="262D8FD0" w:rsidR="00D953EC" w:rsidRPr="00D953EC" w:rsidRDefault="00D953EC" w:rsidP="00D953EC">
      <w:r w:rsidRPr="00D953EC">
        <w:t>The cave remains in its natural condition and is occasionally visited by researchers and individuals interested in Madinah's historical geography. It has not been developed as a major tourist destination.</w:t>
      </w:r>
    </w:p>
    <w:p w14:paraId="6D86F1BA" w14:textId="77777777" w:rsidR="00D953EC" w:rsidRPr="00D953EC" w:rsidRDefault="00D953EC" w:rsidP="00D953EC">
      <w:pPr>
        <w:rPr>
          <w:b/>
          <w:bCs/>
        </w:rPr>
      </w:pPr>
      <w:r w:rsidRPr="00D953EC">
        <w:rPr>
          <w:b/>
          <w:bCs/>
        </w:rPr>
        <w:t>Location</w:t>
      </w:r>
    </w:p>
    <w:p w14:paraId="6CF4607B" w14:textId="77777777" w:rsidR="00D953EC" w:rsidRPr="00D953EC" w:rsidRDefault="00D953EC" w:rsidP="00D953EC">
      <w:r w:rsidRPr="00D953EC">
        <w:rPr>
          <w:b/>
          <w:bCs/>
        </w:rPr>
        <w:t>Name:</w:t>
      </w:r>
      <w:r w:rsidRPr="00D953EC">
        <w:t xml:space="preserve"> </w:t>
      </w:r>
      <w:proofErr w:type="spellStart"/>
      <w:r w:rsidRPr="00D953EC">
        <w:t>Ghaar</w:t>
      </w:r>
      <w:proofErr w:type="spellEnd"/>
      <w:r w:rsidRPr="00D953EC">
        <w:t xml:space="preserve"> </w:t>
      </w:r>
      <w:proofErr w:type="spellStart"/>
      <w:r w:rsidRPr="00D953EC">
        <w:t>Taakiya</w:t>
      </w:r>
      <w:proofErr w:type="spellEnd"/>
    </w:p>
    <w:p w14:paraId="76264EE2" w14:textId="77777777" w:rsidR="00D953EC" w:rsidRPr="00D953EC" w:rsidRDefault="00D953EC" w:rsidP="00D953EC">
      <w:r w:rsidRPr="00D953EC">
        <w:rPr>
          <w:b/>
          <w:bCs/>
        </w:rPr>
        <w:t>City:</w:t>
      </w:r>
      <w:r w:rsidRPr="00D953EC">
        <w:t xml:space="preserve"> Madinah</w:t>
      </w:r>
    </w:p>
    <w:p w14:paraId="2C85F40D" w14:textId="27C43F09" w:rsidR="00D953EC" w:rsidRPr="00D953EC" w:rsidRDefault="00D953EC" w:rsidP="00D953EC">
      <w:r w:rsidRPr="00D953EC">
        <w:rPr>
          <w:b/>
          <w:bCs/>
        </w:rPr>
        <w:t>Area:</w:t>
      </w:r>
      <w:r w:rsidRPr="00D953EC">
        <w:t xml:space="preserve"> Mountainous region surrounding Madinah.</w:t>
      </w:r>
    </w:p>
    <w:p w14:paraId="29F067CC" w14:textId="77777777" w:rsidR="00D953EC" w:rsidRPr="00D953EC" w:rsidRDefault="00D953EC" w:rsidP="00D953EC">
      <w:pPr>
        <w:rPr>
          <w:b/>
          <w:bCs/>
        </w:rPr>
      </w:pPr>
      <w:r w:rsidRPr="00D953EC">
        <w:rPr>
          <w:b/>
          <w:bCs/>
        </w:rPr>
        <w:t>Visitor Information</w:t>
      </w:r>
    </w:p>
    <w:p w14:paraId="06CAC51F" w14:textId="77777777" w:rsidR="00D953EC" w:rsidRPr="00D953EC" w:rsidRDefault="00D953EC" w:rsidP="00D953EC">
      <w:pPr>
        <w:numPr>
          <w:ilvl w:val="0"/>
          <w:numId w:val="1"/>
        </w:numPr>
      </w:pPr>
      <w:r w:rsidRPr="00D953EC">
        <w:t xml:space="preserve">Best visited with an experienced local guide. </w:t>
      </w:r>
    </w:p>
    <w:p w14:paraId="2BF8D8BB" w14:textId="77777777" w:rsidR="00D953EC" w:rsidRPr="00D953EC" w:rsidRDefault="00D953EC" w:rsidP="00D953EC">
      <w:pPr>
        <w:numPr>
          <w:ilvl w:val="0"/>
          <w:numId w:val="1"/>
        </w:numPr>
      </w:pPr>
      <w:r w:rsidRPr="00D953EC">
        <w:t xml:space="preserve">Suitable walking shoes are recommended. </w:t>
      </w:r>
    </w:p>
    <w:p w14:paraId="049F46B1" w14:textId="77777777" w:rsidR="00D953EC" w:rsidRPr="00D953EC" w:rsidRDefault="00D953EC" w:rsidP="00D953EC">
      <w:pPr>
        <w:numPr>
          <w:ilvl w:val="0"/>
          <w:numId w:val="1"/>
        </w:numPr>
      </w:pPr>
      <w:r w:rsidRPr="00D953EC">
        <w:t xml:space="preserve">Exercise caution while exploring rocky terrain. </w:t>
      </w:r>
    </w:p>
    <w:p w14:paraId="3EC15644" w14:textId="23F9FA16" w:rsidR="00D953EC" w:rsidRPr="00D953EC" w:rsidRDefault="00D953EC" w:rsidP="00D953EC">
      <w:pPr>
        <w:numPr>
          <w:ilvl w:val="0"/>
          <w:numId w:val="1"/>
        </w:numPr>
      </w:pPr>
      <w:r w:rsidRPr="00D953EC">
        <w:t xml:space="preserve">No acts of worship are prescribed at the site. </w:t>
      </w:r>
    </w:p>
    <w:p w14:paraId="1A173450" w14:textId="77777777" w:rsidR="00D953EC" w:rsidRPr="00D953EC" w:rsidRDefault="00D953EC" w:rsidP="00D953EC">
      <w:pPr>
        <w:rPr>
          <w:b/>
          <w:bCs/>
        </w:rPr>
      </w:pPr>
      <w:r w:rsidRPr="00D953EC">
        <w:rPr>
          <w:b/>
          <w:bCs/>
        </w:rPr>
        <w:t>Interesting Facts</w:t>
      </w:r>
    </w:p>
    <w:p w14:paraId="073EB117" w14:textId="77777777" w:rsidR="00D953EC" w:rsidRPr="00D953EC" w:rsidRDefault="00D953EC" w:rsidP="00D953EC">
      <w:pPr>
        <w:numPr>
          <w:ilvl w:val="0"/>
          <w:numId w:val="2"/>
        </w:numPr>
      </w:pPr>
      <w:r w:rsidRPr="00D953EC">
        <w:lastRenderedPageBreak/>
        <w:t xml:space="preserve">One of Madinah's lesser-known historical caves. </w:t>
      </w:r>
    </w:p>
    <w:p w14:paraId="0B1C7289" w14:textId="77777777" w:rsidR="00D953EC" w:rsidRPr="00D953EC" w:rsidRDefault="00D953EC" w:rsidP="00D953EC">
      <w:pPr>
        <w:numPr>
          <w:ilvl w:val="0"/>
          <w:numId w:val="2"/>
        </w:numPr>
      </w:pPr>
      <w:r w:rsidRPr="00D953EC">
        <w:t xml:space="preserve">Preserves the natural landscape of early Madinah. </w:t>
      </w:r>
    </w:p>
    <w:p w14:paraId="5D62A791" w14:textId="77777777" w:rsidR="00D953EC" w:rsidRPr="00D953EC" w:rsidRDefault="00D953EC" w:rsidP="00D953EC">
      <w:pPr>
        <w:numPr>
          <w:ilvl w:val="0"/>
          <w:numId w:val="2"/>
        </w:numPr>
      </w:pPr>
      <w:r w:rsidRPr="00D953EC">
        <w:t xml:space="preserve">Mentioned in historical geographical descriptions. </w:t>
      </w:r>
    </w:p>
    <w:p w14:paraId="2CC34F8D" w14:textId="77777777" w:rsidR="00D953EC" w:rsidRPr="00D953EC" w:rsidRDefault="00D953EC" w:rsidP="00D953EC">
      <w:pPr>
        <w:numPr>
          <w:ilvl w:val="0"/>
          <w:numId w:val="2"/>
        </w:numPr>
      </w:pPr>
      <w:r w:rsidRPr="00D953EC">
        <w:t>Popular among researchers of Islamic heritage.</w:t>
      </w:r>
    </w:p>
    <w:p w14:paraId="3912F9B6"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F59C2"/>
    <w:multiLevelType w:val="multilevel"/>
    <w:tmpl w:val="75F6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2C6EBF"/>
    <w:multiLevelType w:val="multilevel"/>
    <w:tmpl w:val="BB9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70206">
    <w:abstractNumId w:val="0"/>
  </w:num>
  <w:num w:numId="2" w16cid:durableId="1956673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3EC"/>
    <w:rsid w:val="005E4C8C"/>
    <w:rsid w:val="00C2225E"/>
    <w:rsid w:val="00D953EC"/>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EE66"/>
  <w15:chartTrackingRefBased/>
  <w15:docId w15:val="{C0B83C7E-2E43-416C-A431-E2EBF2135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3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3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3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3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3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3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3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3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3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3EC"/>
    <w:rPr>
      <w:rFonts w:eastAsiaTheme="majorEastAsia" w:cstheme="majorBidi"/>
      <w:color w:val="272727" w:themeColor="text1" w:themeTint="D8"/>
    </w:rPr>
  </w:style>
  <w:style w:type="paragraph" w:styleId="Title">
    <w:name w:val="Title"/>
    <w:basedOn w:val="Normal"/>
    <w:next w:val="Normal"/>
    <w:link w:val="TitleChar"/>
    <w:uiPriority w:val="10"/>
    <w:qFormat/>
    <w:rsid w:val="00D9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3EC"/>
    <w:pPr>
      <w:spacing w:before="160"/>
      <w:jc w:val="center"/>
    </w:pPr>
    <w:rPr>
      <w:i/>
      <w:iCs/>
      <w:color w:val="404040" w:themeColor="text1" w:themeTint="BF"/>
    </w:rPr>
  </w:style>
  <w:style w:type="character" w:customStyle="1" w:styleId="QuoteChar">
    <w:name w:val="Quote Char"/>
    <w:basedOn w:val="DefaultParagraphFont"/>
    <w:link w:val="Quote"/>
    <w:uiPriority w:val="29"/>
    <w:rsid w:val="00D953EC"/>
    <w:rPr>
      <w:i/>
      <w:iCs/>
      <w:color w:val="404040" w:themeColor="text1" w:themeTint="BF"/>
    </w:rPr>
  </w:style>
  <w:style w:type="paragraph" w:styleId="ListParagraph">
    <w:name w:val="List Paragraph"/>
    <w:basedOn w:val="Normal"/>
    <w:uiPriority w:val="34"/>
    <w:qFormat/>
    <w:rsid w:val="00D953EC"/>
    <w:pPr>
      <w:ind w:left="720"/>
      <w:contextualSpacing/>
    </w:pPr>
  </w:style>
  <w:style w:type="character" w:styleId="IntenseEmphasis">
    <w:name w:val="Intense Emphasis"/>
    <w:basedOn w:val="DefaultParagraphFont"/>
    <w:uiPriority w:val="21"/>
    <w:qFormat/>
    <w:rsid w:val="00D953EC"/>
    <w:rPr>
      <w:i/>
      <w:iCs/>
      <w:color w:val="2F5496" w:themeColor="accent1" w:themeShade="BF"/>
    </w:rPr>
  </w:style>
  <w:style w:type="paragraph" w:styleId="IntenseQuote">
    <w:name w:val="Intense Quote"/>
    <w:basedOn w:val="Normal"/>
    <w:next w:val="Normal"/>
    <w:link w:val="IntenseQuoteChar"/>
    <w:uiPriority w:val="30"/>
    <w:qFormat/>
    <w:rsid w:val="00D953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3EC"/>
    <w:rPr>
      <w:i/>
      <w:iCs/>
      <w:color w:val="2F5496" w:themeColor="accent1" w:themeShade="BF"/>
    </w:rPr>
  </w:style>
  <w:style w:type="character" w:styleId="IntenseReference">
    <w:name w:val="Intense Reference"/>
    <w:basedOn w:val="DefaultParagraphFont"/>
    <w:uiPriority w:val="32"/>
    <w:qFormat/>
    <w:rsid w:val="00D953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262</Words>
  <Characters>1496</Characters>
  <Application>Microsoft Office Word</Application>
  <DocSecurity>0</DocSecurity>
  <Lines>12</Lines>
  <Paragraphs>3</Paragraphs>
  <ScaleCrop>false</ScaleCrop>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2026-08-06T08:26:00Z</dcterms:created>
  <dcterms:modified xsi:type="dcterms:W3CDTF">2026-08-06T08:28:00Z</dcterms:modified>
</cp:coreProperties>
</file>