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sz w:val="28"/>
          <w:szCs w:val="28"/>
          <w:lang w:val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1530350</wp:posOffset>
            </wp:positionH>
            <wp:positionV relativeFrom="paragraph">
              <wp:posOffset>0</wp:posOffset>
            </wp:positionV>
            <wp:extent cx="2213610" cy="880745"/>
            <wp:effectExtent l="0" t="0" r="15240" b="14605"/>
            <wp:wrapTopAndBottom/>
            <wp:docPr id="1" name="Picture 1" descr="logo-isec-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-isec-transparent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Instituto Superior de Engenharia de Coimbra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Licenciatura em Engenharia Informática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Sistemas Operativos 2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204470</wp:posOffset>
            </wp:positionV>
            <wp:extent cx="3408680" cy="1917700"/>
            <wp:effectExtent l="0" t="0" r="1270" b="6350"/>
            <wp:wrapTopAndBottom/>
            <wp:docPr id="3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Leandro Adão Fidalgo | a2017017144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Pedro dos Santos Alves | a2019112789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Laboratório P5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Trabalho Prático 1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Meta 1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sectPr>
          <w:headerReference r:id="rId4" w:type="first"/>
          <w:headerReference r:id="rId3" w:type="default"/>
          <w:pgSz w:w="11906" w:h="16838"/>
          <w:pgMar w:top="1440" w:right="1800" w:bottom="1440" w:left="1800" w:header="720" w:footer="720" w:gutter="0"/>
          <w:pgNumType w:fmt="upperRoman"/>
          <w:cols w:space="720" w:num="1"/>
          <w:titlePg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Coimbra, 16 de maio de 2021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Índice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instrText xml:space="preserve">TOC \t "Header1,1,Header2,2,Header3,3" \h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fldChar w:fldCharType="separate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_Toc11362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1. </w:t>
      </w:r>
      <w:r>
        <w:rPr>
          <w:rFonts w:hint="default"/>
          <w:lang w:val="pt-PT"/>
        </w:rPr>
        <w:t>Introdução</w:t>
      </w:r>
      <w:r>
        <w:tab/>
      </w:r>
      <w:r>
        <w:fldChar w:fldCharType="begin"/>
      </w:r>
      <w:r>
        <w:instrText xml:space="preserve"> PAGEREF _Toc11362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_Toc20049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 </w:t>
      </w:r>
      <w:r>
        <w:rPr>
          <w:rFonts w:hint="default"/>
          <w:lang w:val="pt-PT"/>
        </w:rPr>
        <w:t>Mecanismos de comunicação e sincronização</w:t>
      </w:r>
      <w:r>
        <w:tab/>
      </w:r>
      <w:r>
        <w:fldChar w:fldCharType="begin"/>
      </w:r>
      <w:r>
        <w:instrText xml:space="preserve"> PAGEREF _Toc20049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_Toc25198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2.1. </w:t>
      </w:r>
      <w:r>
        <w:rPr>
          <w:rFonts w:hint="default"/>
          <w:lang w:val="pt-PT"/>
        </w:rPr>
        <w:t>Memória partilhada</w:t>
      </w:r>
      <w:r>
        <w:tab/>
      </w:r>
      <w:r>
        <w:fldChar w:fldCharType="begin"/>
      </w:r>
      <w:r>
        <w:instrText xml:space="preserve"> PAGEREF _Toc25198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_Toc32655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2.2. </w:t>
      </w:r>
      <w:r>
        <w:rPr>
          <w:rFonts w:hint="default"/>
          <w:lang w:val="pt-PT"/>
        </w:rPr>
        <w:t>Mutexes e Semáforos</w:t>
      </w:r>
      <w:r>
        <w:tab/>
      </w:r>
      <w:r>
        <w:fldChar w:fldCharType="begin"/>
      </w:r>
      <w:r>
        <w:instrText xml:space="preserve"> PAGEREF _Toc32655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_Toc1588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2.3. </w:t>
      </w:r>
      <w:r>
        <w:rPr>
          <w:rFonts w:hint="default"/>
          <w:lang w:val="pt-PT"/>
        </w:rPr>
        <w:t>Heartbeat</w:t>
      </w:r>
      <w:r>
        <w:tab/>
      </w:r>
      <w:r>
        <w:fldChar w:fldCharType="begin"/>
      </w:r>
      <w:r>
        <w:instrText xml:space="preserve"> PAGEREF _Toc1588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_Toc22748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2.4. </w:t>
      </w:r>
      <w:r>
        <w:rPr>
          <w:rFonts w:hint="default"/>
          <w:lang w:val="pt-PT"/>
        </w:rPr>
        <w:t>Critical Section</w:t>
      </w:r>
      <w:r>
        <w:tab/>
      </w:r>
      <w:r>
        <w:fldChar w:fldCharType="begin"/>
      </w:r>
      <w:r>
        <w:instrText xml:space="preserve"> PAGEREF _Toc22748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_Toc27407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2.5. </w:t>
      </w:r>
      <w:r>
        <w:rPr>
          <w:rFonts w:hint="default"/>
          <w:lang w:val="pt-PT"/>
        </w:rPr>
        <w:t>Eventos</w:t>
      </w:r>
      <w:r>
        <w:tab/>
      </w:r>
      <w:r>
        <w:fldChar w:fldCharType="begin"/>
      </w:r>
      <w:r>
        <w:instrText xml:space="preserve"> PAGEREF _Toc27407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_Toc7202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 </w:t>
      </w:r>
      <w:r>
        <w:rPr>
          <w:rFonts w:hint="default"/>
          <w:lang w:val="pt-PT"/>
        </w:rPr>
        <w:t>Estruturas de dados</w:t>
      </w:r>
      <w:r>
        <w:tab/>
      </w:r>
      <w:r>
        <w:fldChar w:fldCharType="begin"/>
      </w:r>
      <w:r>
        <w:instrText xml:space="preserve"> PAGEREF _Toc7202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_Toc32597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3.1. </w:t>
      </w:r>
      <w:r>
        <w:rPr>
          <w:rFonts w:hint="default"/>
          <w:lang w:val="pt-PT"/>
        </w:rPr>
        <w:t>Estrutura Airport</w:t>
      </w:r>
      <w:r>
        <w:tab/>
      </w:r>
      <w:r>
        <w:fldChar w:fldCharType="begin"/>
      </w:r>
      <w:r>
        <w:instrText xml:space="preserve"> PAGEREF _Toc32597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_Toc10797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3.2. </w:t>
      </w:r>
      <w:r>
        <w:rPr>
          <w:rFonts w:hint="default"/>
          <w:lang w:val="pt-PT"/>
        </w:rPr>
        <w:t>Estrutua Airplane</w:t>
      </w:r>
      <w:r>
        <w:tab/>
      </w:r>
      <w:r>
        <w:fldChar w:fldCharType="begin"/>
      </w:r>
      <w:r>
        <w:instrText xml:space="preserve"> PAGEREF _Toc10797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_Toc17728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3.3. </w:t>
      </w:r>
      <w:r>
        <w:rPr>
          <w:rFonts w:hint="default"/>
          <w:lang w:val="pt-PT"/>
        </w:rPr>
        <w:t>Estrutura Command</w:t>
      </w:r>
      <w:r>
        <w:tab/>
      </w:r>
      <w:r>
        <w:fldChar w:fldCharType="begin"/>
      </w:r>
      <w:r>
        <w:instrText xml:space="preserve"> PAGEREF _Toc17728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_Toc5733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3.4. </w:t>
      </w:r>
      <w:r>
        <w:rPr>
          <w:rFonts w:hint="default"/>
          <w:lang w:val="pt-PT"/>
        </w:rPr>
        <w:t>Estrutura SharedBuffer</w:t>
      </w:r>
      <w:r>
        <w:tab/>
      </w:r>
      <w:r>
        <w:fldChar w:fldCharType="begin"/>
      </w:r>
      <w:r>
        <w:instrText xml:space="preserve"> PAGEREF _Toc5733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_Toc7246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3.5. </w:t>
      </w:r>
      <w:r>
        <w:rPr>
          <w:rFonts w:hint="default"/>
          <w:lang w:val="pt-PT"/>
        </w:rPr>
        <w:t>Estrutura SharedMemory</w:t>
      </w:r>
      <w:r>
        <w:tab/>
      </w:r>
      <w:r>
        <w:fldChar w:fldCharType="begin"/>
      </w:r>
      <w:r>
        <w:instrText xml:space="preserve"> PAGEREF _Toc7246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_Toc15673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4. </w:t>
      </w:r>
      <w:r>
        <w:rPr>
          <w:rFonts w:hint="default"/>
          <w:lang w:val="pt-PT"/>
        </w:rPr>
        <w:t>Bibliotecas dinâmicas</w:t>
      </w:r>
      <w:r>
        <w:tab/>
      </w:r>
      <w:r>
        <w:fldChar w:fldCharType="begin"/>
      </w:r>
      <w:r>
        <w:instrText xml:space="preserve"> PAGEREF _Toc15673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_Toc9839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5. </w:t>
      </w:r>
      <w:r>
        <w:rPr>
          <w:rFonts w:hint="default"/>
          <w:lang w:val="pt-PT"/>
        </w:rPr>
        <w:t>Conclusão</w:t>
      </w:r>
      <w:r>
        <w:tab/>
      </w:r>
      <w:r>
        <w:fldChar w:fldCharType="begin"/>
      </w:r>
      <w:r>
        <w:instrText xml:space="preserve"> PAGEREF _Toc9839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_Toc6936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Manual de utilização</w:t>
      </w:r>
      <w:r>
        <w:tab/>
      </w:r>
      <w:r>
        <w:fldChar w:fldCharType="begin"/>
      </w:r>
      <w:r>
        <w:instrText xml:space="preserve"> PAGEREF _Toc6936 \h </w:instrText>
      </w:r>
      <w:r>
        <w:fldChar w:fldCharType="separate"/>
      </w:r>
      <w:r>
        <w:t>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sectPr>
          <w:footerReference r:id="rId5" w:type="default"/>
          <w:pgSz w:w="11906" w:h="16838"/>
          <w:pgMar w:top="1440" w:right="1800" w:bottom="1440" w:left="1800" w:header="720" w:footer="720" w:gutter="0"/>
          <w:pgNumType w:fmt="upperRoman" w:start="1"/>
          <w:cols w:space="720" w:num="1"/>
          <w:docGrid w:linePitch="360" w:charSpace="0"/>
        </w:sectPr>
      </w:pPr>
    </w:p>
    <w:p>
      <w:pPr>
        <w:pStyle w:val="16"/>
        <w:bidi w:val="0"/>
        <w:rPr>
          <w:rFonts w:hint="default"/>
          <w:lang w:val="pt-PT"/>
        </w:rPr>
      </w:pPr>
      <w:bookmarkStart w:id="0" w:name="_Toc11362"/>
      <w:r>
        <w:rPr>
          <w:rFonts w:hint="default"/>
          <w:lang w:val="pt-PT"/>
        </w:rPr>
        <w:t>Introdução</w:t>
      </w:r>
      <w:bookmarkEnd w:id="0"/>
    </w:p>
    <w:p>
      <w:pPr>
        <w:spacing w:line="240" w:lineRule="auto"/>
        <w:ind w:firstLine="425"/>
        <w:jc w:val="both"/>
        <w:rPr>
          <w:lang w:val="pt-PT"/>
        </w:rPr>
      </w:pPr>
      <w:r>
        <w:rPr>
          <w:lang w:val="pt-PT"/>
        </w:rPr>
        <w:t xml:space="preserve">O presente relatório descreve o projeto desenvolvido pelos alunos: Leandro Fidalgo e Pedro Alves, no âmbito da disciplina de </w:t>
      </w:r>
      <w:r>
        <w:rPr>
          <w:rFonts w:hint="default"/>
          <w:lang w:val="pt-PT"/>
        </w:rPr>
        <w:t>Sistemas Operativos 2</w:t>
      </w:r>
      <w:r>
        <w:rPr>
          <w:lang w:val="pt-PT"/>
        </w:rPr>
        <w:t xml:space="preserve"> da Licenciatura em Engenharia Informática do Instituto Superior de Engenharia de Coimbra.</w:t>
      </w:r>
    </w:p>
    <w:p>
      <w:pPr>
        <w:spacing w:line="240" w:lineRule="auto"/>
        <w:ind w:firstLine="425"/>
        <w:jc w:val="both"/>
        <w:rPr>
          <w:lang w:val="pt-PT"/>
        </w:rPr>
      </w:pPr>
      <w:r>
        <w:rPr>
          <w:rFonts w:hint="default"/>
          <w:lang w:val="pt-PT"/>
        </w:rPr>
        <w:t>A primeira meta do trabalho prático pretende-se que sejam feitas as seguintes funcionalidades: o Controlador aéreo (control), com uma interface do tipo consola, cria o(s) mecanismo(s) de comunicação e sincronização com os programas que representam os aviões. Atende até um máximo de aviões definido no Registry. Comunica com os aviões em ambos os sentidos. Cria e gere as estruturas de dados a usar pelo sistema. O Avião (aviao) – Desloca-se, evitando colisões em voo com outros aviões, usa a biblioteca DLL fornecida pelos docentes para saber qual será a próxima posição a ocupar na sua trajetória.</w:t>
      </w:r>
    </w:p>
    <w:p>
      <w:pPr>
        <w:spacing w:line="240" w:lineRule="auto"/>
        <w:ind w:firstLine="425"/>
        <w:jc w:val="both"/>
        <w:rPr>
          <w:lang w:val="pt-PT"/>
        </w:rPr>
      </w:pPr>
      <w:r>
        <w:rPr>
          <w:lang w:val="pt-PT"/>
        </w:rPr>
        <w:t xml:space="preserve">O objetivo deste trabalho consiste num sistema de gestão </w:t>
      </w:r>
      <w:r>
        <w:rPr>
          <w:rFonts w:hint="default"/>
          <w:lang w:val="pt-PT"/>
        </w:rPr>
        <w:t>do espaço aéreo</w:t>
      </w:r>
      <w:r>
        <w:rPr>
          <w:lang w:val="pt-PT"/>
        </w:rPr>
        <w:t>.</w:t>
      </w:r>
    </w:p>
    <w:p>
      <w:pPr>
        <w:spacing w:line="240" w:lineRule="auto"/>
        <w:ind w:firstLine="425"/>
        <w:jc w:val="both"/>
        <w:rPr>
          <w:lang w:val="pt-PT"/>
        </w:rPr>
      </w:pPr>
      <w:r>
        <w:rPr>
          <w:lang w:val="pt-PT"/>
        </w:rPr>
        <w:t>O objetivo do presente trabalho é consolidar todos os conhecimentos adquiridos nas aulas teóricas e práticas ao longo de todo o semestre.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6"/>
        <w:bidi w:val="0"/>
        <w:rPr>
          <w:rFonts w:hint="default"/>
          <w:lang w:val="pt-PT"/>
        </w:rPr>
      </w:pPr>
      <w:bookmarkStart w:id="1" w:name="_Toc20049"/>
      <w:r>
        <w:rPr>
          <w:rFonts w:hint="default"/>
          <w:lang w:val="pt-PT"/>
        </w:rPr>
        <w:t>Mecanismos de comunicação e sincronização</w:t>
      </w:r>
      <w:bookmarkEnd w:id="1"/>
    </w:p>
    <w:p>
      <w:pPr>
        <w:pStyle w:val="17"/>
        <w:bidi w:val="0"/>
        <w:rPr>
          <w:rFonts w:hint="default"/>
          <w:lang w:val="pt-PT"/>
        </w:rPr>
      </w:pPr>
      <w:bookmarkStart w:id="2" w:name="_Toc25198"/>
      <w:r>
        <w:rPr>
          <w:rFonts w:hint="default"/>
          <w:lang w:val="pt-PT"/>
        </w:rPr>
        <w:t>Memória partilhada</w:t>
      </w:r>
      <w:bookmarkEnd w:id="2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Como mecanismo de comunicação entre o Controlador e o Avião foi usada a memória partilhada. A memória partilhada dispõe de um mapa no qual o avião consegue verificar as posições, ainda na memória partilhada existe uma indicação para os Aviões, que ainda não se conectaram, saberem se o controlador está a aceitar aviões ou não.</w:t>
      </w:r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as restantes mensagens foi utilizado o paradigma produtor/consumidor através do uso de buffers circulares. Estes buffers circulares contêm a informação necessária para que a comunicação entre o Controlador e o Avião seja efetuada com sucesso. A informação contida nos buffers circulares diz respeito a quem enviou a mensagem (produtor), de quem receberá a mensagem (consumidor), o código do comando associado á mensagem e os dados do comando.</w:t>
      </w:r>
    </w:p>
    <w:p>
      <w:pPr>
        <w:pStyle w:val="17"/>
        <w:bidi w:val="0"/>
        <w:rPr>
          <w:rFonts w:hint="default"/>
          <w:lang w:val="pt-PT"/>
        </w:rPr>
      </w:pPr>
      <w:bookmarkStart w:id="3" w:name="_Toc32655"/>
      <w:r>
        <w:rPr>
          <w:rFonts w:hint="default"/>
          <w:lang w:val="pt-PT"/>
        </w:rPr>
        <w:t>Mutexes e Semáforos</w:t>
      </w:r>
      <w:bookmarkEnd w:id="3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manter a atomicidade e garantir a consistência dos dados partilhados na memória partilhada foram utilizados mutexes. Os mutexes permitirão que a memória apenas irá ser acedida por um processo ou thread de cada vez. Para os buffers circulares foram utilizados semáforos e mutexes. Os semáforos deixarão aceder aos buffers circulares, até um número máximo de processos ou threads, dependendo do número de espaços vazios ou número de itens existentes nesse buffer.</w:t>
      </w:r>
    </w:p>
    <w:p>
      <w:pPr>
        <w:pStyle w:val="17"/>
        <w:bidi w:val="0"/>
        <w:rPr>
          <w:rFonts w:hint="default"/>
          <w:lang w:val="pt-PT"/>
        </w:rPr>
      </w:pPr>
      <w:bookmarkStart w:id="4" w:name="_Toc1588"/>
      <w:r>
        <w:rPr>
          <w:rFonts w:hint="default"/>
          <w:lang w:val="pt-PT"/>
        </w:rPr>
        <w:t>Heartbeat</w:t>
      </w:r>
      <w:bookmarkEnd w:id="4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Foi utilizado um protocolo heartbeat entre o Avião e o Controlador para determinar se o processo do Avião terminou de forma abrupta. O sinal de heartbeat é enviado do Avião para o Controlador de 3 em 3 segundos.</w:t>
      </w:r>
    </w:p>
    <w:p>
      <w:pPr>
        <w:pStyle w:val="17"/>
        <w:bidi w:val="0"/>
        <w:rPr>
          <w:rFonts w:hint="default"/>
          <w:lang w:val="pt-PT"/>
        </w:rPr>
      </w:pPr>
      <w:bookmarkStart w:id="5" w:name="_Toc22748"/>
      <w:r>
        <w:rPr>
          <w:rFonts w:hint="default"/>
          <w:lang w:val="pt-PT"/>
        </w:rPr>
        <w:t>Critical Section</w:t>
      </w:r>
      <w:bookmarkEnd w:id="5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No lado do Controlador são usadas Critical sections para salvaguardar os dados relacionados com os Aviões, os Aeroportos e os Passageiros de serem corrompidos.</w:t>
      </w:r>
    </w:p>
    <w:p>
      <w:pPr>
        <w:pStyle w:val="17"/>
        <w:bidi w:val="0"/>
        <w:rPr>
          <w:rFonts w:hint="default"/>
          <w:lang w:val="pt-PT"/>
        </w:rPr>
      </w:pPr>
      <w:bookmarkStart w:id="6" w:name="_Toc27407"/>
      <w:r>
        <w:rPr>
          <w:rFonts w:hint="default"/>
          <w:lang w:val="pt-PT"/>
        </w:rPr>
        <w:t>Eventos</w:t>
      </w:r>
      <w:bookmarkEnd w:id="6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Tanto o Controlador como o Avião usam eventos para terminar as threads auxiliares e de seguida terminar o processo de forma ordenada.</w:t>
      </w:r>
    </w:p>
    <w:p>
      <w:pPr>
        <w:jc w:val="both"/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6"/>
        <w:bidi w:val="0"/>
        <w:rPr>
          <w:rFonts w:hint="default"/>
          <w:lang w:val="pt-PT"/>
        </w:rPr>
      </w:pPr>
      <w:bookmarkStart w:id="7" w:name="_Toc7202"/>
      <w:r>
        <w:rPr>
          <w:rFonts w:hint="default"/>
          <w:lang w:val="pt-PT"/>
        </w:rPr>
        <w:t>Estruturas de dados</w:t>
      </w:r>
      <w:bookmarkEnd w:id="7"/>
    </w:p>
    <w:p>
      <w:pPr>
        <w:rPr>
          <w:rFonts w:hint="default"/>
          <w:lang w:val="pt-PT"/>
        </w:rPr>
      </w:pPr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Abaixo é possível ver o diagrama das estruturas de dados utilizadas no sistema e com as diversas ligações entre elas, de seguida irão ser descritas as várias estruturas..</w:t>
      </w:r>
    </w:p>
    <w:p>
      <w:pPr>
        <w:rPr>
          <w:rFonts w:hint="default"/>
          <w:lang w:val="pt-PT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148590</wp:posOffset>
            </wp:positionV>
            <wp:extent cx="5271770" cy="4221480"/>
            <wp:effectExtent l="0" t="0" r="5080" b="7620"/>
            <wp:wrapTopAndBottom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7"/>
        <w:bidi w:val="0"/>
        <w:rPr>
          <w:rFonts w:hint="default"/>
          <w:lang w:val="pt-PT"/>
        </w:rPr>
      </w:pPr>
      <w:bookmarkStart w:id="8" w:name="_Toc32597"/>
      <w:r>
        <w:rPr>
          <w:rFonts w:hint="default"/>
          <w:lang w:val="pt-PT"/>
        </w:rPr>
        <w:t>Estrutura Airport</w:t>
      </w:r>
      <w:bookmarkEnd w:id="8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 “Aeroporto”. Um “Aeroporto” é constituído por um id, um nome, coordenadas e ainda um identificador que identifica se está ativo ou não.</w:t>
      </w:r>
    </w:p>
    <w:p>
      <w:pPr>
        <w:pStyle w:val="17"/>
        <w:bidi w:val="0"/>
        <w:rPr>
          <w:rFonts w:hint="default"/>
          <w:lang w:val="pt-PT"/>
        </w:rPr>
      </w:pPr>
      <w:bookmarkStart w:id="9" w:name="_Toc10797"/>
      <w:r>
        <w:rPr>
          <w:rFonts w:hint="default"/>
          <w:lang w:val="pt-PT"/>
        </w:rPr>
        <w:t>Estrutua Airplane</w:t>
      </w:r>
      <w:bookmarkEnd w:id="9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 “Avião”. Um “Avião” é constituído por um id, um pid (process id), um nome, a velocidade(numero de posições por segundo), a capacidade, a capacidade total, as coordenadas, o aeroporto inicial, o aeroporto final, um identificador que identifica se está ativo ou não e ainda um outro identificador que identifica se está vivo ou não.</w:t>
      </w:r>
    </w:p>
    <w:p>
      <w:pPr>
        <w:pStyle w:val="17"/>
        <w:bidi w:val="0"/>
        <w:rPr>
          <w:rFonts w:hint="default"/>
          <w:lang w:val="pt-PT"/>
        </w:rPr>
      </w:pPr>
      <w:bookmarkStart w:id="10" w:name="_Toc17728"/>
      <w:r>
        <w:rPr>
          <w:rFonts w:hint="default"/>
          <w:lang w:val="pt-PT"/>
        </w:rPr>
        <w:t>Estrutura Command</w:t>
      </w:r>
      <w:bookmarkEnd w:id="10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uma union “Comando”. Um “Comando” é constituído por um dos seguintes elementos: coordenadas, cadeia de caracteres (string), um Avião, um Aeroporto ou um número. Esta union contém os dados que serão transferidos entre o controlador e o avião e vice-versa.</w:t>
      </w:r>
    </w:p>
    <w:p>
      <w:pPr>
        <w:pStyle w:val="17"/>
        <w:bidi w:val="0"/>
        <w:rPr>
          <w:rFonts w:hint="default"/>
          <w:lang w:val="pt-PT"/>
        </w:rPr>
      </w:pPr>
      <w:bookmarkStart w:id="11" w:name="_Toc5733"/>
      <w:r>
        <w:rPr>
          <w:rFonts w:hint="default"/>
          <w:lang w:val="pt-PT"/>
        </w:rPr>
        <w:t>Estrutura SharedBuffer</w:t>
      </w:r>
      <w:bookmarkEnd w:id="11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 item do buffer circular. Um item do buffer circular é constituído pelo id do recetor, pelo id do emissor, o código do comando e os dados do “Comando”. Esta estrutura irá ser transferida através da memória partilhada.</w:t>
      </w:r>
    </w:p>
    <w:p>
      <w:pPr>
        <w:pStyle w:val="17"/>
        <w:bidi w:val="0"/>
        <w:rPr>
          <w:rFonts w:hint="default"/>
          <w:lang w:val="pt-PT"/>
        </w:rPr>
      </w:pPr>
      <w:bookmarkStart w:id="12" w:name="_Toc7246"/>
      <w:r>
        <w:rPr>
          <w:rFonts w:hint="default"/>
          <w:lang w:val="pt-PT"/>
        </w:rPr>
        <w:t>Estrutura SharedMemory</w:t>
      </w:r>
      <w:bookmarkEnd w:id="12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a memória partilhada. A memória partilhada é constituída pelo número máximo de aeroportos, pelo mapa, por um índice de entrada e um de saída para o buffer circular do Controlador, por um índice de entrada e um de saída para o buffer circular dos Aviões.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6"/>
        <w:bidi w:val="0"/>
        <w:rPr>
          <w:rFonts w:hint="default"/>
          <w:lang w:val="pt-PT"/>
        </w:rPr>
      </w:pPr>
      <w:bookmarkStart w:id="13" w:name="_Toc15673"/>
      <w:r>
        <w:rPr>
          <w:rFonts w:hint="default"/>
          <w:lang w:val="pt-PT"/>
        </w:rPr>
        <w:t>Bibliotecas dinâmicas</w:t>
      </w:r>
      <w:bookmarkEnd w:id="13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A DLL fornecida pelos docentes da disciplina foi implementada de forma explicita. Foi ainda criada uma DLL com as várias estruturas e algumas macros que foram utilizadas tanto no Controlador como no Avião. Esta DLL foi implementada de forma implícita.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6"/>
        <w:bidi w:val="0"/>
        <w:rPr>
          <w:rFonts w:hint="default"/>
          <w:lang w:val="pt-PT"/>
        </w:rPr>
      </w:pPr>
      <w:bookmarkStart w:id="14" w:name="_Toc9839"/>
      <w:r>
        <w:rPr>
          <w:rFonts w:hint="default"/>
          <w:lang w:val="pt-PT"/>
        </w:rPr>
        <w:t>Conclusão</w:t>
      </w:r>
      <w:bookmarkEnd w:id="14"/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Com o desenvolvimento desta meta foi possível aprender muito sobre a API do Windows, nomeadamente a interação com semáforos, mutexes, threads, memória partilhada, eventos e secções criticas, também foi possível a aprendizagem do paradigma produtor/consumidor.</w:t>
      </w:r>
    </w:p>
    <w:p>
      <w:pPr>
        <w:spacing w:line="240" w:lineRule="auto"/>
        <w:ind w:firstLine="42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Durante o desenvolvimento desta meta foram surgindo problemas e desafios que foram superados com a ajuda dos professores da disciplina, os apontamentos por eles disponibilizados e da Internet.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  <w:sectPr>
          <w:footerReference r:id="rId6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pStyle w:val="16"/>
        <w:numPr>
          <w:ilvl w:val="0"/>
          <w:numId w:val="0"/>
        </w:numPr>
        <w:bidi w:val="0"/>
        <w:ind w:leftChars="0"/>
        <w:rPr>
          <w:rFonts w:hint="default"/>
          <w:lang w:val="pt-PT"/>
        </w:rPr>
      </w:pPr>
      <w:bookmarkStart w:id="15" w:name="_Toc6936"/>
      <w:r>
        <w:rPr>
          <w:rFonts w:hint="default"/>
          <w:lang w:val="pt-PT"/>
        </w:rPr>
        <w:t>Manual de utilização</w:t>
      </w:r>
      <w:bookmarkEnd w:id="15"/>
    </w:p>
    <w:p>
      <w:pPr>
        <w:rPr>
          <w:rFonts w:hint="default"/>
          <w:lang w:val="pt-PT"/>
        </w:rPr>
      </w:pPr>
      <w:bookmarkStart w:id="16" w:name="_GoBack"/>
      <w:bookmarkEnd w:id="16"/>
    </w:p>
    <w:sectPr>
      <w:footerReference r:id="rId7" w:type="default"/>
      <w:pgSz w:w="11906" w:h="16838"/>
      <w:pgMar w:top="1440" w:right="1800" w:bottom="1440" w:left="1800" w:header="720" w:footer="720" w:gutter="0"/>
      <w:pgNumType w:fmt="upperRoman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26" o:spt="202" type="#_x0000_t202" style="position:absolute;left:0pt;margin-top:0pt;height:144pt;width:144pt;mso-position-horizontal:outside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mzRMY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5" o:spid="_x0000_s1026" o:spt="202" type="#_x0000_t202" style="position:absolute;left:0pt;margin-top:0pt;height:144pt;width:144pt;mso-position-horizontal:outside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GsbUA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6" o:spid="_x0000_s1026" o:spt="202" type="#_x0000_t202" style="position:absolute;left:0pt;margin-top:0pt;height:144pt;width:144pt;mso-position-horizontal:outside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qA7vqC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0"/>
      </w:pBdr>
      <w:jc w:val="right"/>
      <w:rPr>
        <w:rFonts w:hint="default" w:ascii="Times New Roman" w:hAnsi="Times New Roman" w:cs="Times New Roman" w:eastAsiaTheme="minorEastAsia"/>
        <w:b/>
        <w:bCs/>
        <w:sz w:val="22"/>
        <w:szCs w:val="22"/>
        <w:lang w:val="pt-PT" w:eastAsia="zh-CN" w:bidi="ar-SA"/>
      </w:rPr>
    </w:pPr>
    <w:r>
      <w:rPr>
        <w:rFonts w:hint="default" w:ascii="Times New Roman" w:hAnsi="Times New Roman" w:cs="Times New Roman"/>
        <w:b/>
        <w:bCs/>
        <w:sz w:val="22"/>
        <w:szCs w:val="22"/>
        <w:lang w:val="pt-PT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-102870</wp:posOffset>
          </wp:positionV>
          <wp:extent cx="1054100" cy="419735"/>
          <wp:effectExtent l="0" t="0" r="12700" b="18415"/>
          <wp:wrapTight wrapText="bothSides">
            <wp:wrapPolygon>
              <wp:start x="3123" y="0"/>
              <wp:lineTo x="781" y="2941"/>
              <wp:lineTo x="0" y="6862"/>
              <wp:lineTo x="0" y="19607"/>
              <wp:lineTo x="12101" y="20587"/>
              <wp:lineTo x="14053" y="20587"/>
              <wp:lineTo x="21080" y="20587"/>
              <wp:lineTo x="21080" y="3921"/>
              <wp:lineTo x="5075" y="0"/>
              <wp:lineTo x="3123" y="0"/>
            </wp:wrapPolygon>
          </wp:wrapTight>
          <wp:docPr id="2" name="Picture 2" descr="logo-isec-transpar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-isec-transpar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54100" cy="419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default" w:ascii="Times New Roman" w:hAnsi="Times New Roman" w:cs="Times New Roman"/>
        <w:b/>
        <w:bCs/>
        <w:sz w:val="22"/>
        <w:szCs w:val="22"/>
        <w:lang w:val="pt-PT" w:eastAsia="zh-CN" w:bidi="ar-SA"/>
      </w:rPr>
      <w:t>I</w:t>
    </w:r>
    <w:r>
      <w:rPr>
        <w:rFonts w:hint="default" w:ascii="Times New Roman" w:hAnsi="Times New Roman" w:cs="Times New Roman" w:eastAsiaTheme="minorEastAsia"/>
        <w:b/>
        <w:bCs/>
        <w:sz w:val="22"/>
        <w:szCs w:val="22"/>
        <w:lang w:val="pt-PT" w:eastAsia="zh-CN" w:bidi="ar-SA"/>
      </w:rPr>
      <w:t>nstituto Superior de Engenharia de Coimbra</w:t>
    </w:r>
  </w:p>
  <w:p>
    <w:pPr>
      <w:pStyle w:val="14"/>
      <w:pBdr>
        <w:bottom w:val="none" w:color="auto" w:sz="0" w:space="0"/>
      </w:pBdr>
      <w:jc w:val="right"/>
      <w:rPr>
        <w:rFonts w:hint="default" w:ascii="Times New Roman" w:hAnsi="Times New Roman" w:cs="Times New Roman"/>
        <w:b/>
        <w:bCs/>
        <w:sz w:val="22"/>
        <w:szCs w:val="22"/>
        <w:lang w:val="pt-PT"/>
      </w:rPr>
    </w:pPr>
    <w:r>
      <w:rPr>
        <w:rFonts w:hint="default" w:ascii="Times New Roman" w:hAnsi="Times New Roman" w:cs="Times New Roman"/>
        <w:b/>
        <w:bCs/>
        <w:sz w:val="22"/>
        <w:szCs w:val="22"/>
        <w:lang w:val="pt-PT"/>
      </w:rPr>
      <w:t>Relatório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36195A"/>
    <w:multiLevelType w:val="multilevel"/>
    <w:tmpl w:val="8936195A"/>
    <w:lvl w:ilvl="0" w:tentative="0">
      <w:start w:val="1"/>
      <w:numFmt w:val="decimal"/>
      <w:pStyle w:val="16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SimSun" w:hAnsi="SimSun" w:eastAsia="SimSun" w:cs="SimSun"/>
      </w:rPr>
    </w:lvl>
    <w:lvl w:ilvl="1" w:tentative="0">
      <w:start w:val="1"/>
      <w:numFmt w:val="decimal"/>
      <w:pStyle w:val="17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 w:ascii="SimSun" w:hAnsi="SimSun" w:eastAsia="SimSun" w:cs="SimSun"/>
      </w:rPr>
    </w:lvl>
    <w:lvl w:ilvl="2" w:tentative="0">
      <w:start w:val="1"/>
      <w:numFmt w:val="decimal"/>
      <w:pStyle w:val="18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 w:ascii="SimSun" w:hAnsi="SimSun" w:eastAsia="SimSun" w:cs="SimSun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 w:ascii="SimSun" w:hAnsi="SimSun" w:eastAsia="SimSun" w:cs="SimSun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 w:ascii="SimSun" w:hAnsi="SimSun" w:eastAsia="SimSun" w:cs="SimSun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 w:ascii="SimSun" w:hAnsi="SimSun" w:eastAsia="SimSun" w:cs="SimSu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1735B4"/>
    <w:rsid w:val="00522243"/>
    <w:rsid w:val="076E6E2E"/>
    <w:rsid w:val="09D76051"/>
    <w:rsid w:val="0D7B2014"/>
    <w:rsid w:val="19143E3C"/>
    <w:rsid w:val="1A3D1F0E"/>
    <w:rsid w:val="21B56573"/>
    <w:rsid w:val="248A3CAF"/>
    <w:rsid w:val="2A8E5D92"/>
    <w:rsid w:val="320E526A"/>
    <w:rsid w:val="38BF13F6"/>
    <w:rsid w:val="38D408A1"/>
    <w:rsid w:val="3DAE32A3"/>
    <w:rsid w:val="3E1735B4"/>
    <w:rsid w:val="3E6D7508"/>
    <w:rsid w:val="3F330BB5"/>
    <w:rsid w:val="40AA5CFE"/>
    <w:rsid w:val="453A7D4F"/>
    <w:rsid w:val="4908018D"/>
    <w:rsid w:val="4A39706B"/>
    <w:rsid w:val="5107641B"/>
    <w:rsid w:val="543A6BCB"/>
    <w:rsid w:val="5D4F739B"/>
    <w:rsid w:val="613A4533"/>
    <w:rsid w:val="64F65E05"/>
    <w:rsid w:val="660377A6"/>
    <w:rsid w:val="691A01E3"/>
    <w:rsid w:val="693A77E4"/>
    <w:rsid w:val="6C3F28F5"/>
    <w:rsid w:val="6F1D4AF9"/>
    <w:rsid w:val="73703D26"/>
    <w:rsid w:val="7A3525BA"/>
    <w:rsid w:val="7BDF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9">
    <w:name w:val="Default Paragraph Font"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qFormat/>
    <w:uiPriority w:val="0"/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5">
    <w:name w:val="toc 2"/>
    <w:basedOn w:val="1"/>
    <w:next w:val="1"/>
    <w:uiPriority w:val="0"/>
    <w:pPr>
      <w:ind w:left="420" w:leftChars="200"/>
    </w:pPr>
  </w:style>
  <w:style w:type="paragraph" w:customStyle="1" w:styleId="16">
    <w:name w:val="Header1"/>
    <w:basedOn w:val="2"/>
    <w:next w:val="1"/>
    <w:qFormat/>
    <w:uiPriority w:val="0"/>
    <w:pPr>
      <w:numPr>
        <w:ilvl w:val="0"/>
        <w:numId w:val="1"/>
      </w:numPr>
      <w:spacing w:before="120" w:after="120" w:line="240" w:lineRule="auto"/>
    </w:pPr>
    <w:rPr>
      <w:rFonts w:ascii="Times New Roman" w:hAnsi="Times New Roman" w:cs="Times New Roman"/>
      <w:sz w:val="32"/>
      <w:lang w:val="pt-PT"/>
    </w:rPr>
  </w:style>
  <w:style w:type="paragraph" w:customStyle="1" w:styleId="17">
    <w:name w:val="Header2"/>
    <w:basedOn w:val="3"/>
    <w:next w:val="1"/>
    <w:uiPriority w:val="0"/>
    <w:pPr>
      <w:numPr>
        <w:ilvl w:val="1"/>
        <w:numId w:val="1"/>
      </w:numPr>
      <w:tabs>
        <w:tab w:val="left" w:pos="425"/>
      </w:tabs>
      <w:spacing w:line="240" w:lineRule="auto"/>
      <w:ind w:left="0" w:leftChars="100" w:hanging="453"/>
    </w:pPr>
    <w:rPr>
      <w:rFonts w:ascii="Times New Roman" w:hAnsi="Times New Roman"/>
      <w:sz w:val="28"/>
    </w:rPr>
  </w:style>
  <w:style w:type="paragraph" w:customStyle="1" w:styleId="18">
    <w:name w:val="Header3"/>
    <w:basedOn w:val="4"/>
    <w:next w:val="1"/>
    <w:uiPriority w:val="0"/>
    <w:pPr>
      <w:numPr>
        <w:ilvl w:val="2"/>
        <w:numId w:val="1"/>
      </w:numPr>
      <w:tabs>
        <w:tab w:val="left" w:pos="425"/>
      </w:tabs>
      <w:spacing w:line="240" w:lineRule="auto"/>
      <w:ind w:left="0" w:leftChars="300" w:hanging="708"/>
    </w:pPr>
    <w:rPr>
      <w:rFonts w:ascii="Times New Roman" w:hAnsi="Times New Roman"/>
      <w:sz w:val="24"/>
      <w:lang w:val="pt-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2021-03-13T16:04:00Z</dcterms:created>
  <dc:creator>ShadowXPA</dc:creator>
  <cp:lastModifiedBy>leandro fidalgo</cp:lastModifiedBy>
  <dcterms:modified xsi:type="dcterms:W3CDTF">2021-05-10T21:21:30Z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2070-11.2.0.10114</vt:lpwstr>
  </property>
</Properties>
</file>