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Sistemas Operativos 2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204470</wp:posOffset>
            </wp:positionV>
            <wp:extent cx="3408680" cy="1917700"/>
            <wp:effectExtent l="0" t="0" r="1270" b="6350"/>
            <wp:wrapTopAndBottom/>
            <wp:docPr id="3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Meta 1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16 de maio de 2021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_Toc2968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_Toc2968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_Toc17825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rPr>
          <w:rFonts w:hint="default"/>
          <w:lang w:val="pt-PT"/>
        </w:rPr>
        <w:t>Mecanismos de comunicação e sincronização</w:t>
      </w:r>
      <w:r>
        <w:tab/>
      </w:r>
      <w:r>
        <w:fldChar w:fldCharType="begin"/>
      </w:r>
      <w:r>
        <w:instrText xml:space="preserve"> PAGEREF _Toc17825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_Toc13452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2.1. </w:t>
      </w:r>
      <w:r>
        <w:rPr>
          <w:rFonts w:hint="default"/>
          <w:lang w:val="pt-PT"/>
        </w:rPr>
        <w:t>Memória partilhada</w:t>
      </w:r>
      <w:r>
        <w:tab/>
      </w:r>
      <w:r>
        <w:fldChar w:fldCharType="begin"/>
      </w:r>
      <w:r>
        <w:instrText xml:space="preserve"> PAGEREF _Toc13452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_Toc31845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2.2. </w:t>
      </w:r>
      <w:r>
        <w:rPr>
          <w:rFonts w:hint="default"/>
          <w:lang w:val="pt-PT"/>
        </w:rPr>
        <w:t>Mutexes e Semáforos</w:t>
      </w:r>
      <w:r>
        <w:tab/>
      </w:r>
      <w:r>
        <w:fldChar w:fldCharType="begin"/>
      </w:r>
      <w:r>
        <w:instrText xml:space="preserve"> PAGEREF _Toc31845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_Toc25594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2.3. </w:t>
      </w:r>
      <w:r>
        <w:rPr>
          <w:rFonts w:hint="default"/>
          <w:lang w:val="pt-PT"/>
        </w:rPr>
        <w:t>Heartbeat</w:t>
      </w:r>
      <w:r>
        <w:tab/>
      </w:r>
      <w:r>
        <w:fldChar w:fldCharType="begin"/>
      </w:r>
      <w:r>
        <w:instrText xml:space="preserve"> PAGEREF _Toc25594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_Toc14603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2.4. </w:t>
      </w:r>
      <w:r>
        <w:rPr>
          <w:rFonts w:hint="default"/>
          <w:lang w:val="pt-PT"/>
        </w:rPr>
        <w:t>Critical Section</w:t>
      </w:r>
      <w:r>
        <w:tab/>
      </w:r>
      <w:r>
        <w:fldChar w:fldCharType="begin"/>
      </w:r>
      <w:r>
        <w:instrText xml:space="preserve"> PAGEREF _Toc14603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_Toc31453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2.5. </w:t>
      </w:r>
      <w:r>
        <w:rPr>
          <w:rFonts w:hint="default"/>
          <w:lang w:val="pt-PT"/>
        </w:rPr>
        <w:t>Eventos</w:t>
      </w:r>
      <w:r>
        <w:tab/>
      </w:r>
      <w:r>
        <w:fldChar w:fldCharType="begin"/>
      </w:r>
      <w:r>
        <w:instrText xml:space="preserve"> PAGEREF _Toc31453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_Toc1287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 </w:t>
      </w:r>
      <w:r>
        <w:rPr>
          <w:rFonts w:hint="default"/>
          <w:lang w:val="pt-PT"/>
        </w:rPr>
        <w:t>Estruturas de dados</w:t>
      </w:r>
      <w:r>
        <w:tab/>
      </w:r>
      <w:r>
        <w:fldChar w:fldCharType="begin"/>
      </w:r>
      <w:r>
        <w:instrText xml:space="preserve"> PAGEREF _Toc1287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_Toc32663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3.1. </w:t>
      </w:r>
      <w:r>
        <w:rPr>
          <w:rFonts w:hint="default"/>
          <w:lang w:val="pt-PT"/>
        </w:rPr>
        <w:t>Estrutura Airport</w:t>
      </w:r>
      <w:r>
        <w:tab/>
      </w:r>
      <w:r>
        <w:fldChar w:fldCharType="begin"/>
      </w:r>
      <w:r>
        <w:instrText xml:space="preserve"> PAGEREF _Toc32663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_Toc27889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3.2. </w:t>
      </w:r>
      <w:r>
        <w:rPr>
          <w:rFonts w:hint="default"/>
          <w:lang w:val="pt-PT"/>
        </w:rPr>
        <w:t>Estrutua Airplane</w:t>
      </w:r>
      <w:r>
        <w:tab/>
      </w:r>
      <w:r>
        <w:fldChar w:fldCharType="begin"/>
      </w:r>
      <w:r>
        <w:instrText xml:space="preserve"> PAGEREF _Toc27889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_Toc21808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3.3. </w:t>
      </w:r>
      <w:r>
        <w:rPr>
          <w:rFonts w:hint="default"/>
          <w:lang w:val="pt-PT"/>
        </w:rPr>
        <w:t>Estrutura Command</w:t>
      </w:r>
      <w:r>
        <w:tab/>
      </w:r>
      <w:r>
        <w:fldChar w:fldCharType="begin"/>
      </w:r>
      <w:r>
        <w:instrText xml:space="preserve"> PAGEREF _Toc21808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_Toc30007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3.4. </w:t>
      </w:r>
      <w:r>
        <w:rPr>
          <w:rFonts w:hint="default"/>
          <w:lang w:val="pt-PT"/>
        </w:rPr>
        <w:t>Estrutura SharedBuffer</w:t>
      </w:r>
      <w:r>
        <w:tab/>
      </w:r>
      <w:r>
        <w:fldChar w:fldCharType="begin"/>
      </w:r>
      <w:r>
        <w:instrText xml:space="preserve"> PAGEREF _Toc30007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_Toc3527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3.5. </w:t>
      </w:r>
      <w:r>
        <w:rPr>
          <w:rFonts w:hint="default"/>
          <w:lang w:val="pt-PT"/>
        </w:rPr>
        <w:t>Estrutura SharedMemory</w:t>
      </w:r>
      <w:r>
        <w:tab/>
      </w:r>
      <w:r>
        <w:fldChar w:fldCharType="begin"/>
      </w:r>
      <w:r>
        <w:instrText xml:space="preserve"> PAGEREF _Toc3527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_Toc4444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4. </w:t>
      </w:r>
      <w:r>
        <w:rPr>
          <w:rFonts w:hint="default"/>
          <w:lang w:val="pt-PT"/>
        </w:rPr>
        <w:t>Bibliotecas dinâmicas</w:t>
      </w:r>
      <w:r>
        <w:tab/>
      </w:r>
      <w:r>
        <w:fldChar w:fldCharType="begin"/>
      </w:r>
      <w:r>
        <w:instrText xml:space="preserve"> PAGEREF _Toc4444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_Toc14656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5.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_Toc14656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_Toc6744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Manual de utilização</w:t>
      </w:r>
      <w:r>
        <w:tab/>
      </w:r>
      <w:r>
        <w:fldChar w:fldCharType="begin"/>
      </w:r>
      <w:r>
        <w:instrText xml:space="preserve"> PAGEREF _Toc6744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_Toc23223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Controlador (Control)</w:t>
      </w:r>
      <w:r>
        <w:tab/>
      </w:r>
      <w:r>
        <w:fldChar w:fldCharType="begin"/>
      </w:r>
      <w:r>
        <w:instrText xml:space="preserve"> PAGEREF _Toc23223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_Toc25811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Iniciar</w:t>
      </w:r>
      <w:r>
        <w:tab/>
      </w:r>
      <w:r>
        <w:fldChar w:fldCharType="begin"/>
      </w:r>
      <w:r>
        <w:instrText xml:space="preserve"> PAGEREF _Toc25811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_Toc16965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“help”</w:t>
      </w:r>
      <w:r>
        <w:tab/>
      </w:r>
      <w:r>
        <w:fldChar w:fldCharType="begin"/>
      </w:r>
      <w:r>
        <w:instrText xml:space="preserve"> PAGEREF _Toc16965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_Toc24140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“add”</w:t>
      </w:r>
      <w:r>
        <w:tab/>
      </w:r>
      <w:r>
        <w:fldChar w:fldCharType="begin"/>
      </w:r>
      <w:r>
        <w:instrText xml:space="preserve"> PAGEREF _Toc24140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_Toc13839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“remove”</w:t>
      </w:r>
      <w:r>
        <w:tab/>
      </w:r>
      <w:r>
        <w:fldChar w:fldCharType="begin"/>
      </w:r>
      <w:r>
        <w:instrText xml:space="preserve"> PAGEREF _Toc13839 \h </w:instrText>
      </w:r>
      <w:r>
        <w:fldChar w:fldCharType="separate"/>
      </w:r>
      <w:r>
        <w:t>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_Toc4209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“toggle”</w:t>
      </w:r>
      <w:r>
        <w:tab/>
      </w:r>
      <w:r>
        <w:fldChar w:fldCharType="begin"/>
      </w:r>
      <w:r>
        <w:instrText xml:space="preserve"> PAGEREF _Toc4209 \h </w:instrText>
      </w:r>
      <w:r>
        <w:fldChar w:fldCharType="separate"/>
      </w:r>
      <w:r>
        <w:t>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_Toc27837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“list”</w:t>
      </w:r>
      <w:r>
        <w:tab/>
      </w:r>
      <w:r>
        <w:fldChar w:fldCharType="begin"/>
      </w:r>
      <w:r>
        <w:instrText xml:space="preserve"> PAGEREF _Toc27837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_Toc9261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“kick”</w:t>
      </w:r>
      <w:r>
        <w:tab/>
      </w:r>
      <w:r>
        <w:fldChar w:fldCharType="begin"/>
      </w:r>
      <w:r>
        <w:instrText xml:space="preserve"> PAGEREF _Toc9261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_Toc11473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Comando “exit”</w:t>
      </w:r>
      <w:r>
        <w:tab/>
      </w:r>
      <w:r>
        <w:fldChar w:fldCharType="begin"/>
      </w:r>
      <w:r>
        <w:instrText xml:space="preserve"> PAGEREF _Toc11473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_Toc2619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Avião (aviao)</w:t>
      </w:r>
      <w:r>
        <w:tab/>
      </w:r>
      <w:r>
        <w:fldChar w:fldCharType="begin"/>
      </w:r>
      <w:r>
        <w:instrText xml:space="preserve"> PAGEREF _Toc2619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6"/>
        <w:bidi w:val="0"/>
        <w:rPr>
          <w:rFonts w:hint="default"/>
          <w:lang w:val="pt-PT"/>
        </w:rPr>
      </w:pPr>
      <w:bookmarkStart w:id="0" w:name="_Toc2968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presente relatório descreve o projeto desenvolvido pelos alunos: Leandro Fidalgo e Pedro Alves, no âmbito da disciplina de </w:t>
      </w:r>
      <w:r>
        <w:rPr>
          <w:rFonts w:hint="default"/>
          <w:lang w:val="pt-PT"/>
        </w:rPr>
        <w:t>Sistemas Operativos 2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rFonts w:hint="default"/>
          <w:lang w:val="pt-PT"/>
        </w:rPr>
        <w:t>A primeira meta do trabalho prático pretende-se que sejam feitas as seguintes funcionalidades: o Controlador aéreo (control), com uma interface do tipo consola, cria o(s) mecanismo(s) de comunicação e sincronização com os programas que representam os aviões. Atende até um máximo de aviões definido no Registry. Comunica com os aviões em ambos os sentidos. Cria e gere as estruturas de dados a usar pelo sistema. O Avião (aviao) – Desloca-se, evitando colisões em voo com outros aviões, usa a biblioteca DLL fornecida pelos docentes para saber qual será a próxima posição a ocupar na sua trajetória.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objetivo deste trabalho consiste num sistema de gestão </w:t>
      </w:r>
      <w:r>
        <w:rPr>
          <w:rFonts w:hint="default"/>
          <w:lang w:val="pt-PT"/>
        </w:rPr>
        <w:t>do espaço aéreo</w:t>
      </w:r>
      <w:r>
        <w:rPr>
          <w:lang w:val="pt-PT"/>
        </w:rPr>
        <w:t>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" w:name="_Toc17825"/>
      <w:r>
        <w:rPr>
          <w:rFonts w:hint="default"/>
          <w:lang w:val="pt-PT"/>
        </w:rPr>
        <w:t>Mecanismos de comunicação e sincronização</w:t>
      </w:r>
      <w:bookmarkEnd w:id="1"/>
    </w:p>
    <w:p>
      <w:pPr>
        <w:pStyle w:val="17"/>
        <w:bidi w:val="0"/>
        <w:rPr>
          <w:rFonts w:hint="default"/>
          <w:lang w:val="pt-PT"/>
        </w:rPr>
      </w:pPr>
      <w:bookmarkStart w:id="2" w:name="_Toc13452"/>
      <w:r>
        <w:rPr>
          <w:rFonts w:hint="default"/>
          <w:lang w:val="pt-PT"/>
        </w:rPr>
        <w:t>Memória partilhada</w:t>
      </w:r>
      <w:bookmarkEnd w:id="2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Como mecanismo de comunicação entre o Controlador e o Avião foi usada a memória partilhada. A memória partilhada dispõe de um mapa no qual o avião consegue verificar as posições, ainda na memória partilhada existe uma indicação para os Aviões, que ainda não se conectaram, saberem se o controlador está a aceitar aviões ou não.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as restantes mensagens foi utilizado o paradigma produtor/consumidor através do uso de buffers circulares. Estes buffers circulares contêm a informação necessária para que a comunicação entre o Controlador e o Avião seja efetuada com sucesso. A informação contida nos buffers circulares diz respeito a quem enviou a mensagem (produtor), de quem receberá a mensagem (consumidor), o código do comando associado á mensagem e os dados do comando.</w:t>
      </w:r>
    </w:p>
    <w:p>
      <w:pPr>
        <w:pStyle w:val="17"/>
        <w:bidi w:val="0"/>
        <w:rPr>
          <w:rFonts w:hint="default"/>
          <w:lang w:val="pt-PT"/>
        </w:rPr>
      </w:pPr>
      <w:bookmarkStart w:id="3" w:name="_Toc31845"/>
      <w:r>
        <w:rPr>
          <w:rFonts w:hint="default"/>
          <w:lang w:val="pt-PT"/>
        </w:rPr>
        <w:t>Mutexes e Semáforos</w:t>
      </w:r>
      <w:bookmarkEnd w:id="3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manter a atomicidade e garantir a consistência dos dados partilhados na memória partilhada foram utilizados mutexes. Os mutexes permitirão que a memória apenas irá ser acedida por um processo ou thread de cada vez. Para os buffers circulares foram utilizados semáforos e mutexes. Os semáforos deixarão aceder aos buffers circulares, até um número máximo de processos ou threads, dependendo do número de espaços vazios ou número de itens existentes nesse buffer.</w:t>
      </w:r>
    </w:p>
    <w:p>
      <w:pPr>
        <w:pStyle w:val="17"/>
        <w:bidi w:val="0"/>
        <w:rPr>
          <w:rFonts w:hint="default"/>
          <w:lang w:val="pt-PT"/>
        </w:rPr>
      </w:pPr>
      <w:bookmarkStart w:id="4" w:name="_Toc25594"/>
      <w:r>
        <w:rPr>
          <w:rFonts w:hint="default"/>
          <w:lang w:val="pt-PT"/>
        </w:rPr>
        <w:t>Heartbeat</w:t>
      </w:r>
      <w:bookmarkEnd w:id="4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Foi utilizado um protocolo heartbeat entre o Avião e o Controlador para determinar se o processo do Avião terminou de forma abrupta. O sinal de heartbeat é enviado do Avião para o Controlador de 3 em 3 segundos.</w:t>
      </w:r>
    </w:p>
    <w:p>
      <w:pPr>
        <w:pStyle w:val="17"/>
        <w:bidi w:val="0"/>
        <w:rPr>
          <w:rFonts w:hint="default"/>
          <w:lang w:val="pt-PT"/>
        </w:rPr>
      </w:pPr>
      <w:bookmarkStart w:id="5" w:name="_Toc14603"/>
      <w:r>
        <w:rPr>
          <w:rFonts w:hint="default"/>
          <w:lang w:val="pt-PT"/>
        </w:rPr>
        <w:t>Critical Section</w:t>
      </w:r>
      <w:bookmarkEnd w:id="5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No lado do Controlador são usadas Critical sections para salvaguardar os dados relacionados com os Aviões, os Aeroportos e os Passageiros de serem corrompidos.</w:t>
      </w:r>
    </w:p>
    <w:p>
      <w:pPr>
        <w:pStyle w:val="17"/>
        <w:bidi w:val="0"/>
        <w:rPr>
          <w:rFonts w:hint="default"/>
          <w:lang w:val="pt-PT"/>
        </w:rPr>
      </w:pPr>
      <w:bookmarkStart w:id="6" w:name="_Toc31453"/>
      <w:r>
        <w:rPr>
          <w:rFonts w:hint="default"/>
          <w:lang w:val="pt-PT"/>
        </w:rPr>
        <w:t>Eventos</w:t>
      </w:r>
      <w:bookmarkEnd w:id="6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Tanto o Controlador como o Avião usam eventos para terminar as threads auxiliares e de seguida terminar o processo de forma ordenada.</w:t>
      </w:r>
    </w:p>
    <w:p>
      <w:pPr>
        <w:jc w:val="both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7" w:name="_Toc1287"/>
      <w:r>
        <w:rPr>
          <w:rFonts w:hint="default"/>
          <w:lang w:val="pt-PT"/>
        </w:rPr>
        <w:t>Estruturas de dados</w:t>
      </w:r>
      <w:bookmarkEnd w:id="7"/>
    </w:p>
    <w:p>
      <w:pPr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Abaixo é possível ver o diagrama das estruturas de dados utilizadas no sistema e com as diversas ligações entre elas, de seguida irão ser descritas as várias estruturas..</w:t>
      </w:r>
    </w:p>
    <w:p>
      <w:pPr>
        <w:rPr>
          <w:rFonts w:hint="default"/>
          <w:lang w:val="pt-P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148590</wp:posOffset>
            </wp:positionV>
            <wp:extent cx="5271770" cy="4221480"/>
            <wp:effectExtent l="0" t="0" r="5080" b="7620"/>
            <wp:wrapTopAndBottom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bidi w:val="0"/>
        <w:rPr>
          <w:rFonts w:hint="default"/>
          <w:lang w:val="pt-PT"/>
        </w:rPr>
      </w:pPr>
      <w:bookmarkStart w:id="8" w:name="_Toc32663"/>
      <w:r>
        <w:rPr>
          <w:rFonts w:hint="default"/>
          <w:lang w:val="pt-PT"/>
        </w:rPr>
        <w:t>Estrutura Airport</w:t>
      </w:r>
      <w:bookmarkEnd w:id="8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“Aeroporto”. Um “Aeroporto” é constituído por um id, um nome, coordenadas e ainda um identificador que identifica se está ativo ou não.</w:t>
      </w:r>
    </w:p>
    <w:p>
      <w:pPr>
        <w:pStyle w:val="17"/>
        <w:bidi w:val="0"/>
        <w:rPr>
          <w:rFonts w:hint="default"/>
          <w:lang w:val="pt-PT"/>
        </w:rPr>
      </w:pPr>
      <w:bookmarkStart w:id="9" w:name="_Toc27889"/>
      <w:r>
        <w:rPr>
          <w:rFonts w:hint="default"/>
          <w:lang w:val="pt-PT"/>
        </w:rPr>
        <w:t>Estrutua Airplane</w:t>
      </w:r>
      <w:bookmarkEnd w:id="9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“Avião”. Um “Avião” é constituído por um id, um pid (process id), um nome, a velocidade(numero de posições por segundo), a capacidade, a capacidade total, as coordenadas, o aeroporto inicial, o aeroporto final, um identificador que identifica se está ativo ou não e ainda um outro identificador que identifica se está vivo ou não.</w:t>
      </w:r>
    </w:p>
    <w:p>
      <w:pPr>
        <w:pStyle w:val="17"/>
        <w:bidi w:val="0"/>
        <w:rPr>
          <w:rFonts w:hint="default"/>
          <w:lang w:val="pt-PT"/>
        </w:rPr>
      </w:pPr>
      <w:bookmarkStart w:id="10" w:name="_Toc21808"/>
      <w:r>
        <w:rPr>
          <w:rFonts w:hint="default"/>
          <w:lang w:val="pt-PT"/>
        </w:rPr>
        <w:t>Estrutura Command</w:t>
      </w:r>
      <w:bookmarkEnd w:id="10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uma union “Comando”. Um “Comando” é constituído por um dos seguintes elementos: coordenadas, cadeia de caracteres (string), um Avião, um Aeroporto ou um número. Esta union contém os dados que serão transferidos entre o controlador e o avião e vice-versa.</w:t>
      </w:r>
    </w:p>
    <w:p>
      <w:pPr>
        <w:pStyle w:val="17"/>
        <w:bidi w:val="0"/>
        <w:rPr>
          <w:rFonts w:hint="default"/>
          <w:lang w:val="pt-PT"/>
        </w:rPr>
      </w:pPr>
      <w:bookmarkStart w:id="11" w:name="_Toc30007"/>
      <w:r>
        <w:rPr>
          <w:rFonts w:hint="default"/>
          <w:lang w:val="pt-PT"/>
        </w:rPr>
        <w:t>Estrutura SharedBuffer</w:t>
      </w:r>
      <w:bookmarkEnd w:id="11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um item do buffer circular. Um item do buffer circular é constituído pelo id do recetor, pelo id do emissor, o código do comando e os dados do “Comando”. Esta estrutura irá ser transferida através da memória partilhada.</w:t>
      </w:r>
    </w:p>
    <w:p>
      <w:pPr>
        <w:pStyle w:val="17"/>
        <w:bidi w:val="0"/>
        <w:rPr>
          <w:rFonts w:hint="default"/>
          <w:lang w:val="pt-PT"/>
        </w:rPr>
      </w:pPr>
      <w:bookmarkStart w:id="12" w:name="_Toc3527"/>
      <w:r>
        <w:rPr>
          <w:rFonts w:hint="default"/>
          <w:lang w:val="pt-PT"/>
        </w:rPr>
        <w:t>Estrutura SharedMemory</w:t>
      </w:r>
      <w:bookmarkEnd w:id="12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Esta estrutura representa a memória partilhada. A memória partilhada é constituída pelo número máximo de aeroportos, pelo mapa, por um índice de entrada e um de saída para o buffer circular do Controlador, por um índice de entrada e um de saída para o buffer circular dos Aviões.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3" w:name="_Toc4444"/>
      <w:r>
        <w:rPr>
          <w:rFonts w:hint="default"/>
          <w:lang w:val="pt-PT"/>
        </w:rPr>
        <w:t>Bibliotecas dinâmicas</w:t>
      </w:r>
      <w:bookmarkEnd w:id="13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DLL fornecida pelos docentes da disciplina foi implementada de forma explicita. Foi ainda criada uma DLL com as várias estruturas e algumas macros que foram utilizadas tanto no Controlador como no Avião. Esta DLL foi implementada de forma implícita.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4" w:name="_Toc14656"/>
      <w:r>
        <w:rPr>
          <w:rFonts w:hint="default"/>
          <w:lang w:val="pt-PT"/>
        </w:rPr>
        <w:t>Conclusão</w:t>
      </w:r>
      <w:bookmarkEnd w:id="14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 o desenvolvimento desta meta foi possível aprender muito sobre a API do Windows, nomeadamente a interação com semáforos, mutexes, threads, memória partilhada, eventos e secções criticas, também foi possível a aprendizagem do paradigma produtor/consumidor.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Durante o desenvolvimento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16"/>
        <w:numPr>
          <w:ilvl w:val="0"/>
          <w:numId w:val="0"/>
        </w:numPr>
        <w:bidi w:val="0"/>
        <w:ind w:leftChars="0"/>
        <w:rPr>
          <w:rFonts w:hint="default"/>
          <w:lang w:val="pt-PT"/>
        </w:rPr>
      </w:pPr>
      <w:bookmarkStart w:id="15" w:name="_Toc6744"/>
      <w:r>
        <w:rPr>
          <w:rFonts w:hint="default"/>
          <w:lang w:val="pt-PT"/>
        </w:rPr>
        <w:t>Manual de utilização</w:t>
      </w:r>
      <w:bookmarkEnd w:id="15"/>
    </w:p>
    <w:p>
      <w:pPr>
        <w:pStyle w:val="17"/>
        <w:numPr>
          <w:numId w:val="0"/>
        </w:numPr>
        <w:tabs>
          <w:tab w:val="clear" w:pos="850"/>
        </w:tabs>
        <w:bidi w:val="0"/>
        <w:ind w:leftChars="100"/>
        <w:rPr>
          <w:rFonts w:hint="default"/>
          <w:lang w:val="pt-PT"/>
        </w:rPr>
      </w:pPr>
      <w:bookmarkStart w:id="16" w:name="_Toc23223"/>
      <w:r>
        <w:rPr>
          <w:rFonts w:hint="default"/>
          <w:lang w:val="pt-PT"/>
        </w:rPr>
        <w:t>Controlador (Control)</w:t>
      </w:r>
      <w:bookmarkEnd w:id="16"/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7" w:name="_Toc25811"/>
      <w:r>
        <w:rPr>
          <w:rFonts w:hint="default"/>
          <w:lang w:val="pt-PT"/>
        </w:rPr>
        <w:t>Iniciar</w:t>
      </w:r>
      <w:bookmarkEnd w:id="17"/>
    </w:p>
    <w:p>
      <w:pPr>
        <w:ind w:left="0" w:leftChars="0"/>
        <w:jc w:val="center"/>
      </w:pPr>
      <w:r>
        <w:drawing>
          <wp:inline distT="0" distB="0" distL="114300" distR="114300">
            <wp:extent cx="5271135" cy="365760"/>
            <wp:effectExtent l="0" t="0" r="5715" b="152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center"/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iniciar a aplicação “Controlador” basta clicar duas vezes no ficheiro “exe” ou executá-lo através da linha de comandos “pasta/Control.exe”.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8" w:name="_Toc16965"/>
      <w:r>
        <w:rPr>
          <w:rFonts w:hint="default"/>
          <w:lang w:val="pt-PT"/>
        </w:rPr>
        <w:t>Comando “help”</w:t>
      </w:r>
      <w:bookmarkEnd w:id="18"/>
    </w:p>
    <w:p>
      <w:pPr>
        <w:spacing w:line="240" w:lineRule="auto"/>
        <w:jc w:val="center"/>
      </w:pPr>
      <w:r>
        <w:drawing>
          <wp:inline distT="0" distB="0" distL="114300" distR="114300">
            <wp:extent cx="4981575" cy="157162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“help” apresenta todos os comandos disponibilizados ao utilizador.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19" w:name="_Toc24140"/>
      <w:r>
        <w:rPr>
          <w:rFonts w:hint="default"/>
          <w:lang w:val="pt-PT"/>
        </w:rPr>
        <w:t>Comando “add”</w:t>
      </w:r>
      <w:bookmarkEnd w:id="19"/>
    </w:p>
    <w:p>
      <w:pPr>
        <w:jc w:val="center"/>
      </w:pPr>
      <w:r>
        <w:drawing>
          <wp:inline distT="0" distB="0" distL="114300" distR="114300">
            <wp:extent cx="1514475" cy="1400175"/>
            <wp:effectExtent l="0" t="0" r="952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“add” permite adicionar um novo aeroporto. A aplicação pedirá o nome do aeroporto, e as suas coordenadas. As coordenadas serão decrementadas por 1, ou seja, coordenadas (x, y): (1, 1) serão convertidas para (x, y): (0, 0).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552575" cy="1390650"/>
            <wp:effectExtent l="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adição de um novo aeroporto falhará caso o nome do aeroporto já exista ou as coordenadas sejam inválidas.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0" w:name="_Toc13839"/>
      <w:r>
        <w:rPr>
          <w:rFonts w:hint="default"/>
          <w:lang w:val="pt-PT"/>
        </w:rPr>
        <w:t>Comando “remove”</w:t>
      </w:r>
      <w:bookmarkEnd w:id="20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343025" cy="77152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“remove” permite remover um aeroporto. Para remover um aeroporto, o utilizador terá que introduzir o ID do aeroporto.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Este comando serve apenas para debug e deve ser usado com cuidado.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1" w:name="_Toc4209"/>
      <w:r>
        <w:rPr>
          <w:rFonts w:hint="default"/>
          <w:lang w:val="pt-PT"/>
        </w:rPr>
        <w:t>Comando “toggle”</w:t>
      </w:r>
      <w:bookmarkEnd w:id="21"/>
    </w:p>
    <w:p>
      <w:pPr>
        <w:spacing w:line="240" w:lineRule="auto"/>
        <w:jc w:val="center"/>
      </w:pPr>
      <w:r>
        <w:drawing>
          <wp:inline distT="0" distB="0" distL="114300" distR="114300">
            <wp:extent cx="1838325" cy="933450"/>
            <wp:effectExtent l="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“toggle” serve para começar ou parar de aceitar aviões.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2" w:name="_Toc27837"/>
      <w:r>
        <w:rPr>
          <w:rFonts w:hint="default"/>
          <w:lang w:val="pt-PT"/>
        </w:rPr>
        <w:t>Comando “list”</w:t>
      </w:r>
      <w:bookmarkEnd w:id="22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057400" cy="385762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“list” mostrará todos os aeroportos, aviões ou passageiros existentes no sistema. Poderá também ser listados todos ao mesmo tempo com a opção “all”.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3" w:name="_Toc9261"/>
      <w:r>
        <w:rPr>
          <w:rFonts w:hint="default"/>
          <w:lang w:val="pt-PT"/>
        </w:rPr>
        <w:t>Comando “kick”</w:t>
      </w:r>
      <w:bookmarkEnd w:id="23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228850" cy="942975"/>
            <wp:effectExtent l="0" t="0" r="0" b="952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“kick” é apenas um comando de debug. Este comando enviará um sinal ao avião associado ao ID e terminará o avião.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bookmarkStart w:id="24" w:name="_Toc11473"/>
      <w:r>
        <w:rPr>
          <w:rFonts w:hint="default"/>
          <w:lang w:val="pt-PT"/>
        </w:rPr>
        <w:t>Comando “exit”</w:t>
      </w:r>
      <w:bookmarkEnd w:id="24"/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428750" cy="485775"/>
            <wp:effectExtent l="0" t="0" r="0" b="952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“exit” terminará o sistema e todos os aviões e passageiros associados.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numPr>
          <w:numId w:val="0"/>
        </w:numPr>
        <w:tabs>
          <w:tab w:val="clear" w:pos="850"/>
        </w:tabs>
        <w:bidi w:val="0"/>
        <w:ind w:leftChars="100"/>
        <w:rPr>
          <w:rFonts w:hint="default"/>
          <w:lang w:val="pt-PT"/>
        </w:rPr>
      </w:pPr>
      <w:bookmarkStart w:id="25" w:name="_Toc2619"/>
      <w:r>
        <w:rPr>
          <w:rFonts w:hint="default"/>
          <w:lang w:val="pt-PT"/>
        </w:rPr>
        <w:t>Avião (aviao)</w:t>
      </w:r>
      <w:bookmarkEnd w:id="25"/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Iniciar</w:t>
      </w:r>
    </w:p>
    <w:p>
      <w:pPr>
        <w:jc w:val="center"/>
      </w:pPr>
      <w:r>
        <w:drawing>
          <wp:inline distT="0" distB="0" distL="114300" distR="114300">
            <wp:extent cx="5267325" cy="1415415"/>
            <wp:effectExtent l="0" t="0" r="9525" b="1333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iniciar a aplicação “Aviao” terá que executá-lo através da linha de comandos “pasta/Aviao.exe [MAX_CAPACITY] [VELOCITY] [AIRPORT_ID]”. A primeira opção indica a capacidade máxima do avião, a segunda a velocidade (posições) por segundo e a terceira o ID do aeroporto inicial. O programa irá depois perguntar para introduzir um nome para que seja identificado.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“help”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962400" cy="1257300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“help” apresenta todos os comandos disponibilizados ao utilizador.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“destination”</w:t>
      </w: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2781300" cy="1104900"/>
            <wp:effectExtent l="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“destination” permite ao utilizador introduzir um destino para o qual se deslocará.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3819525" cy="1571625"/>
            <wp:effectExtent l="0" t="0" r="9525" b="952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falhará quando o utilizador introduzir o aeroporto de saída ou um aeroporto inexistente.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“board”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“board” enviará sinal ao Controlador para avisar que está a aceitar passageiros neste momento.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“start”</w:t>
      </w: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495425" cy="1714500"/>
            <wp:effectExtent l="0" t="0" r="9525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“start” iniciará a viagem até ao destino. Enquanto o avião está a voar, não poderá aceder aos comandos: “board”, “destination” ou “start”.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“list”</w:t>
      </w: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3543300" cy="1409700"/>
            <wp:effectExtent l="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“list” lista as definições do avião incluindo o nome, velocidade, capacidade atual, capacidade máxima, coordenadas atuais, aeroporto de saída e aeroporto de chegada.</w:t>
      </w:r>
    </w:p>
    <w:p>
      <w:pPr>
        <w:spacing w:line="240" w:lineRule="auto"/>
        <w:jc w:val="both"/>
        <w:rPr>
          <w:rFonts w:hint="default"/>
          <w:lang w:val="pt-PT"/>
        </w:rPr>
      </w:pPr>
    </w:p>
    <w:p>
      <w:pPr>
        <w:pStyle w:val="18"/>
        <w:numPr>
          <w:numId w:val="0"/>
        </w:numPr>
        <w:tabs>
          <w:tab w:val="clear" w:pos="1508"/>
        </w:tabs>
        <w:bidi w:val="0"/>
        <w:ind w:leftChars="300"/>
        <w:rPr>
          <w:rFonts w:hint="default"/>
          <w:lang w:val="pt-PT"/>
        </w:rPr>
      </w:pPr>
      <w:r>
        <w:rPr>
          <w:rFonts w:hint="default"/>
          <w:lang w:val="pt-PT"/>
        </w:rPr>
        <w:t>Comando “exit”</w:t>
      </w:r>
    </w:p>
    <w:p>
      <w:pPr>
        <w:spacing w:line="240" w:lineRule="auto"/>
        <w:ind w:firstLine="425"/>
        <w:jc w:val="center"/>
      </w:pPr>
      <w:r>
        <w:drawing>
          <wp:inline distT="0" distB="0" distL="114300" distR="114300">
            <wp:extent cx="1857375" cy="647700"/>
            <wp:effectExtent l="0" t="0" r="9525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jc w:val="center"/>
        <w:rPr>
          <w:rFonts w:hint="default"/>
          <w:lang w:val="pt-PT"/>
        </w:rPr>
      </w:pP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comando “exit” termina o programa avião.</w:t>
      </w:r>
      <w:bookmarkStart w:id="26" w:name="_GoBack"/>
      <w:bookmarkEnd w:id="26"/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2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7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0522243"/>
    <w:rsid w:val="00C05438"/>
    <w:rsid w:val="01397CD2"/>
    <w:rsid w:val="01F6067C"/>
    <w:rsid w:val="0334581E"/>
    <w:rsid w:val="06946067"/>
    <w:rsid w:val="076E6E2E"/>
    <w:rsid w:val="091E0A24"/>
    <w:rsid w:val="09D76051"/>
    <w:rsid w:val="0A2C03A5"/>
    <w:rsid w:val="0AB52C02"/>
    <w:rsid w:val="0B0D0469"/>
    <w:rsid w:val="0BDF51D5"/>
    <w:rsid w:val="0C3A4689"/>
    <w:rsid w:val="0CD21610"/>
    <w:rsid w:val="0D761FE8"/>
    <w:rsid w:val="0D7B2014"/>
    <w:rsid w:val="0D9D02E4"/>
    <w:rsid w:val="0DEE1A08"/>
    <w:rsid w:val="10595FDC"/>
    <w:rsid w:val="109C09B1"/>
    <w:rsid w:val="10DB1523"/>
    <w:rsid w:val="140108CA"/>
    <w:rsid w:val="142E66F4"/>
    <w:rsid w:val="1448694B"/>
    <w:rsid w:val="14C7793B"/>
    <w:rsid w:val="150A1EA6"/>
    <w:rsid w:val="18966350"/>
    <w:rsid w:val="18FA4B0C"/>
    <w:rsid w:val="19143E3C"/>
    <w:rsid w:val="198A5B1D"/>
    <w:rsid w:val="198D3655"/>
    <w:rsid w:val="1A3D1F0E"/>
    <w:rsid w:val="1AE3222D"/>
    <w:rsid w:val="1BCD3F54"/>
    <w:rsid w:val="1E853071"/>
    <w:rsid w:val="21743BAC"/>
    <w:rsid w:val="21B56573"/>
    <w:rsid w:val="22A627E9"/>
    <w:rsid w:val="23A3622B"/>
    <w:rsid w:val="23EC7B56"/>
    <w:rsid w:val="248A3CAF"/>
    <w:rsid w:val="253E678C"/>
    <w:rsid w:val="283713AA"/>
    <w:rsid w:val="28BF4E71"/>
    <w:rsid w:val="2A8E5D92"/>
    <w:rsid w:val="2E1C1EFB"/>
    <w:rsid w:val="2F572ED3"/>
    <w:rsid w:val="2FE04AAD"/>
    <w:rsid w:val="31DA5F7E"/>
    <w:rsid w:val="320E526A"/>
    <w:rsid w:val="345A287B"/>
    <w:rsid w:val="34B14C1C"/>
    <w:rsid w:val="369E11B7"/>
    <w:rsid w:val="38BF13F6"/>
    <w:rsid w:val="38D408A1"/>
    <w:rsid w:val="390C71AD"/>
    <w:rsid w:val="391539C8"/>
    <w:rsid w:val="395749A4"/>
    <w:rsid w:val="3C7F511B"/>
    <w:rsid w:val="3DA75256"/>
    <w:rsid w:val="3DAE32A3"/>
    <w:rsid w:val="3E1735B4"/>
    <w:rsid w:val="3E6D7508"/>
    <w:rsid w:val="3F330BB5"/>
    <w:rsid w:val="40AA5CFE"/>
    <w:rsid w:val="416D485D"/>
    <w:rsid w:val="417629AA"/>
    <w:rsid w:val="417F0DF8"/>
    <w:rsid w:val="42B92FA9"/>
    <w:rsid w:val="42F62E4B"/>
    <w:rsid w:val="43EC3BF7"/>
    <w:rsid w:val="453A7D4F"/>
    <w:rsid w:val="4908018D"/>
    <w:rsid w:val="4A39706B"/>
    <w:rsid w:val="4B101857"/>
    <w:rsid w:val="4DC90373"/>
    <w:rsid w:val="4E1B5172"/>
    <w:rsid w:val="4EC853B1"/>
    <w:rsid w:val="50BC6518"/>
    <w:rsid w:val="5107641B"/>
    <w:rsid w:val="51650209"/>
    <w:rsid w:val="51C534AB"/>
    <w:rsid w:val="543A6BCB"/>
    <w:rsid w:val="54CE34AC"/>
    <w:rsid w:val="575664C2"/>
    <w:rsid w:val="593E6072"/>
    <w:rsid w:val="5D4F739B"/>
    <w:rsid w:val="5DA4795D"/>
    <w:rsid w:val="5E1102C2"/>
    <w:rsid w:val="613A4533"/>
    <w:rsid w:val="63C33E4A"/>
    <w:rsid w:val="64797CA7"/>
    <w:rsid w:val="64D60B4D"/>
    <w:rsid w:val="64EE3045"/>
    <w:rsid w:val="64F65E05"/>
    <w:rsid w:val="65323BD9"/>
    <w:rsid w:val="660377A6"/>
    <w:rsid w:val="67CD142F"/>
    <w:rsid w:val="691A01E3"/>
    <w:rsid w:val="693A77E4"/>
    <w:rsid w:val="69FB62F4"/>
    <w:rsid w:val="69FF224D"/>
    <w:rsid w:val="6C3F28F5"/>
    <w:rsid w:val="6DFB7086"/>
    <w:rsid w:val="6F181FC2"/>
    <w:rsid w:val="6F1D4AF9"/>
    <w:rsid w:val="707B092A"/>
    <w:rsid w:val="73703D26"/>
    <w:rsid w:val="753E0005"/>
    <w:rsid w:val="758673F4"/>
    <w:rsid w:val="75D0212A"/>
    <w:rsid w:val="760B4A28"/>
    <w:rsid w:val="783035C7"/>
    <w:rsid w:val="78A17AAF"/>
    <w:rsid w:val="7A3525BA"/>
    <w:rsid w:val="7B2F5102"/>
    <w:rsid w:val="7B9E67EB"/>
    <w:rsid w:val="7BAC3065"/>
    <w:rsid w:val="7BDF1BBB"/>
    <w:rsid w:val="7C151F14"/>
    <w:rsid w:val="7C6F509E"/>
    <w:rsid w:val="7CE30819"/>
    <w:rsid w:val="7D950D26"/>
    <w:rsid w:val="7DF817FF"/>
    <w:rsid w:val="7E3414DB"/>
    <w:rsid w:val="7EAA4BF1"/>
    <w:rsid w:val="7F2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customStyle="1" w:styleId="16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7">
    <w:name w:val="Header2"/>
    <w:basedOn w:val="3"/>
    <w:next w:val="1"/>
    <w:qFormat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8">
    <w:name w:val="Header3"/>
    <w:basedOn w:val="4"/>
    <w:next w:val="1"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Pedro Alves</cp:lastModifiedBy>
  <dcterms:modified xsi:type="dcterms:W3CDTF">2021-05-11T21:30:15Z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