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224"/>
      </w:tblGrid>
      <w:tr>
        <w:tc>
          <w:tcPr>
            <w:tcW w:type="dxa" w:w="10224"/>
            <w:shd w:val="clear" w:fill="B1442F"/>
          </w:tcPr>
          <w:p>
            <w:r>
              <w:rPr>
                <w:b/>
                <w:color w:val="FFE6DE"/>
                <w:sz w:val="18"/>
              </w:rPr>
              <w:t>PROMISE &amp; PRACTICE  ·  DEEP DIVE  ·  SOURCE ANALYSIS</w:t>
            </w:r>
          </w:p>
          <w:p>
            <w:r>
              <w:rPr>
                <w:b/>
                <w:color w:val="FFFFFF"/>
                <w:sz w:val="42"/>
              </w:rPr>
              <w:t>Gettysburg — A House Divided</w:t>
            </w:r>
          </w:p>
          <w:p>
            <w:r>
              <w:rPr>
                <w:i/>
                <w:color w:val="FFE6DE"/>
                <w:sz w:val="22"/>
              </w:rPr>
              <w:t>Close Reading: The Gettysburg Address</w:t>
            </w:r>
          </w:p>
        </w:tc>
      </w:tr>
    </w:tbl>
    <w:p>
      <w:r>
        <w:rPr>
          <w:b/>
          <w:sz w:val="21"/>
        </w:rPr>
        <w:t xml:space="preserve">Name: </w:t>
      </w:r>
      <w:r>
        <w:rPr>
          <w:sz w:val="21"/>
        </w:rPr>
        <w:t xml:space="preserve">______________________________    </w:t>
      </w:r>
      <w:r>
        <w:rPr>
          <w:b/>
          <w:sz w:val="21"/>
        </w:rPr>
        <w:t xml:space="preserve">Period: </w:t>
      </w:r>
      <w:r>
        <w:rPr>
          <w:sz w:val="21"/>
        </w:rPr>
        <w:t xml:space="preserve">_____    </w:t>
      </w:r>
      <w:r>
        <w:rPr>
          <w:b/>
          <w:sz w:val="21"/>
        </w:rPr>
        <w:t xml:space="preserve">Date: </w:t>
      </w:r>
      <w:r>
        <w:rPr>
          <w:sz w:val="21"/>
        </w:rPr>
        <w:t>________________</w:t>
      </w:r>
    </w:p>
    <w:tbl>
      <w:tblPr>
        <w:tblW w:type="auto" w:w="0"/>
        <w:tblLayout w:type="autofit"/>
        <w:tblLook w:firstColumn="1" w:firstRow="1" w:lastColumn="0" w:lastRow="0" w:noHBand="0" w:noVBand="1" w:val="04A0"/>
      </w:tblPr>
      <w:tblGrid>
        <w:gridCol w:w="10224"/>
      </w:tblGrid>
      <w:tr>
        <w:tc>
          <w:tcPr>
            <w:tcW w:type="dxa" w:w="10224"/>
            <w:shd w:val="clear" w:fill="f4c04e"/>
          </w:tcPr>
          <w:p>
            <w:r>
              <w:rPr>
                <w:b/>
                <w:color w:val="5A4512"/>
                <w:sz w:val="19"/>
              </w:rPr>
              <w:t xml:space="preserve">WHAT I CAN DO TODAY   </w:t>
            </w:r>
            <w:r>
              <w:rPr>
                <w:color w:val="5A4512"/>
                <w:sz w:val="21"/>
              </w:rPr>
              <w:t>I can read primary sources about Gettysburg — A House Divided, weigh who made each one and why, and use evidence to answer historical questions.</w:t>
            </w:r>
          </w:p>
        </w:tc>
      </w:tr>
    </w:tbl>
    <w:p>
      <w:r>
        <w:rPr>
          <w:b/>
          <w:color w:val="B1442F"/>
        </w:rPr>
        <w:t xml:space="preserve">Directions. </w:t>
      </w:r>
      <w:r>
        <w:rPr>
          <w:sz w:val="22"/>
        </w:rPr>
        <w:t>Historians read a source three ways: what it says, what it does, and why it matters. Read Lincoln's 272 words, then answer in your own words</w:t>
      </w:r>
    </w:p>
    <w:p/>
    <w:p>
      <w:r>
        <w:rPr>
          <w:b/>
          <w:color w:val="B1442F"/>
          <w:sz w:val="26"/>
        </w:rPr>
        <w:t>THE SOURCES</w:t>
      </w:r>
    </w:p>
    <w:p>
      <w:pPr>
        <w:spacing w:before="160"/>
      </w:pPr>
      <w:r>
        <w:rPr>
          <w:b/>
          <w:color w:val="1C1714"/>
          <w:sz w:val="23"/>
        </w:rPr>
        <w:t>THE SOURCE · NOVEMBER 19, 1863  —  The Gettysburg Address</w:t>
      </w:r>
    </w:p>
    <w:p>
      <w:pPr>
        <w:ind w:left="432"/>
      </w:pPr>
      <w:r>
        <w:rPr>
          <w:i/>
          <w:color w:val="1C1714"/>
          <w:sz w:val="22"/>
        </w:rPr>
        <w:t>Four score and seven years ago our fathers brought forth on this continent, a new nation, conceived in Liberty, and dedicated to the proposition that all men are created equal. Now we are engaged in a great civil war, testing whether that nation, or any nation so conceived and so dedicated, can long endure. We are met on a great battle-field of that war. We have come to dedicate a portion of that field, as a final resting place for those who here gave their lives that that nation might live. It is altogether fitting and proper that we should do this. But, in a larger sense, we can not dedicate — we can not consecrate — we can not hallow — this ground. The brave men, living and dead, who struggled here, have consecrated it, far above our poor power to add or detract. The world will little note, nor long remember what we say here, but it can never forget what they did here. It is for us the living, rather, to be dedicated here to the unfinished work which they who fought here have thus far so nobly advanced. It is rather for us to be here dedicated to the great task remaining before us — that from these honored dead we take increased devotion to that cause for which they gave the last full measure of devotion — that we here highly resolve that these dead shall not have died in vain — that this nation, under God, shall have a new birth of freedom — and that government of the people, by the people, for the people, shall not perish from the earth.</w:t>
        <w:br/>
        <w:t>— Abraham Lincoln (Bliss copy). Public domain (Library of Congress)</w:t>
      </w:r>
    </w:p>
    <w:p>
      <w:r>
        <w:rPr>
          <w:color w:val="6A6256"/>
          <w:sz w:val="17"/>
        </w:rPr>
        <w:t>— Abraham Lincoln (Bliss copy). Public domain (Library of Congress).</w:t>
      </w:r>
    </w:p>
    <w:p/>
    <w:p>
      <w:r>
        <w:rPr>
          <w:b/>
          <w:color w:val="B1442F"/>
          <w:sz w:val="26"/>
        </w:rPr>
        <w:t>YOUR WORK</w:t>
      </w:r>
    </w:p>
    <w:p>
      <w:pPr>
        <w:spacing w:before="200"/>
      </w:pPr>
      <w:r>
        <w:rPr>
          <w:b/>
          <w:color w:val="FFFFFF"/>
          <w:sz w:val="20"/>
          <w:shd w:val="clear" w:fill="B1442F"/>
        </w:rPr>
        <w:t xml:space="preserve">  QUESTION 1  </w:t>
      </w:r>
      <w:r>
        <w:rPr>
          <w:b/>
          <w:color w:val="6A6256"/>
          <w:sz w:val="18"/>
        </w:rPr>
        <w:t xml:space="preserve">   STEP 1 · WHAT IT SAYS</w:t>
      </w:r>
    </w:p>
    <w:p>
      <w:r>
        <w:rPr>
          <w:b w:val="0"/>
          <w:color w:val="1C1714"/>
          <w:sz w:val="23"/>
        </w:rPr>
        <w:t>How does he point to the dead soldiers and the battle without naming them? Quote two or three of his words or phrases.</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QUESTION 2  </w:t>
      </w:r>
      <w:r>
        <w:rPr>
          <w:b/>
          <w:color w:val="6A6256"/>
          <w:sz w:val="18"/>
        </w:rPr>
        <w:t xml:space="preserve">   STEP 2 · WHAT IT DOES</w:t>
      </w:r>
    </w:p>
    <w:p>
      <w:r>
        <w:rPr>
          <w:b w:val="0"/>
          <w:color w:val="1C1714"/>
          <w:sz w:val="23"/>
        </w:rPr>
        <w:t>What job does Lincoln give “us the living”? In one or two sentences, put his request to the audience in your own words.</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QUESTION 3  </w:t>
      </w:r>
      <w:r>
        <w:rPr>
          <w:b/>
          <w:color w:val="6A6256"/>
          <w:sz w:val="18"/>
        </w:rPr>
        <w:t xml:space="preserve">   STEP 2 · WHAT IT DOES</w:t>
      </w:r>
    </w:p>
    <w:p>
      <w:r>
        <w:rPr>
          <w:b w:val="0"/>
          <w:color w:val="1C1714"/>
          <w:sz w:val="23"/>
        </w:rPr>
        <w:t>“A new birth of freedom” reframes the purpose of the war as —</w:t>
      </w:r>
    </w:p>
    <w:p>
      <w:pPr>
        <w:spacing w:after="40"/>
        <w:ind w:left="432"/>
      </w:pPr>
      <w:r>
        <w:rPr>
          <w:sz w:val="22"/>
        </w:rPr>
        <w:t>☐  A.  restoring the Union exactly as it was before the war</w:t>
      </w:r>
    </w:p>
    <w:p>
      <w:pPr>
        <w:spacing w:after="40"/>
        <w:ind w:left="432"/>
      </w:pPr>
      <w:r>
        <w:rPr>
          <w:sz w:val="22"/>
        </w:rPr>
        <w:t>☐  B.  extending the Declaration's promise that “all men are created equal” to all people</w:t>
      </w:r>
    </w:p>
    <w:p>
      <w:pPr>
        <w:spacing w:after="40"/>
        <w:ind w:left="432"/>
      </w:pPr>
      <w:r>
        <w:rPr>
          <w:sz w:val="22"/>
        </w:rPr>
        <w:t>☐  C.  punishing the South for starting the war</w:t>
      </w:r>
    </w:p>
    <w:p>
      <w:pPr>
        <w:spacing w:after="40"/>
        <w:ind w:left="432"/>
      </w:pPr>
      <w:r>
        <w:rPr>
          <w:sz w:val="22"/>
        </w:rPr>
        <w:t>☐  D.  winning recognition from Britain and France</w:t>
      </w:r>
    </w:p>
    <w:p>
      <w:pPr>
        <w:spacing w:before="200"/>
      </w:pPr>
      <w:r>
        <w:rPr>
          <w:b/>
          <w:color w:val="FFFFFF"/>
          <w:sz w:val="20"/>
          <w:shd w:val="clear" w:fill="B1442F"/>
        </w:rPr>
        <w:t xml:space="preserve">  QUESTION 4  </w:t>
      </w:r>
      <w:r>
        <w:rPr>
          <w:b/>
          <w:color w:val="6A6256"/>
          <w:sz w:val="18"/>
        </w:rPr>
        <w:t xml:space="preserve">   STEP 3 · WHY IT MATTERS</w:t>
      </w:r>
    </w:p>
    <w:p>
      <w:r>
        <w:rPr>
          <w:b w:val="0"/>
          <w:color w:val="1C1714"/>
          <w:sz w:val="23"/>
        </w:rPr>
        <w:t>Copy the one line you would underline as the heart of the speech — then explain, in a sentence, why you chose it.</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jc w:val="center"/>
      </w:pPr>
      <w:r>
        <w:rPr>
          <w:color w:val="6A6256"/>
          <w:sz w:val="17"/>
        </w:rPr>
        <w:t>Promise &amp; Practice · ShadowDog Digital Studios · Unit 2</w:t>
      </w:r>
    </w:p>
    <w:p>
      <w:r>
        <w:br w:type="page"/>
      </w:r>
    </w:p>
    <w:tbl>
      <w:tblPr>
        <w:tblW w:type="auto" w:w="0"/>
        <w:tblLayout w:type="autofit"/>
        <w:tblLook w:firstColumn="1" w:firstRow="1" w:lastColumn="0" w:lastRow="0" w:noHBand="0" w:noVBand="1" w:val="04A0"/>
      </w:tblPr>
      <w:tblGrid>
        <w:gridCol w:w="10224"/>
      </w:tblGrid>
      <w:tr>
        <w:tc>
          <w:tcPr>
            <w:tcW w:type="dxa" w:w="10224"/>
            <w:shd w:val="clear" w:fill="2c2219"/>
          </w:tcPr>
          <w:p>
            <w:r>
              <w:rPr>
                <w:b/>
                <w:color w:val="F0A184"/>
                <w:sz w:val="28"/>
              </w:rPr>
              <w:t>TEACHER ANSWER KEY  —  Gettysburg — A House Divided</w:t>
            </w:r>
          </w:p>
        </w:tc>
      </w:tr>
    </w:tbl>
    <w:p/>
    <w:p>
      <w:r>
        <w:rPr>
          <w:b/>
          <w:color w:val="B1442F"/>
          <w:sz w:val="22"/>
        </w:rPr>
        <w:t xml:space="preserve">QUESTION 1:  </w:t>
      </w:r>
      <w:r>
        <w:rPr>
          <w:sz w:val="22"/>
        </w:rPr>
        <w:t>Open response.</w:t>
      </w:r>
    </w:p>
    <w:p>
      <w:pPr>
        <w:ind w:left="432"/>
      </w:pPr>
      <w:r>
        <w:rPr>
          <w:i/>
          <w:color w:val="6A6256"/>
          <w:sz w:val="21"/>
        </w:rPr>
        <w:t>Look for a response along the lines of: “He calls them / the battle…”</w:t>
      </w:r>
    </w:p>
    <w:p>
      <w:r>
        <w:rPr>
          <w:b/>
          <w:color w:val="B1442F"/>
          <w:sz w:val="22"/>
        </w:rPr>
        <w:t xml:space="preserve">QUESTION 2:  </w:t>
      </w:r>
      <w:r>
        <w:rPr>
          <w:sz w:val="22"/>
        </w:rPr>
        <w:t>Open response.</w:t>
      </w:r>
    </w:p>
    <w:p>
      <w:pPr>
        <w:ind w:left="432"/>
      </w:pPr>
      <w:r>
        <w:rPr>
          <w:i/>
          <w:color w:val="6A6256"/>
          <w:sz w:val="21"/>
        </w:rPr>
        <w:t>Look for a response along the lines of: “He asks the living to…”</w:t>
      </w:r>
    </w:p>
    <w:p>
      <w:r>
        <w:rPr>
          <w:b/>
          <w:color w:val="B1442F"/>
          <w:sz w:val="22"/>
        </w:rPr>
        <w:t xml:space="preserve">QUESTION 3:  </w:t>
      </w:r>
      <w:r>
        <w:rPr>
          <w:b/>
          <w:sz w:val="22"/>
        </w:rPr>
        <w:t>Correct — B. extending the Declaration's promise that “all men are created equal” to all people</w:t>
      </w:r>
    </w:p>
    <w:p>
      <w:pPr>
        <w:ind w:left="432"/>
      </w:pPr>
      <w:r>
        <w:rPr>
          <w:i/>
          <w:color w:val="6A6256"/>
          <w:sz w:val="21"/>
        </w:rPr>
        <w:t>Exactly. Lincoln reaches back to the Declaration's “all men are created equal” and makes the war about finally keeping that promise — pointing straight toward emancipation.</w:t>
      </w:r>
    </w:p>
    <w:p>
      <w:r>
        <w:rPr>
          <w:b/>
          <w:color w:val="B1442F"/>
          <w:sz w:val="22"/>
        </w:rPr>
        <w:t xml:space="preserve">QUESTION 4:  </w:t>
      </w:r>
      <w:r>
        <w:rPr>
          <w:sz w:val="22"/>
        </w:rPr>
        <w:t>Open response.</w:t>
      </w:r>
    </w:p>
    <w:p>
      <w:pPr>
        <w:ind w:left="432"/>
      </w:pPr>
      <w:r>
        <w:rPr>
          <w:i/>
          <w:color w:val="6A6256"/>
          <w:sz w:val="21"/>
        </w:rPr>
        <w:t>Look for a response along the lines of: “Line: …   Because: …”</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