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The 15th Amendment — A House Divided</w:t>
            </w:r>
          </w:p>
          <w:p>
            <w:r>
              <w:rPr>
                <w:i/>
                <w:color w:val="FFE6DE"/>
                <w:sz w:val="22"/>
              </w:rPr>
              <w:t>The Vote — and Its Limits</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The 15th Amendment — A House Divided, weigh who made each one and why, and use evidence to answer historical questions.</w:t>
            </w:r>
          </w:p>
        </w:tc>
      </w:tr>
    </w:tbl>
    <w:p>
      <w:r>
        <w:rPr>
          <w:b/>
          <w:color w:val="B1442F"/>
        </w:rPr>
        <w:t xml:space="preserve">Directions. </w:t>
      </w:r>
      <w:r>
        <w:rPr>
          <w:sz w:val="22"/>
        </w:rPr>
        <w:t>A right extended to some raises a hard question about the rest. Read the perspectives and judge</w:t>
      </w:r>
    </w:p>
    <w:p/>
    <w:p>
      <w:r>
        <w:rPr>
          <w:b/>
          <w:color w:val="B1442F"/>
          <w:sz w:val="26"/>
        </w:rPr>
        <w:t>THE SOURCES</w:t>
      </w:r>
    </w:p>
    <w:p>
      <w:pPr>
        <w:spacing w:before="160"/>
      </w:pPr>
      <w:r>
        <w:rPr>
          <w:b/>
          <w:color w:val="1C1714"/>
          <w:sz w:val="23"/>
        </w:rPr>
        <w:t>SOURCE · THE 15TH AMENDMENT · 1870  —  The text</w:t>
      </w:r>
    </w:p>
    <w:p>
      <w:pPr>
        <w:ind w:left="432"/>
      </w:pPr>
      <w:r>
        <w:rPr>
          <w:i/>
          <w:color w:val="1C1714"/>
          <w:sz w:val="22"/>
        </w:rPr>
        <w:t>“The right of citizens of the United States to vote shall not be denied or abridged … on account of race, color, or previous condition of servitude.”</w:t>
        <w:br/>
        <w:t>— U.S. Constitution, Amendment XV. Public domain</w:t>
      </w:r>
    </w:p>
    <w:p>
      <w:r>
        <w:rPr>
          <w:color w:val="6A6256"/>
          <w:sz w:val="17"/>
        </w:rPr>
        <w:t>— U.S. Constitution, Amendment XV. Public domain.</w:t>
      </w:r>
    </w:p>
    <w:p>
      <w:pPr>
        <w:spacing w:before="160"/>
      </w:pPr>
      <w:r>
        <w:rPr>
          <w:b/>
          <w:color w:val="1C1714"/>
          <w:sz w:val="23"/>
        </w:rPr>
        <w:t>THE IMAGE · 1867  —  “The First Vote”</w:t>
      </w:r>
    </w:p>
    <w:p>
      <w:pPr>
        <w:jc w:val="center"/>
      </w:pPr>
      <w:r>
        <w:drawing>
          <wp:inline xmlns:a="http://schemas.openxmlformats.org/drawingml/2006/main" xmlns:pic="http://schemas.openxmlformats.org/drawingml/2006/picture">
            <wp:extent cx="3931920" cy="538849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5388499"/>
                    </a:xfrm>
                    <a:prstGeom prst="rect"/>
                  </pic:spPr>
                </pic:pic>
              </a:graphicData>
            </a:graphic>
          </wp:inline>
        </w:drawing>
      </w:r>
    </w:p>
    <w:p>
      <w:r>
        <w:rPr>
          <w:color w:val="6A6256"/>
          <w:sz w:val="17"/>
        </w:rPr>
        <w:t>“The First Vote” — wood engraving by Alfred R. Waud, Harper's Weekly, 1867, public domain (Library of Congress).</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WHO GAINED</w:t>
      </w:r>
    </w:p>
    <w:p>
      <w:r>
        <w:rPr>
          <w:b w:val="0"/>
          <w:color w:val="1C1714"/>
          <w:sz w:val="23"/>
        </w:rPr>
        <w:t>Look at “The First Vote.” Who are the men in line (notice their clothing and roles), and what is the artist saying about the new Black electorate?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WHO WAS LEFT OUT</w:t>
      </w:r>
    </w:p>
    <w:p>
      <w:r>
        <w:rPr>
          <w:b w:val="0"/>
          <w:color w:val="1C1714"/>
          <w:sz w:val="23"/>
        </w:rPr>
        <w:t>The amendment bars denying the vote by “race, color, or previous condition of servitude.” Who did it still leave unable to vote?</w:t>
      </w:r>
    </w:p>
    <w:p>
      <w:pPr>
        <w:spacing w:after="40"/>
        <w:ind w:left="432"/>
      </w:pPr>
      <w:r>
        <w:rPr>
          <w:sz w:val="22"/>
        </w:rPr>
        <w:t>☐  A.  no one — everyone could vote</w:t>
      </w:r>
    </w:p>
    <w:p>
      <w:pPr>
        <w:spacing w:after="40"/>
        <w:ind w:left="432"/>
      </w:pPr>
      <w:r>
        <w:rPr>
          <w:sz w:val="22"/>
        </w:rPr>
        <w:t>☐  B.  only former Confederates</w:t>
      </w:r>
    </w:p>
    <w:p>
      <w:pPr>
        <w:spacing w:after="40"/>
        <w:ind w:left="432"/>
      </w:pPr>
      <w:r>
        <w:rPr>
          <w:sz w:val="22"/>
        </w:rPr>
        <w:t>☐  C.  women of every race</w:t>
      </w:r>
    </w:p>
    <w:p>
      <w:pPr>
        <w:spacing w:after="40"/>
        <w:ind w:left="432"/>
      </w:pPr>
      <w:r>
        <w:rPr>
          <w:sz w:val="22"/>
        </w:rPr>
        <w:t>☐  D.  men who had served in the army</w:t>
      </w:r>
    </w:p>
    <w:p>
      <w:pPr>
        <w:spacing w:before="200"/>
      </w:pPr>
      <w:r>
        <w:rPr>
          <w:b/>
          <w:color w:val="FFFFFF"/>
          <w:sz w:val="20"/>
          <w:shd w:val="clear" w:fill="B1442F"/>
        </w:rPr>
        <w:t xml:space="preserve">  QUESTION 3  </w:t>
      </w:r>
      <w:r>
        <w:rPr>
          <w:b/>
          <w:color w:val="6A6256"/>
          <w:sz w:val="18"/>
        </w:rPr>
        <w:t xml:space="preserve">   STEP 3 · TWO POINTS OF VIEW</w:t>
      </w:r>
    </w:p>
    <w:p>
      <w:r>
        <w:rPr>
          <w:b w:val="0"/>
          <w:color w:val="1C1714"/>
          <w:sz w:val="23"/>
        </w:rPr>
        <w:t>Some women's-rights leaders felt betrayed that Black men got the vote before any women. Douglass argued Black men's vote was “life and death” and couldn't wait. Explain both points of view fairly.</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4  </w:t>
      </w:r>
      <w:r>
        <w:rPr>
          <w:b/>
          <w:color w:val="6A6256"/>
          <w:sz w:val="18"/>
        </w:rPr>
        <w:t xml:space="preserve">   STEP 4 · THE LOOPHOLE</w:t>
      </w:r>
    </w:p>
    <w:p>
      <w:r>
        <w:rPr>
          <w:b w:val="0"/>
          <w:color w:val="1C1714"/>
          <w:sz w:val="23"/>
        </w:rPr>
        <w:t>The amendment banned denying the vote “on account of race” — but not other excuses. In three or four sentences, explain how Southern states later used poll taxes and literacy tests to get around it, and why the wording made that possible.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The 15th Amendment — A House Divided</w:t>
            </w:r>
          </w:p>
        </w:tc>
      </w:tr>
    </w:tbl>
    <w:p/>
    <w:p>
      <w:r>
        <w:rPr>
          <w:b/>
          <w:color w:val="B1442F"/>
          <w:sz w:val="22"/>
        </w:rPr>
        <w:t xml:space="preserve">QUESTION 1:  </w:t>
      </w:r>
      <w:r>
        <w:rPr>
          <w:sz w:val="22"/>
        </w:rPr>
        <w:t>Open response.</w:t>
      </w:r>
    </w:p>
    <w:p>
      <w:pPr>
        <w:ind w:left="432"/>
      </w:pPr>
      <w:r>
        <w:rPr>
          <w:i/>
          <w:color w:val="6A6256"/>
          <w:sz w:val="21"/>
        </w:rPr>
        <w:t>Look for a response along the lines of: “The men include…; the artist is saying…”</w:t>
      </w:r>
    </w:p>
    <w:p>
      <w:r>
        <w:rPr>
          <w:b/>
          <w:color w:val="B1442F"/>
          <w:sz w:val="22"/>
        </w:rPr>
        <w:t xml:space="preserve">QUESTION 2:  </w:t>
      </w:r>
      <w:r>
        <w:rPr>
          <w:b/>
          <w:sz w:val="22"/>
        </w:rPr>
        <w:t>Correct — C. women of every race</w:t>
      </w:r>
    </w:p>
    <w:p>
      <w:pPr>
        <w:ind w:left="432"/>
      </w:pPr>
      <w:r>
        <w:rPr>
          <w:i/>
          <w:color w:val="6A6256"/>
          <w:sz w:val="21"/>
        </w:rPr>
        <w:t>Right. The amendment said nothing about sex — so women of every race were still denied the vote, a gap that split the reform movement and took 50 more years to close.</w:t>
      </w:r>
    </w:p>
    <w:p>
      <w:r>
        <w:rPr>
          <w:b/>
          <w:color w:val="B1442F"/>
          <w:sz w:val="22"/>
        </w:rPr>
        <w:t xml:space="preserve">QUESTION 3:  </w:t>
      </w:r>
      <w:r>
        <w:rPr>
          <w:sz w:val="22"/>
        </w:rPr>
        <w:t>Open response.</w:t>
      </w:r>
    </w:p>
    <w:p>
      <w:pPr>
        <w:ind w:left="432"/>
      </w:pPr>
      <w:r>
        <w:rPr>
          <w:i/>
          <w:color w:val="6A6256"/>
          <w:sz w:val="21"/>
        </w:rPr>
        <w:t>Look for a response along the lines of: “The women's-rights leaders felt…; Douglass argued…”</w:t>
      </w:r>
    </w:p>
    <w:p>
      <w:r>
        <w:rPr>
          <w:b/>
          <w:color w:val="B1442F"/>
          <w:sz w:val="22"/>
        </w:rPr>
        <w:t xml:space="preserve">QUESTION 4:  </w:t>
      </w:r>
      <w:r>
        <w:rPr>
          <w:sz w:val="22"/>
        </w:rPr>
        <w:t>Open response.</w:t>
      </w:r>
    </w:p>
    <w:p>
      <w:pPr>
        <w:ind w:left="432"/>
      </w:pPr>
      <w:r>
        <w:rPr>
          <w:i/>
          <w:color w:val="6A6256"/>
          <w:sz w:val="21"/>
        </w:rPr>
        <w:t>Look for a response along the lines of: “Because the amendment only banned race-based denial, states could…”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