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Agreement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Coding Style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and function named with respect to their use and with camelCase.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Indentation of variables to vertically align them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Project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https://github.com/Shadowdragonzz/Cool-Engine/tree/Assignment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Minimum PC Requirements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More than a potato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Component Architecture Description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933450</wp:posOffset>
            </wp:positionH>
            <wp:positionV relativeFrom="paragraph">
              <wp:posOffset>180975</wp:posOffset>
            </wp:positionV>
            <wp:extent cx="4081337" cy="39766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337" cy="3976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UML Class Diagram</w:t>
      </w:r>
    </w:p>
    <w:p w:rsidR="00000000" w:rsidDel="00000000" w:rsidP="00000000" w:rsidRDefault="00000000" w:rsidRPr="00000000" w14:paraId="0000002C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contextualSpacing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Chaz Mossanen</w:t>
    </w:r>
  </w:p>
  <w:p w:rsidR="00000000" w:rsidDel="00000000" w:rsidP="00000000" w:rsidRDefault="00000000" w:rsidRPr="00000000" w14:paraId="0000002E">
    <w:pPr>
      <w:contextualSpacing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Aidan Lavoie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adowdragonzz/Cool-Engine/tree/Assignment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