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8B62B1">
              <w:rPr>
                <w:sz w:val="28"/>
                <w:szCs w:val="28"/>
              </w:rPr>
              <w:t>1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Geometrické vyhledávání bodu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524CB6" w:rsidP="00D82858">
            <w:pPr>
              <w:snapToGrid w:val="0"/>
              <w:jc w:val="center"/>
            </w:pPr>
            <w:r>
              <w:t>24</w:t>
            </w:r>
            <w:r w:rsidR="004F651E">
              <w:t xml:space="preserve">. </w:t>
            </w:r>
            <w:r w:rsidR="00791A30">
              <w:t>10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6C5F96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84918" w:history="1">
            <w:r w:rsidR="006C5F96" w:rsidRPr="00E03843">
              <w:rPr>
                <w:rStyle w:val="Hypertextovodkaz"/>
                <w:noProof/>
              </w:rPr>
              <w:t>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Zadání úlohy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_Toc528184918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3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19" w:history="1">
            <w:r w:rsidRPr="00E03843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0" w:history="1">
            <w:r w:rsidRPr="00E03843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1" w:history="1">
            <w:r w:rsidRPr="00E03843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Popisy algoritmů formálním jazykem.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2" w:history="1">
            <w:r w:rsidRPr="00E03843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Winding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3" w:history="1">
            <w:r w:rsidRPr="00E03843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Ray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4" w:history="1">
            <w:r w:rsidRPr="00E03843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Problematické situace a jejich rozbor + ošetření těchto situací v kódu.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5" w:history="1">
            <w:r w:rsidRPr="00E03843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Bod na hraně polygonu, bod je totožný s bodem polygonu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6" w:history="1">
            <w:r w:rsidRPr="00E03843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Vstupní data, formát vstupních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7" w:history="1">
            <w:r w:rsidRPr="00E03843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Výstupní data, formát výstupních dat, popis.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8" w:history="1">
            <w:r w:rsidRPr="00E03843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Printscreen vytvořené aplikace.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9" w:history="1">
            <w:r w:rsidRPr="00E03843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Dokumentaci: popis tříd, datových položek a jednotlivých metod.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0" w:history="1">
            <w:r w:rsidRPr="00E03843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1" w:history="1">
            <w:r w:rsidRPr="00E03843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2" w:history="1">
            <w:r w:rsidRPr="00E03843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3" w:history="1">
            <w:r w:rsidRPr="00E03843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4" w:history="1">
            <w:r w:rsidRPr="00E03843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5" w:history="1">
            <w:r w:rsidRPr="00E03843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6" w:history="1">
            <w:r w:rsidRPr="00E03843">
              <w:rPr>
                <w:rStyle w:val="Hypertextovodkaz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7" w:history="1">
            <w:r w:rsidRPr="00E03843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Závěr, možné či neřešené problémy, náměty na vylepšení.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8" w:history="1">
            <w:r w:rsidRPr="00E03843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9" w:history="1">
            <w:r w:rsidRPr="00E03843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0" w:history="1">
            <w:r w:rsidRPr="00E03843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1" w:history="1">
            <w:r w:rsidRPr="00E03843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F96" w:rsidRDefault="006C5F9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2" w:history="1">
            <w:r w:rsidRPr="00E03843">
              <w:rPr>
                <w:rStyle w:val="Hypertextovodkaz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E03843">
              <w:rPr>
                <w:rStyle w:val="Hypertextovodkaz"/>
                <w:noProof/>
              </w:rPr>
              <w:t>Osobní poznámka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6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57859" w:rsidRDefault="00457859" w:rsidP="00457859">
      <w:pPr>
        <w:pStyle w:val="Nadpis1"/>
        <w:numPr>
          <w:ilvl w:val="0"/>
          <w:numId w:val="0"/>
        </w:numPr>
        <w:ind w:left="432"/>
      </w:pPr>
    </w:p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>
      <w:bookmarkStart w:id="0" w:name="_GoBack"/>
      <w:bookmarkEnd w:id="0"/>
    </w:p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1" w:name="_Toc528184918"/>
      <w:r>
        <w:t>Zadání úlohy</w:t>
      </w:r>
      <w:bookmarkEnd w:id="1"/>
    </w:p>
    <w:p w:rsidR="00E0664D" w:rsidRDefault="00E0664D" w:rsidP="00E0664D"/>
    <w:p w:rsidR="00E0664D" w:rsidRPr="00E0664D" w:rsidRDefault="00E0664D" w:rsidP="00E0664D">
      <w:r>
        <w:t>Kopie originálního zadání úlohy:</w:t>
      </w:r>
    </w:p>
    <w:p w:rsidR="004666D8" w:rsidRDefault="004666D8" w:rsidP="004666D8"/>
    <w:p w:rsidR="004666D8" w:rsidRDefault="0096562F" w:rsidP="00524CB6">
      <w:pPr>
        <w:jc w:val="center"/>
      </w:pPr>
      <w:r>
        <w:rPr>
          <w:noProof/>
        </w:rPr>
        <w:drawing>
          <wp:inline distT="0" distB="0" distL="0" distR="0" wp14:anchorId="3DC283D0" wp14:editId="394F9105">
            <wp:extent cx="5812790" cy="4544616"/>
            <wp:effectExtent l="190500" t="190500" r="187960" b="1993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2" t="17051" r="23113" b="1650"/>
                    <a:stretch/>
                  </pic:blipFill>
                  <pic:spPr bwMode="auto">
                    <a:xfrm>
                      <a:off x="0" y="0"/>
                      <a:ext cx="5820491" cy="4550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4666D8" w:rsidP="004666D8"/>
    <w:p w:rsidR="003C2563" w:rsidRDefault="003C2563" w:rsidP="004666D8"/>
    <w:p w:rsidR="002B01A0" w:rsidRDefault="004666D8" w:rsidP="002E3ACC">
      <w:pPr>
        <w:pStyle w:val="Nadpis1"/>
      </w:pPr>
      <w:bookmarkStart w:id="2" w:name="_Toc528184919"/>
      <w:r>
        <w:t>Údaje o bonusových úlohách</w:t>
      </w:r>
      <w:bookmarkEnd w:id="2"/>
    </w:p>
    <w:p w:rsidR="00FF4EDD" w:rsidRDefault="00FF4EDD" w:rsidP="00FF4EDD"/>
    <w:p w:rsidR="003C2563" w:rsidRDefault="003C2563" w:rsidP="00FF4EDD">
      <w:r>
        <w:t xml:space="preserve">V rámci úlohy byly </w:t>
      </w:r>
      <w:r w:rsidR="006B0E1F">
        <w:t>implementovány</w:t>
      </w:r>
      <w:r w:rsidR="00D3697C">
        <w:t xml:space="preserve"> první, druhá a </w:t>
      </w:r>
      <w:r w:rsidR="006B0E1F">
        <w:t>třetí</w:t>
      </w:r>
      <w:r>
        <w:t xml:space="preserve"> bonusov</w:t>
      </w:r>
      <w:r w:rsidR="006B0E1F">
        <w:t>á</w:t>
      </w:r>
      <w:r>
        <w:t xml:space="preserve"> úloh</w:t>
      </w:r>
      <w:r w:rsidR="006B0E1F">
        <w:t>a</w:t>
      </w:r>
      <w:r>
        <w:t>, tedy:</w:t>
      </w:r>
    </w:p>
    <w:p w:rsidR="003C2563" w:rsidRDefault="003C2563" w:rsidP="006B0E1F">
      <w:pPr>
        <w:pStyle w:val="Odstavecseseznamem"/>
        <w:numPr>
          <w:ilvl w:val="0"/>
          <w:numId w:val="24"/>
        </w:numPr>
      </w:pPr>
      <w:r>
        <w:t xml:space="preserve">Ošetření </w:t>
      </w:r>
      <w:r w:rsidR="006B0E1F">
        <w:t xml:space="preserve">singulárního případu u </w:t>
      </w:r>
      <w:proofErr w:type="spellStart"/>
      <w:r w:rsidR="006B0E1F">
        <w:t>Winding</w:t>
      </w:r>
      <w:proofErr w:type="spellEnd"/>
      <w:r w:rsidR="006B0E1F">
        <w:t xml:space="preserve"> </w:t>
      </w:r>
      <w:proofErr w:type="spellStart"/>
      <w:r w:rsidR="006B0E1F">
        <w:t>Number</w:t>
      </w:r>
      <w:proofErr w:type="spellEnd"/>
      <w:r w:rsidR="006B0E1F">
        <w:t xml:space="preserve"> Algori</w:t>
      </w:r>
      <w:r w:rsidR="009846C3">
        <w:t>tmu: bod leží na hraně polygonu</w:t>
      </w:r>
    </w:p>
    <w:p w:rsidR="009846C3" w:rsidRDefault="009846C3" w:rsidP="009846C3">
      <w:pPr>
        <w:pStyle w:val="Odstavecseseznamem"/>
        <w:numPr>
          <w:ilvl w:val="0"/>
          <w:numId w:val="24"/>
        </w:numPr>
      </w:pPr>
      <w:r>
        <w:t>Ošetření singulárního případu u obou algoritmů: bod je totožný s vrcholem jednoho či více polygonů</w:t>
      </w:r>
    </w:p>
    <w:p w:rsidR="006B0E1F" w:rsidRDefault="006B0E1F" w:rsidP="006B0E1F">
      <w:pPr>
        <w:pStyle w:val="Odstavecseseznamem"/>
        <w:numPr>
          <w:ilvl w:val="0"/>
          <w:numId w:val="24"/>
        </w:numPr>
      </w:pPr>
      <w:r>
        <w:t xml:space="preserve">Zvýraznění všech polygonů pro oba </w:t>
      </w:r>
      <w:r w:rsidR="009846C3">
        <w:t>výše uvedené singulární případy</w:t>
      </w:r>
    </w:p>
    <w:p w:rsidR="00F81CC8" w:rsidRDefault="00F81CC8" w:rsidP="004666D8"/>
    <w:p w:rsidR="004666D8" w:rsidRDefault="004666D8" w:rsidP="002E3ACC">
      <w:pPr>
        <w:pStyle w:val="Nadpis1"/>
      </w:pPr>
      <w:bookmarkStart w:id="3" w:name="_Toc528184920"/>
      <w:r>
        <w:t>Popis a rozbor problému + vzorce</w:t>
      </w:r>
      <w:bookmarkEnd w:id="3"/>
    </w:p>
    <w:p w:rsidR="00FF4EDD" w:rsidRDefault="00FF4EDD" w:rsidP="00FF4EDD"/>
    <w:p w:rsidR="00F81CC8" w:rsidRDefault="00F81CC8" w:rsidP="00F81CC8">
      <w:pPr>
        <w:jc w:val="both"/>
      </w:pPr>
      <w:r>
        <w:t>Na vstupu máme sadu uzavřených polygonů a jeden námi zvolený bod.</w:t>
      </w:r>
    </w:p>
    <w:p w:rsidR="00F81CC8" w:rsidRDefault="006B0E1F" w:rsidP="00F81CC8">
      <w:pPr>
        <w:jc w:val="both"/>
      </w:pPr>
      <w:r>
        <w:t xml:space="preserve">Řešený problém spočívá v nalezení těch polygonů, které obsahují námi zvolený bod (označený </w:t>
      </w:r>
      <w:r w:rsidRPr="006B0E1F">
        <w:rPr>
          <w:i/>
        </w:rPr>
        <w:t>q</w:t>
      </w:r>
      <w:r>
        <w:t xml:space="preserve">). </w:t>
      </w:r>
      <w:r w:rsidR="00F81CC8">
        <w:t xml:space="preserve">Dalším problémem je tvar polygonů, u kterých zjišťujeme, zda obsahují bod q, kde jejich tvar může být konvexní či nekonvexní, kde u nekonvexních polygonů dochází k dalším problémům, které se musejí vyřešit již v návrhu implementace řešení. Neposledním z problémů je ošetření singulárních případů umístění bodu </w:t>
      </w:r>
      <w:r w:rsidR="00F81CC8" w:rsidRPr="00F81CC8">
        <w:rPr>
          <w:i/>
        </w:rPr>
        <w:t>q</w:t>
      </w:r>
      <w:r w:rsidR="00F81CC8">
        <w:t xml:space="preserve"> oproti testovaným polygonům. V této úloze se výše zmíněné problémy řeší dvěma metodami, a to metodami </w:t>
      </w:r>
      <w:proofErr w:type="spellStart"/>
      <w:r w:rsidR="00F81CC8" w:rsidRPr="00F81CC8">
        <w:rPr>
          <w:i/>
        </w:rPr>
        <w:t>Winding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Number</w:t>
      </w:r>
      <w:proofErr w:type="spellEnd"/>
      <w:r w:rsidR="00F81CC8" w:rsidRPr="00F81CC8">
        <w:rPr>
          <w:i/>
        </w:rPr>
        <w:t xml:space="preserve"> </w:t>
      </w:r>
      <w:r w:rsidR="00F81CC8">
        <w:t xml:space="preserve">a </w:t>
      </w:r>
      <w:proofErr w:type="spellStart"/>
      <w:r w:rsidR="00F81CC8" w:rsidRPr="00F81CC8">
        <w:rPr>
          <w:i/>
        </w:rPr>
        <w:t>Ray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Crossing</w:t>
      </w:r>
      <w:proofErr w:type="spellEnd"/>
      <w:r w:rsidR="00F81CC8">
        <w:t xml:space="preserve">. Popis těchto metod </w:t>
      </w:r>
      <w:r w:rsidR="00457859">
        <w:t xml:space="preserve">a použité vzorce </w:t>
      </w:r>
      <w:r w:rsidR="00F81CC8">
        <w:t>j</w:t>
      </w:r>
      <w:r w:rsidR="00457859">
        <w:t>sou</w:t>
      </w:r>
      <w:r w:rsidR="00F81CC8">
        <w:t xml:space="preserve"> k nalezení v další kapitole.</w:t>
      </w:r>
    </w:p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4" w:name="_Toc528184921"/>
      <w:r>
        <w:lastRenderedPageBreak/>
        <w:t>Popisy algoritmů formální</w:t>
      </w:r>
      <w:r w:rsidR="004666D8" w:rsidRPr="004666D8">
        <w:t>m jazykem.</w:t>
      </w:r>
      <w:bookmarkEnd w:id="4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9846C3" w:rsidRDefault="009846C3" w:rsidP="00F81CC8"/>
    <w:p w:rsidR="00761E5E" w:rsidRDefault="00761E5E" w:rsidP="002005F9">
      <w:pPr>
        <w:pStyle w:val="Nadpis2"/>
      </w:pPr>
      <w:bookmarkStart w:id="5" w:name="_Toc528184922"/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bookmarkEnd w:id="5"/>
      <w:proofErr w:type="spellEnd"/>
    </w:p>
    <w:p w:rsidR="00761E5E" w:rsidRDefault="00761E5E" w:rsidP="00761E5E"/>
    <w:p w:rsidR="0006062D" w:rsidRDefault="00AB55E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Na vstupu máme uzavřený polygon a bod q, jehož polohu vztaženou k polygonu se snažíme určit. </w:t>
      </w:r>
      <w:r w:rsidR="0006062D">
        <w:rPr>
          <w:rFonts w:ascii="F32" w:hAnsi="F32" w:cs="F32"/>
          <w:lang w:eastAsia="cs-CZ"/>
        </w:rPr>
        <w:t>Z bodu q pozorujeme proti směru hodinových ručiček postupně jdoucí body polygonu, přičemž zaznamenáváme směr otáčení a hodnotu úhlu</w:t>
      </w:r>
      <w:r w:rsidR="004C7ADC">
        <w:rPr>
          <w:rFonts w:ascii="F32" w:hAnsi="F32" w:cs="F32"/>
          <w:lang w:eastAsia="cs-CZ"/>
        </w:rPr>
        <w:t xml:space="preserve"> </w:t>
      </w:r>
      <w:r w:rsidR="004C7ADC">
        <w:rPr>
          <w:rFonts w:ascii="Calibri" w:hAnsi="Calibri" w:cs="Calibri"/>
          <w:lang w:eastAsia="cs-CZ"/>
        </w:rPr>
        <w:t>ω</w:t>
      </w:r>
      <w:r w:rsidR="0006062D">
        <w:rPr>
          <w:rFonts w:ascii="F32" w:hAnsi="F32" w:cs="F32"/>
          <w:lang w:eastAsia="cs-CZ"/>
        </w:rPr>
        <w:t xml:space="preserve">, o kterou jsme se otočily. Takto získáme soubor úhlů o 2 směrech, kde úhly ve směru proti hodinovým ručičkám mají kladnou hodnotu a úhly v opačném směru mají hodnotu zápornou. Ze sumy těchto úhlů se dá vypočítat tzv. </w:t>
      </w:r>
      <w:proofErr w:type="spellStart"/>
      <w:r w:rsidR="0006062D" w:rsidRPr="0006062D">
        <w:rPr>
          <w:rFonts w:ascii="F32" w:hAnsi="F32" w:cs="F32"/>
          <w:i/>
          <w:lang w:eastAsia="cs-CZ"/>
        </w:rPr>
        <w:t>winding</w:t>
      </w:r>
      <w:proofErr w:type="spellEnd"/>
      <w:r w:rsidR="0006062D" w:rsidRPr="0006062D">
        <w:rPr>
          <w:rFonts w:ascii="F32" w:hAnsi="F32" w:cs="F32"/>
          <w:i/>
          <w:lang w:eastAsia="cs-CZ"/>
        </w:rPr>
        <w:t xml:space="preserve"> </w:t>
      </w:r>
      <w:proofErr w:type="spellStart"/>
      <w:r w:rsidR="0006062D" w:rsidRPr="0006062D">
        <w:rPr>
          <w:rFonts w:ascii="F32" w:hAnsi="F32" w:cs="F32"/>
          <w:i/>
          <w:lang w:eastAsia="cs-CZ"/>
        </w:rPr>
        <w:t>number</w:t>
      </w:r>
      <w:proofErr w:type="spellEnd"/>
      <w:r w:rsidR="0006062D">
        <w:rPr>
          <w:rFonts w:ascii="F32" w:hAnsi="F32" w:cs="F32"/>
          <w:lang w:eastAsia="cs-CZ"/>
        </w:rPr>
        <w:t>, což je počet oběhů. Tato hodnota však počítána nebyla, jelikož si jsme schopní vys</w:t>
      </w:r>
      <w:r w:rsidR="0072121D">
        <w:rPr>
          <w:rFonts w:ascii="F32" w:hAnsi="F32" w:cs="F32"/>
          <w:lang w:eastAsia="cs-CZ"/>
        </w:rPr>
        <w:t xml:space="preserve">tačit pouze s naměřenými úhly. </w:t>
      </w:r>
      <w:r w:rsidR="0006062D">
        <w:rPr>
          <w:rFonts w:ascii="F32" w:hAnsi="F32" w:cs="F32"/>
          <w:lang w:eastAsia="cs-CZ"/>
        </w:rPr>
        <w:t xml:space="preserve">Do výpočtu se zavádí hodnota </w:t>
      </w:r>
      <w:r w:rsidR="0006062D">
        <w:rPr>
          <w:rFonts w:ascii="Calibri" w:hAnsi="Calibri" w:cs="Calibri"/>
          <w:lang w:eastAsia="cs-CZ"/>
        </w:rPr>
        <w:t>ε</w:t>
      </w:r>
      <w:r w:rsidR="0006062D">
        <w:rPr>
          <w:rFonts w:ascii="F32" w:hAnsi="F32" w:cs="F32"/>
          <w:lang w:eastAsia="cs-CZ"/>
        </w:rPr>
        <w:t xml:space="preserve">, tuto hodnotu dále používáme jako max. odchylku od </w:t>
      </w:r>
      <w:r w:rsidR="004C7ADC">
        <w:rPr>
          <w:rFonts w:ascii="F32" w:hAnsi="F32" w:cs="F32"/>
          <w:lang w:eastAsia="cs-CZ"/>
        </w:rPr>
        <w:t>námi požadované hodnoty, a to z toho důvodu, že ve výpočtech úhlů se vyskytují chyby ze zaokrouhlení a strojové přesnosti počítače.</w:t>
      </w: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4C7ADC" w:rsidRDefault="004C7ADC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Vstup </w:t>
      </w: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 xml:space="preserve">=0,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ε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sSup>
          <m:sSupPr>
            <m:ctrlPr>
              <w:rPr>
                <w:rFonts w:ascii="Cambria Math" w:hAnsi="Calibri" w:cs="Calibri"/>
                <w:lang w:eastAsia="cs-CZ"/>
              </w:rPr>
            </m:ctrlPr>
          </m:sSupPr>
          <m:e>
            <m:r>
              <w:rPr>
                <w:rFonts w:ascii="Cambria Math" w:hAnsi="Calibri" w:cs="Calibri"/>
                <w:lang w:eastAsia="cs-CZ"/>
              </w:rPr>
              <m:t>10</m:t>
            </m:r>
          </m:e>
          <m:sup>
            <m:r>
              <w:rPr>
                <w:rFonts w:ascii="Cambria Math" w:hAnsi="Calibri" w:cs="Calibri"/>
                <w:lang w:eastAsia="cs-CZ"/>
              </w:rPr>
              <m:t>-</m:t>
            </m:r>
            <m:r>
              <w:rPr>
                <w:rFonts w:ascii="Cambria Math" w:hAnsi="Calibri" w:cs="Calibri"/>
                <w:lang w:eastAsia="cs-CZ"/>
              </w:rPr>
              <m:t>x</m:t>
            </m:r>
          </m:sup>
        </m:sSup>
      </m:oMath>
      <w:r>
        <w:rPr>
          <w:rFonts w:ascii="F32" w:hAnsi="F32" w:cs="F32"/>
          <w:lang w:eastAsia="cs-CZ"/>
        </w:rPr>
        <w:t xml:space="preserve"> , kde x je námi zvolená hodnota</w:t>
      </w:r>
    </w:p>
    <w:p w:rsid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Orientace z bodu q na bod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a následující body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  <w:r>
        <w:rPr>
          <w:rFonts w:ascii="F32" w:hAnsi="F32" w:cs="F32"/>
          <w:lang w:eastAsia="cs-CZ"/>
        </w:rPr>
        <w:t xml:space="preserve"> </w:t>
      </w:r>
    </w:p>
    <w:p w:rsidR="00FF563D" w:rsidRP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Určení úhlu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mezi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  <m:r>
          <w:rPr>
            <w:rFonts w:ascii="Cambria Math" w:hAnsi="Cambria Math" w:cs="F32"/>
            <w:lang w:eastAsia="cs-CZ"/>
          </w:rPr>
          <m:t>,</m:t>
        </m:r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</w:p>
    <w:p w:rsidR="004C7ADC" w:rsidRPr="00802DF9" w:rsidRDefault="00802DF9" w:rsidP="00802DF9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ω+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 xml:space="preserve">i </m:t>
            </m:r>
          </m:sub>
        </m:sSub>
        <m:r>
          <w:rPr>
            <w:rFonts w:ascii="Cambria Math" w:hAnsi="Cambria Math" w:cs="Calibri"/>
            <w:lang w:eastAsia="cs-CZ"/>
          </w:rPr>
          <m:t xml:space="preserve">proti směru hodin;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ω=ω-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>i</m:t>
            </m:r>
          </m:sub>
        </m:sSub>
        <m:r>
          <w:rPr>
            <w:rFonts w:ascii="Cambria Math" w:hAnsi="Cambria Math" w:cs="Calibri"/>
            <w:lang w:eastAsia="cs-CZ"/>
          </w:rPr>
          <m:t>po směru hodin</m:t>
        </m:r>
      </m:oMath>
    </w:p>
    <w:p w:rsidR="0006062D" w:rsidRDefault="0006062D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w:rPr>
                <w:rFonts w:ascii="Cambria Math" w:hAnsi="Cambria Math" w:cs="F32"/>
                <w:lang w:eastAsia="cs-CZ"/>
              </w:rPr>
              <m:t>&lt;</m:t>
            </m:r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ε</m:t>
            </m:r>
          </m:e>
        </m:d>
        <m:r>
          <w:rPr>
            <w:rFonts w:ascii="Cambria Math" w:hAnsi="Cambria Math" w:cs="F32"/>
            <w:lang w:eastAsia="cs-CZ"/>
          </w:rPr>
          <m:t>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  <w:r>
        <w:rPr>
          <w:rFonts w:ascii="F32" w:hAnsi="F32" w:cs="F32"/>
          <w:lang w:eastAsia="cs-CZ"/>
        </w:rPr>
        <w:t xml:space="preserve"> </w:t>
      </w:r>
    </w:p>
    <w:p w:rsidR="00802DF9" w:rsidRP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&gt;ε</m:t>
            </m:r>
          </m:e>
        </m:d>
        <m:r>
          <w:rPr>
            <w:rFonts w:ascii="Cambria Math" w:hAnsi="Cambria Math" w:cs="F32"/>
            <w:lang w:eastAsia="cs-CZ"/>
          </w:rPr>
          <m:t>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761E5E" w:rsidRDefault="00761E5E" w:rsidP="00761E5E"/>
    <w:p w:rsidR="00761E5E" w:rsidRDefault="00761E5E" w:rsidP="00761E5E"/>
    <w:p w:rsidR="00761E5E" w:rsidRPr="00761E5E" w:rsidRDefault="00761E5E" w:rsidP="002005F9">
      <w:pPr>
        <w:pStyle w:val="Nadpis2"/>
      </w:pPr>
      <w:bookmarkStart w:id="6" w:name="_Toc528184923"/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bookmarkEnd w:id="6"/>
      <w:proofErr w:type="spellEnd"/>
    </w:p>
    <w:p w:rsidR="00761E5E" w:rsidRPr="00761E5E" w:rsidRDefault="00761E5E" w:rsidP="00761E5E"/>
    <w:p w:rsidR="00FF4EDD" w:rsidRDefault="009121AA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Na vstupu máme uzavřený polygon a bod q, jehož polohu vztaženou k polygonu se snažíme určit.</w:t>
      </w:r>
      <w:r w:rsidR="008142FE">
        <w:rPr>
          <w:rFonts w:ascii="F32" w:hAnsi="F32" w:cs="F32"/>
          <w:lang w:eastAsia="cs-CZ"/>
        </w:rPr>
        <w:t xml:space="preserve"> Z bodu q vedeme paprsek v horizontální poloze, který protíná polygon v několika bodech. Podle počtu průniků se určí, zda bod leží uvnitř či vně polygonu.</w:t>
      </w: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D70EAC" w:rsidRDefault="002E283E" w:rsidP="00D70EAC">
      <w:pPr>
        <w:pStyle w:val="Odstavecseseznamem"/>
        <w:numPr>
          <w:ilvl w:val="0"/>
          <w:numId w:val="35"/>
        </w:numPr>
        <w:jc w:val="both"/>
      </w:pPr>
      <w:r>
        <w:t>Vstup počet průsečíků = 0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>Redukce souřadnic X a Y bodů polygonu k bodu q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 xml:space="preserve">Pro všechny body: </w:t>
      </w:r>
      <w:r>
        <w:tab/>
      </w:r>
    </w:p>
    <w:p w:rsidR="002E283E" w:rsidRDefault="002E283E" w:rsidP="002E283E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</m:oMath>
    </w:p>
    <w:p w:rsidR="006935C8" w:rsidRDefault="00F10A87" w:rsidP="002E283E">
      <w:pPr>
        <w:pStyle w:val="Odstavecseseznamem"/>
        <w:numPr>
          <w:ilvl w:val="0"/>
          <w:numId w:val="36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:rsidR="004666D8" w:rsidRPr="006935C8" w:rsidRDefault="006935C8" w:rsidP="0072121D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, přičti 1 k průsečíkům</m:t>
        </m:r>
      </m:oMath>
    </w:p>
    <w:p w:rsidR="006935C8" w:rsidRDefault="006935C8" w:rsidP="006935C8">
      <w:pPr>
        <w:jc w:val="both"/>
      </w:pPr>
    </w:p>
    <w:p w:rsidR="006935C8" w:rsidRDefault="006935C8" w:rsidP="006935C8">
      <w:pPr>
        <w:jc w:val="both"/>
      </w:pPr>
      <w:r>
        <w:t>Výsledek výpočtu:</w:t>
      </w:r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lichý,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sudý,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8773DA" w:rsidRPr="006935C8" w:rsidRDefault="008773DA" w:rsidP="008773DA">
      <w:pPr>
        <w:pStyle w:val="Odstavecseseznamem"/>
        <w:jc w:val="both"/>
      </w:pPr>
    </w:p>
    <w:p w:rsidR="004666D8" w:rsidRDefault="004666D8" w:rsidP="002E3ACC">
      <w:pPr>
        <w:pStyle w:val="Nadpis1"/>
      </w:pPr>
      <w:bookmarkStart w:id="7" w:name="_Toc528184924"/>
      <w:r w:rsidRPr="004666D8">
        <w:t>Proble</w:t>
      </w:r>
      <w:r w:rsidR="005D0F82">
        <w:t>matické situace a jejich rozbor</w:t>
      </w:r>
      <w:r w:rsidRPr="004666D8">
        <w:t xml:space="preserve"> + ošetření těchto situací v kódu.</w:t>
      </w:r>
      <w:bookmarkEnd w:id="7"/>
    </w:p>
    <w:p w:rsidR="00E0664D" w:rsidRDefault="00E0664D" w:rsidP="002005F9">
      <w:pPr>
        <w:pStyle w:val="Nadpis2"/>
      </w:pPr>
      <w:bookmarkStart w:id="8" w:name="_Toc528184925"/>
      <w:r>
        <w:t>Bod na hraně polygonu</w:t>
      </w:r>
      <w:r w:rsidR="002005F9">
        <w:t>, bod je totožný s bodem polygonu</w:t>
      </w:r>
      <w:bookmarkEnd w:id="8"/>
    </w:p>
    <w:p w:rsidR="00630BAA" w:rsidRPr="00630BAA" w:rsidRDefault="00630BAA" w:rsidP="00630BAA"/>
    <w:p w:rsidR="002005F9" w:rsidRDefault="00E0664D" w:rsidP="002005F9">
      <w:pPr>
        <w:jc w:val="both"/>
      </w:pPr>
      <w:r>
        <w:t xml:space="preserve">Bod na hraně polygonu je třeba ošetřovat u metody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, zde se </w:t>
      </w:r>
      <w:r w:rsidR="002005F9">
        <w:t>se provádí posun, resp. redukce vrcholů polygonů směrem k poloze bodu q. Tento postup v implementaci však nebyl použit a bylo využito alternativního řešení popsaného níže.</w:t>
      </w:r>
    </w:p>
    <w:p w:rsidR="002005F9" w:rsidRDefault="002005F9" w:rsidP="002005F9">
      <w:pPr>
        <w:jc w:val="both"/>
      </w:pPr>
    </w:p>
    <w:p w:rsidR="0061415A" w:rsidRDefault="002005F9" w:rsidP="002005F9">
      <w:pPr>
        <w:jc w:val="both"/>
      </w:pPr>
      <w:r>
        <w:t xml:space="preserve">Pro vyřešení tohoto problému bylo zvoleno jednoduché řešení. Máme bod q a koncové body hrany polygonu AB. Vypočteme vzdálenosti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Bq</m:t>
            </m:r>
          </m:e>
        </m:d>
      </m:oMath>
      <w:r>
        <w:t xml:space="preserve"> a porovnáme jejich </w:t>
      </w:r>
      <w:r w:rsidR="00BF74D3">
        <w:t>součet</w:t>
      </w:r>
      <w:r>
        <w:t xml:space="preserve"> se vzdáleností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>.</w:t>
      </w:r>
      <w:r w:rsidR="00BF74D3">
        <w:t xml:space="preserve"> Pokud se obě vzdálenosti shodují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±ε</m:t>
            </m:r>
          </m:e>
        </m:d>
      </m:oMath>
      <w:r w:rsidR="00BF74D3">
        <w:t>, pak bod q leží na hraně AB. Pokud se bod q shoduje s bodem A</w:t>
      </w:r>
      <w:r w:rsidR="00DD0C58">
        <w:t>,</w:t>
      </w:r>
      <w:r w:rsidR="00BF74D3">
        <w:t xml:space="preserve"> nebo B, pak se shodují i vzdálenosti, a je bráno že bod leží na </w:t>
      </w:r>
      <w:proofErr w:type="gramStart"/>
      <w:r w:rsidR="00BF74D3">
        <w:t>hraně</w:t>
      </w:r>
      <w:proofErr w:type="gramEnd"/>
      <w:r w:rsidR="00BF74D3">
        <w:t xml:space="preserve"> a tudíž náleží oběma</w:t>
      </w:r>
      <w:r w:rsidR="00DD0C58">
        <w:t xml:space="preserve"> polygonům, a to pro všechny hrany které mají za koncový bod tento bod q, tudíž by měli být označeny všechny polygony s tímto bodem. </w:t>
      </w:r>
    </w:p>
    <w:p w:rsidR="00DD0C58" w:rsidRDefault="00DD0C58" w:rsidP="002005F9">
      <w:pPr>
        <w:jc w:val="both"/>
      </w:pPr>
    </w:p>
    <w:p w:rsidR="00832017" w:rsidRPr="00832017" w:rsidRDefault="00832017" w:rsidP="0061415A">
      <w:pPr>
        <w:pStyle w:val="Nadpis3"/>
        <w:numPr>
          <w:ilvl w:val="0"/>
          <w:numId w:val="0"/>
        </w:numPr>
      </w:pPr>
    </w:p>
    <w:p w:rsidR="00FF4EDD" w:rsidRDefault="00FF4EDD" w:rsidP="00FF4EDD"/>
    <w:p w:rsidR="004666D8" w:rsidRDefault="004666D8" w:rsidP="004666D8">
      <w:pPr>
        <w:pStyle w:val="Odstavecseseznamem"/>
      </w:pPr>
    </w:p>
    <w:p w:rsidR="004666D8" w:rsidRDefault="004666D8" w:rsidP="002E3ACC">
      <w:pPr>
        <w:pStyle w:val="Nadpis1"/>
      </w:pPr>
      <w:bookmarkStart w:id="9" w:name="_Toc528184926"/>
      <w:r>
        <w:lastRenderedPageBreak/>
        <w:t>Vstupní</w:t>
      </w:r>
      <w:r w:rsidRPr="004666D8">
        <w:t xml:space="preserve"> data, formát vstupních da</w:t>
      </w:r>
      <w:r w:rsidR="003C2563">
        <w:t>t</w:t>
      </w:r>
      <w:r w:rsidRPr="004666D8">
        <w:t>, popis.</w:t>
      </w:r>
      <w:bookmarkEnd w:id="9"/>
    </w:p>
    <w:p w:rsidR="00832017" w:rsidRDefault="00832017" w:rsidP="00832017"/>
    <w:p w:rsidR="00832017" w:rsidRPr="00832017" w:rsidRDefault="00832017" w:rsidP="00832017">
      <w:r>
        <w:t>Vstupem do programu jsou souřadnice bodu q, které se získají „</w:t>
      </w:r>
      <w:proofErr w:type="spellStart"/>
      <w:r>
        <w:t>naklikáním</w:t>
      </w:r>
      <w:proofErr w:type="spellEnd"/>
      <w:r>
        <w:t xml:space="preserve">“ přímo v okně programu. Dalším vstupem je textový soubor obsahující souřadnice rohových bodů </w:t>
      </w:r>
      <w:proofErr w:type="spellStart"/>
      <w:r>
        <w:t>polygonuů</w:t>
      </w:r>
      <w:proofErr w:type="spellEnd"/>
      <w:r>
        <w:t>.</w:t>
      </w:r>
    </w:p>
    <w:p w:rsidR="00FF4EDD" w:rsidRDefault="00FF4EDD" w:rsidP="00FF4EDD"/>
    <w:p w:rsidR="004666D8" w:rsidRDefault="00C97BC8" w:rsidP="0096562F">
      <w:pPr>
        <w:pStyle w:val="Odstavecseseznamem"/>
      </w:pPr>
      <w:r>
        <w:rPr>
          <w:noProof/>
        </w:rPr>
        <w:drawing>
          <wp:inline distT="0" distB="0" distL="0" distR="0" wp14:anchorId="792F76CE" wp14:editId="30755DD3">
            <wp:extent cx="1967448" cy="1501266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500" cy="1518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2F" w:rsidRDefault="0096562F" w:rsidP="0096562F">
      <w:pPr>
        <w:pStyle w:val="Odstavecseseznamem"/>
      </w:pPr>
    </w:p>
    <w:p w:rsidR="0096562F" w:rsidRDefault="0096562F" w:rsidP="0096562F">
      <w:pPr>
        <w:pStyle w:val="Odstavecseseznamem"/>
      </w:pPr>
    </w:p>
    <w:p w:rsidR="00FF4EDD" w:rsidRDefault="004666D8" w:rsidP="00FF4EDD">
      <w:pPr>
        <w:pStyle w:val="Nadpis1"/>
      </w:pPr>
      <w:bookmarkStart w:id="10" w:name="_Toc528184927"/>
      <w:r w:rsidRPr="004666D8">
        <w:t>Výstupní data, formát výstupních da</w:t>
      </w:r>
      <w:r w:rsidR="003C2563">
        <w:t>t</w:t>
      </w:r>
      <w:r w:rsidRPr="004666D8">
        <w:t>, popis.</w:t>
      </w:r>
      <w:bookmarkEnd w:id="10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>Výstupem z programu je vizuální zvýraznění všech polygonu, do kterých bod q spadá a zobrazení jejich počtu.</w:t>
      </w:r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11" w:name="_Toc528184928"/>
      <w:proofErr w:type="spellStart"/>
      <w:r w:rsidRPr="004666D8">
        <w:t>Printscreen</w:t>
      </w:r>
      <w:proofErr w:type="spellEnd"/>
      <w:r w:rsidRPr="004666D8">
        <w:t xml:space="preserve"> vytvořené aplikace.</w:t>
      </w:r>
      <w:bookmarkEnd w:id="11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2DC72750" wp14:editId="78B78029">
            <wp:extent cx="5200685" cy="37179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93" t="13315" r="19988" b="14437"/>
                    <a:stretch/>
                  </pic:blipFill>
                  <pic:spPr bwMode="auto">
                    <a:xfrm>
                      <a:off x="0" y="0"/>
                      <a:ext cx="5209795" cy="372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7D661A">
          <w:rPr>
            <w:noProof/>
          </w:rPr>
          <w:t>1</w:t>
        </w:r>
      </w:fldSimple>
      <w:r>
        <w:t>Program po spuštění</w:t>
      </w: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lastRenderedPageBreak/>
        <w:drawing>
          <wp:inline distT="0" distB="0" distL="0" distR="0" wp14:anchorId="76AE80DB" wp14:editId="7D899D8D">
            <wp:extent cx="5234911" cy="3781398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315" t="13313" r="20107" b="13997"/>
                    <a:stretch/>
                  </pic:blipFill>
                  <pic:spPr bwMode="auto">
                    <a:xfrm>
                      <a:off x="0" y="0"/>
                      <a:ext cx="5247354" cy="37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7D661A">
          <w:rPr>
            <w:noProof/>
          </w:rPr>
          <w:t>2</w:t>
        </w:r>
      </w:fldSimple>
      <w:r>
        <w:t>Výběr souboru s polygony</w:t>
      </w:r>
    </w:p>
    <w:p w:rsidR="0054155B" w:rsidRDefault="0054155B" w:rsidP="003C2563">
      <w:pPr>
        <w:pStyle w:val="Odstavecseseznamem"/>
        <w:jc w:val="center"/>
      </w:pPr>
    </w:p>
    <w:p w:rsidR="00DD0C58" w:rsidRDefault="00A672C1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41DDCA90" wp14:editId="400AFAFC">
            <wp:extent cx="5132453" cy="3676438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967" t="12313" r="21711" b="15930"/>
                    <a:stretch/>
                  </pic:blipFill>
                  <pic:spPr bwMode="auto">
                    <a:xfrm>
                      <a:off x="0" y="0"/>
                      <a:ext cx="5146810" cy="36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DD0C58" w:rsidP="00DD0C58">
      <w:pPr>
        <w:pStyle w:val="Titulek"/>
        <w:jc w:val="center"/>
      </w:pPr>
      <w:r>
        <w:t xml:space="preserve">Obrázek </w:t>
      </w:r>
      <w:fldSimple w:instr=" SEQ Obrázek \* ARABIC ">
        <w:r w:rsidR="007D661A">
          <w:rPr>
            <w:noProof/>
          </w:rPr>
          <w:t>3</w:t>
        </w:r>
      </w:fldSimple>
      <w:r>
        <w:t>testování na polygonech</w:t>
      </w:r>
    </w:p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Pr="00DD0C58" w:rsidRDefault="00DD0C58" w:rsidP="00DD0C58"/>
    <w:p w:rsidR="004666D8" w:rsidRDefault="004666D8" w:rsidP="002E3ACC">
      <w:pPr>
        <w:pStyle w:val="Nadpis1"/>
      </w:pPr>
      <w:bookmarkStart w:id="12" w:name="_Toc528184929"/>
      <w:r w:rsidRPr="004666D8">
        <w:lastRenderedPageBreak/>
        <w:t>Dokumentaci: popis tříd, datovýc</w:t>
      </w:r>
      <w:r w:rsidR="00FF4EDD">
        <w:t>h položek a jednotlivých metod.</w:t>
      </w:r>
      <w:bookmarkEnd w:id="12"/>
    </w:p>
    <w:p w:rsidR="00FF4EDD" w:rsidRDefault="00FF4EDD" w:rsidP="00FF4EDD"/>
    <w:p w:rsidR="0054155B" w:rsidRDefault="00B15526" w:rsidP="002005F9">
      <w:pPr>
        <w:pStyle w:val="Nadpis2"/>
      </w:pPr>
      <w:bookmarkStart w:id="13" w:name="_Toc528184930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3"/>
      <w:proofErr w:type="spellEnd"/>
    </w:p>
    <w:p w:rsidR="0061415A" w:rsidRPr="00DD0C58" w:rsidRDefault="00DD0C58" w:rsidP="0061415A">
      <w:r>
        <w:t>Třída algoritmus zajišťuje veškeré výpočty pro určení vzájemné polohy bodu q a polygonů.</w:t>
      </w:r>
    </w:p>
    <w:p w:rsidR="00457859" w:rsidRDefault="00457859" w:rsidP="00457859"/>
    <w:p w:rsidR="00457859" w:rsidRPr="00457859" w:rsidRDefault="00457859" w:rsidP="00457859">
      <w:pPr>
        <w:pStyle w:val="Nadpis3"/>
      </w:pPr>
      <w:bookmarkStart w:id="14" w:name="_Toc528184931"/>
      <w:r>
        <w:t xml:space="preserve">Metody třídy </w:t>
      </w:r>
      <w:proofErr w:type="spellStart"/>
      <w:r>
        <w:t>Algorithms</w:t>
      </w:r>
      <w:bookmarkEnd w:id="14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3697C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>
        <w:rPr>
          <w:color w:val="000000"/>
        </w:rPr>
        <w:t>)</w:t>
      </w:r>
      <w:r w:rsidR="00D3697C">
        <w:rPr>
          <w:color w:val="000000"/>
        </w:rPr>
        <w:t xml:space="preserve"> </w:t>
      </w:r>
      <w:r w:rsidR="00D3697C">
        <w:rPr>
          <w:color w:val="000000"/>
        </w:rPr>
        <w:tab/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 w:rsidR="00D3697C">
        <w:tab/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Winding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/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getPointLinePosition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b</w:t>
      </w:r>
      <w:r>
        <w:rPr>
          <w:color w:val="000000"/>
        </w:rPr>
        <w:t>)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určí, zda je bod q vlevo, vpravo nebo na linii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</w:r>
      <w:r w:rsidR="00630BAA">
        <w:rPr>
          <w:color w:val="000000"/>
        </w:rPr>
        <w:t>bod q, počáteční a koncový bod linie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0 = vpravo, 1 = vlevo, 2 = na linii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get2</w:t>
      </w:r>
      <w:proofErr w:type="gramStart"/>
      <w:r>
        <w:rPr>
          <w:color w:val="000000"/>
        </w:rPr>
        <w:t>LinesAngle(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p1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p2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p4</w:t>
      </w:r>
      <w:r>
        <w:rPr>
          <w:color w:val="000000"/>
        </w:rPr>
        <w:t>)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určí úhel mezi 2 liniemi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počáteční a koncový bod 2 linií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úhel mezi 2 liniemi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DD0C58" w:rsidRDefault="00630BAA" w:rsidP="00DD0C58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getPositionWinding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630BAA" w:rsidRDefault="00630BAA" w:rsidP="00DD0C58">
      <w:pPr>
        <w:rPr>
          <w:color w:val="000000"/>
        </w:rPr>
      </w:pPr>
    </w:p>
    <w:p w:rsidR="00DD0C58" w:rsidRP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getPositionRay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B15526" w:rsidRDefault="00B15526" w:rsidP="00B15526"/>
    <w:p w:rsidR="00DD0C58" w:rsidRDefault="00DD0C58" w:rsidP="00B15526"/>
    <w:p w:rsidR="00B15526" w:rsidRDefault="00B15526" w:rsidP="002005F9">
      <w:pPr>
        <w:pStyle w:val="Nadpis2"/>
      </w:pPr>
      <w:bookmarkStart w:id="15" w:name="_Toc528184932"/>
      <w:r>
        <w:t xml:space="preserve">Třída </w:t>
      </w:r>
      <w:proofErr w:type="spellStart"/>
      <w:r>
        <w:t>Draw</w:t>
      </w:r>
      <w:bookmarkEnd w:id="15"/>
      <w:proofErr w:type="spellEnd"/>
    </w:p>
    <w:p w:rsidR="00B15526" w:rsidRDefault="00DD0C58" w:rsidP="00B15526">
      <w:r>
        <w:t xml:space="preserve">Třída </w:t>
      </w:r>
      <w:proofErr w:type="spellStart"/>
      <w:r>
        <w:t>draw</w:t>
      </w:r>
      <w:proofErr w:type="spellEnd"/>
      <w:r>
        <w:t xml:space="preserve"> slouží k vykreslení GUI programu</w:t>
      </w:r>
    </w:p>
    <w:p w:rsidR="00457859" w:rsidRDefault="00457859" w:rsidP="00B15526"/>
    <w:p w:rsidR="00457859" w:rsidRDefault="00457859" w:rsidP="00457859">
      <w:pPr>
        <w:pStyle w:val="Nadpis3"/>
      </w:pPr>
      <w:bookmarkStart w:id="16" w:name="_Toc528184933"/>
      <w:r>
        <w:t xml:space="preserve">Datové položky třídy </w:t>
      </w:r>
      <w:proofErr w:type="spellStart"/>
      <w:r>
        <w:t>Draw</w:t>
      </w:r>
      <w:bookmarkEnd w:id="16"/>
      <w:proofErr w:type="spellEnd"/>
    </w:p>
    <w:p w:rsidR="00457859" w:rsidRDefault="00DD0C58" w:rsidP="00457859">
      <w:pPr>
        <w:rPr>
          <w:color w:val="800000"/>
        </w:rPr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draw_point</w:t>
      </w:r>
      <w:proofErr w:type="spellEnd"/>
    </w:p>
    <w:p w:rsidR="00A672C1" w:rsidRPr="008773DA" w:rsidRDefault="008773DA" w:rsidP="00457859">
      <w:r w:rsidRPr="008773DA">
        <w:t>slouží k zapnutí nebo vypnutí kreslení bodu q</w:t>
      </w:r>
    </w:p>
    <w:p w:rsidR="008773DA" w:rsidRPr="008773DA" w:rsidRDefault="008773DA" w:rsidP="00457859">
      <w:r w:rsidRPr="008773DA">
        <w:t xml:space="preserve">vstup: </w:t>
      </w:r>
      <w:r w:rsidRPr="008773DA">
        <w:tab/>
        <w:t>nic</w:t>
      </w:r>
    </w:p>
    <w:p w:rsidR="008773DA" w:rsidRDefault="008773DA" w:rsidP="00457859">
      <w:r w:rsidRPr="008773DA">
        <w:t>výstup:</w:t>
      </w:r>
      <w:r w:rsidRPr="008773DA">
        <w:tab/>
      </w:r>
      <w:proofErr w:type="spellStart"/>
      <w:r w:rsidRPr="008773DA">
        <w:t>true</w:t>
      </w:r>
      <w:proofErr w:type="spellEnd"/>
      <w:r w:rsidRPr="008773DA">
        <w:t>/</w:t>
      </w:r>
      <w:proofErr w:type="spellStart"/>
      <w:r w:rsidRPr="008773DA">
        <w:t>false</w:t>
      </w:r>
      <w:proofErr w:type="spellEnd"/>
    </w:p>
    <w:p w:rsidR="008773DA" w:rsidRPr="008773DA" w:rsidRDefault="008773DA" w:rsidP="00457859"/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q</w:t>
      </w:r>
    </w:p>
    <w:p w:rsidR="008773DA" w:rsidRPr="008773DA" w:rsidRDefault="008773DA" w:rsidP="00457859">
      <w:r w:rsidRPr="008773DA">
        <w:t xml:space="preserve">Bod q obsahující souřadnice XY bodu q 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poly_list</w:t>
      </w:r>
      <w:proofErr w:type="spellEnd"/>
    </w:p>
    <w:p w:rsidR="008773DA" w:rsidRPr="008773DA" w:rsidRDefault="008773DA" w:rsidP="00457859">
      <w:r>
        <w:t>vektor obsahující vektory obsahující souřadnice XY lomových bodů polygonů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result_polygons</w:t>
      </w:r>
      <w:proofErr w:type="spellEnd"/>
    </w:p>
    <w:p w:rsidR="00DD0C58" w:rsidRDefault="008773DA" w:rsidP="00457859">
      <w:r>
        <w:t xml:space="preserve">vektor obsahující indexy polygonů, které mají být </w:t>
      </w:r>
      <w:proofErr w:type="spellStart"/>
      <w:r>
        <w:t>vabarveny</w:t>
      </w:r>
      <w:proofErr w:type="spellEnd"/>
    </w:p>
    <w:p w:rsidR="00DD0C58" w:rsidRDefault="00DD0C58" w:rsidP="00457859"/>
    <w:p w:rsidR="00457859" w:rsidRPr="00457859" w:rsidRDefault="00457859" w:rsidP="00457859">
      <w:pPr>
        <w:pStyle w:val="Nadpis3"/>
      </w:pPr>
      <w:bookmarkStart w:id="17" w:name="_Toc528184934"/>
      <w:r>
        <w:t xml:space="preserve">Metody třídy </w:t>
      </w:r>
      <w:proofErr w:type="spellStart"/>
      <w:r>
        <w:t>Draw</w:t>
      </w:r>
      <w:bookmarkEnd w:id="17"/>
      <w:proofErr w:type="spellEnd"/>
    </w:p>
    <w:p w:rsidR="00457859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vykreslení bodu q, lomových bodů polygonů, šrafování a vybarvení výsledných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volání vykreslení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8773DA" w:rsidRDefault="008773DA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nastavení (kliknutím v GUI) souřadnic XY bodu q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kliknutí v </w:t>
      </w:r>
      <w:proofErr w:type="spellStart"/>
      <w:r>
        <w:rPr>
          <w:color w:val="000000"/>
        </w:rPr>
        <w:t>Canvas</w:t>
      </w:r>
      <w:proofErr w:type="spellEnd"/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clearCanvas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slouží ke smazaní obsahu </w:t>
      </w:r>
      <w:proofErr w:type="spellStart"/>
      <w:r>
        <w:rPr>
          <w:color w:val="000000"/>
        </w:rPr>
        <w:t>Canvasu</w:t>
      </w:r>
      <w:proofErr w:type="spellEnd"/>
      <w:r>
        <w:rPr>
          <w:color w:val="000000"/>
        </w:rPr>
        <w:t>, tedy bodu q a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nic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q</w:t>
      </w:r>
      <w:r>
        <w:rPr>
          <w:color w:val="000000"/>
        </w:rPr>
        <w:t>;}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Předá souřadnice bodu q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souřadnice bodu q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import(</w:t>
      </w:r>
      <w:proofErr w:type="spellStart"/>
      <w:proofErr w:type="gramEnd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path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t>file</w:t>
      </w:r>
      <w:proofErr w:type="spellEnd"/>
      <w:r>
        <w:rPr>
          <w:color w:val="000000"/>
        </w:rPr>
        <w:t>)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slouží k importu polygonů do programu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cesta k souboru, soubor ke čtení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poly_list</w:t>
      </w:r>
      <w:proofErr w:type="spellEnd"/>
      <w:r>
        <w:rPr>
          <w:color w:val="000000"/>
        </w:rPr>
        <w:t>;}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souřadnice polygonů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vektor polygonů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setResultPolygons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res){</w:t>
      </w:r>
      <w:proofErr w:type="spellStart"/>
      <w:proofErr w:type="gramEnd"/>
      <w:r>
        <w:rPr>
          <w:color w:val="800000"/>
        </w:rPr>
        <w:t>result_polygons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res;}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indexy polygonů obsahující bod q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vektor indexů polygonů obsahující q pro zvolenou metodu</w:t>
      </w:r>
    </w:p>
    <w:p w:rsidR="000B058F" w:rsidRDefault="000B058F" w:rsidP="00B15526">
      <w:r>
        <w:rPr>
          <w:color w:val="000000"/>
        </w:rPr>
        <w:t>Výstup:</w:t>
      </w:r>
      <w:r>
        <w:rPr>
          <w:color w:val="000000"/>
        </w:rPr>
        <w:tab/>
        <w:t>vektor indexů polygonů obsahující q pro zvolenou metodu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18" w:name="_Toc528184935"/>
      <w:r>
        <w:t>Třída Widget</w:t>
      </w:r>
      <w:bookmarkEnd w:id="18"/>
    </w:p>
    <w:p w:rsidR="00E5001D" w:rsidRDefault="00A672C1" w:rsidP="00E5001D">
      <w:r>
        <w:t>Třída Widget slouží k práci s widgety, tedy s tlačítky pro ovládání programu.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19" w:name="_Toc528184936"/>
      <w:r>
        <w:t>Sloty třídy Widget</w:t>
      </w:r>
      <w:bookmarkEnd w:id="19"/>
    </w:p>
    <w:p w:rsidR="00457859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on_clear_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vyčištění GUI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on_anal_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analýzu polohy bodu q k načteným polygonům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on_Import_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vyvolá okno pro výběr *.</w:t>
      </w:r>
      <w:proofErr w:type="spellStart"/>
      <w:r>
        <w:rPr>
          <w:color w:val="000000"/>
        </w:rPr>
        <w:t>txt</w:t>
      </w:r>
      <w:proofErr w:type="spellEnd"/>
      <w:r>
        <w:rPr>
          <w:color w:val="000000"/>
        </w:rPr>
        <w:t xml:space="preserve"> souboru s polygony a načte jej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on_repaint_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Pr="00457859" w:rsidRDefault="000B058F" w:rsidP="00457859">
      <w:r>
        <w:rPr>
          <w:color w:val="000000"/>
        </w:rPr>
        <w:t>překreslí okno GUI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4666D8" w:rsidRDefault="004666D8" w:rsidP="003D207B"/>
    <w:p w:rsidR="004666D8" w:rsidRDefault="004666D8" w:rsidP="002E3ACC">
      <w:pPr>
        <w:pStyle w:val="Nadpis1"/>
      </w:pPr>
      <w:bookmarkStart w:id="20" w:name="_Toc528184937"/>
      <w:r w:rsidRPr="004666D8">
        <w:t>Závěr, možné či neřešené problémy, náměty na vylepšení.</w:t>
      </w:r>
      <w:bookmarkEnd w:id="20"/>
    </w:p>
    <w:p w:rsidR="003D207B" w:rsidRDefault="0072121D" w:rsidP="0072121D">
      <w:pPr>
        <w:pStyle w:val="Nadpis2"/>
      </w:pPr>
      <w:bookmarkStart w:id="21" w:name="_Toc528184938"/>
      <w:r>
        <w:t>Závěr</w:t>
      </w:r>
      <w:bookmarkEnd w:id="21"/>
    </w:p>
    <w:p w:rsidR="0072121D" w:rsidRDefault="0072121D" w:rsidP="0072121D">
      <w:pPr>
        <w:jc w:val="both"/>
      </w:pPr>
      <w:r>
        <w:t>Dle zadání byla splněna povinná část programu a ¾ bonusových úloh. U bonusové úlohy „q zároveň vrcholem“ nebyl použit konvenční způsob řešení, který je uveden v přednáškách, ale i přes to dosahuje očekávaných výsledků.</w:t>
      </w:r>
    </w:p>
    <w:p w:rsidR="0072121D" w:rsidRDefault="0072121D" w:rsidP="0072121D"/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22" w:name="_Toc528184939"/>
      <w:r>
        <w:lastRenderedPageBreak/>
        <w:t>Náměty na vylepšení</w:t>
      </w:r>
      <w:bookmarkEnd w:id="22"/>
    </w:p>
    <w:p w:rsidR="0072121D" w:rsidRDefault="0072121D" w:rsidP="0072121D">
      <w:pPr>
        <w:jc w:val="both"/>
      </w:pPr>
      <w:r>
        <w:t xml:space="preserve">Dle slovního zadání by měla existovat samostatná třída pro vstup/výstup dat. Při pokusu provádět načítání dat se však nepodařilo umístit metodu Import do takovéto třídy, jelikož je provázaná s widgetem a třídou </w:t>
      </w:r>
      <w:proofErr w:type="spellStart"/>
      <w:r>
        <w:t>Draw</w:t>
      </w:r>
      <w:proofErr w:type="spellEnd"/>
      <w:r>
        <w:t xml:space="preserve">. Bylo by zajímavé pokusit se o </w:t>
      </w:r>
      <w:proofErr w:type="spellStart"/>
      <w:r>
        <w:t>obejité</w:t>
      </w:r>
      <w:proofErr w:type="spellEnd"/>
      <w:r>
        <w:t xml:space="preserve"> této vazby např. předáváním parametrů, či najít jiné řešení provedení. Dále by se při načítání dat jistě našla elegantnější cesta, jak načítat data ze souboru než za pomocí dočasných objektů. </w:t>
      </w:r>
    </w:p>
    <w:p w:rsidR="0072121D" w:rsidRDefault="0072121D" w:rsidP="0072121D"/>
    <w:p w:rsidR="0072121D" w:rsidRDefault="0072121D" w:rsidP="0072121D">
      <w:pPr>
        <w:pStyle w:val="Nadpis2"/>
      </w:pPr>
      <w:bookmarkStart w:id="23" w:name="_Toc528184940"/>
      <w:r>
        <w:t>Neřešené problémy</w:t>
      </w:r>
      <w:bookmarkEnd w:id="23"/>
    </w:p>
    <w:p w:rsidR="0072121D" w:rsidRPr="0072121D" w:rsidRDefault="0072121D" w:rsidP="0072121D">
      <w:pPr>
        <w:jc w:val="both"/>
      </w:pPr>
      <w:r>
        <w:t>Mezi neřešené (ne však problémy) se dá uvést poslední bonusová úloha, která z časových důvodů nebyla implementována.</w:t>
      </w:r>
    </w:p>
    <w:p w:rsidR="004666D8" w:rsidRDefault="00182A82" w:rsidP="002E3ACC">
      <w:pPr>
        <w:pStyle w:val="Nadpis1"/>
      </w:pPr>
      <w:bookmarkStart w:id="24" w:name="_Toc528184941"/>
      <w:r>
        <w:t>Z</w:t>
      </w:r>
      <w:r w:rsidR="0035237D">
        <w:t>droje</w:t>
      </w:r>
      <w:bookmarkEnd w:id="24"/>
    </w:p>
    <w:p w:rsidR="00DD5515" w:rsidRDefault="00DD5515" w:rsidP="00DD5515">
      <w:r>
        <w:fldChar w:fldCharType="begin"/>
      </w:r>
      <w:r>
        <w:instrText xml:space="preserve"> HYPERLINK "</w:instrText>
      </w:r>
      <w:r w:rsidRPr="00DD5515">
        <w:instrText>http://www.cplusplus.com/reference/fstream/ifstream/</w:instrText>
      </w:r>
      <w:r>
        <w:instrText xml:space="preserve">" </w:instrText>
      </w:r>
      <w:r>
        <w:fldChar w:fldCharType="separate"/>
      </w:r>
      <w:r w:rsidRPr="00995117">
        <w:rPr>
          <w:rStyle w:val="Hypertextovodkaz"/>
        </w:rPr>
        <w:t>http://www.cplusplus.com/reference/fstream/ifstream/</w:t>
      </w:r>
      <w:r>
        <w:fldChar w:fldCharType="end"/>
      </w:r>
      <w:r>
        <w:tab/>
      </w:r>
      <w:r>
        <w:tab/>
        <w:t>načítání ze souboru</w:t>
      </w:r>
    </w:p>
    <w:p w:rsidR="00DD5515" w:rsidRDefault="00DD5515" w:rsidP="00DD5515">
      <w:hyperlink r:id="rId13" w:history="1">
        <w:r w:rsidRPr="00995117">
          <w:rPr>
            <w:rStyle w:val="Hypertextovodkaz"/>
          </w:rPr>
          <w:t>http://doc.qt.io/archives/qt-4.8/qbrush.html</w:t>
        </w:r>
      </w:hyperlink>
      <w:r>
        <w:tab/>
      </w:r>
      <w:r>
        <w:tab/>
      </w:r>
      <w:r>
        <w:tab/>
      </w:r>
      <w:r>
        <w:tab/>
        <w:t>zvýraznění/vybarvení polygonu</w:t>
      </w:r>
    </w:p>
    <w:p w:rsidR="00DD5515" w:rsidRDefault="00DD5515" w:rsidP="00DD5515">
      <w:hyperlink r:id="rId14" w:history="1">
        <w:r w:rsidRPr="00995117">
          <w:rPr>
            <w:rStyle w:val="Hypertextovodkaz"/>
          </w:rPr>
          <w:t>https://en.cppreference.com/w/cpp/language/types</w:t>
        </w:r>
      </w:hyperlink>
      <w:r>
        <w:tab/>
      </w:r>
      <w:r>
        <w:tab/>
      </w:r>
      <w:r>
        <w:tab/>
      </w:r>
      <w:proofErr w:type="spellStart"/>
      <w:r>
        <w:t>signed</w:t>
      </w:r>
      <w:proofErr w:type="spellEnd"/>
      <w:r>
        <w:t>/</w:t>
      </w:r>
      <w:proofErr w:type="spellStart"/>
      <w:r>
        <w:t>unsigned</w:t>
      </w:r>
      <w:proofErr w:type="spellEnd"/>
      <w:r>
        <w:t xml:space="preserve">, řešení </w:t>
      </w:r>
      <w:proofErr w:type="spellStart"/>
      <w:r>
        <w:t>warningů</w:t>
      </w:r>
      <w:proofErr w:type="spellEnd"/>
    </w:p>
    <w:p w:rsidR="00DD5515" w:rsidRDefault="00DD5515" w:rsidP="00DD5515">
      <w:hyperlink r:id="rId15" w:history="1">
        <w:r w:rsidRPr="00995117">
          <w:rPr>
            <w:rStyle w:val="Hypertextovodkaz"/>
          </w:rPr>
          <w:t>http://doc.qt.io/qt-5/qfiledialog.html</w:t>
        </w:r>
      </w:hyperlink>
      <w:r>
        <w:tab/>
      </w:r>
      <w:r>
        <w:tab/>
      </w:r>
      <w:r>
        <w:tab/>
      </w:r>
      <w:r>
        <w:tab/>
        <w:t>otevírání souborů</w:t>
      </w:r>
      <w:r w:rsidR="0035237D">
        <w:t xml:space="preserve"> (widgety)</w:t>
      </w:r>
    </w:p>
    <w:p w:rsidR="0035237D" w:rsidRDefault="0035237D" w:rsidP="00DD5515"/>
    <w:p w:rsidR="0035237D" w:rsidRDefault="0035237D" w:rsidP="00DD5515">
      <w:hyperlink r:id="rId16" w:history="1">
        <w:r w:rsidRPr="00995117">
          <w:rPr>
            <w:rStyle w:val="Hypertextovodkaz"/>
          </w:rPr>
          <w:t>https://web.natur.cuni.cz/~bayertom/images/courses/Adk/adk3.pdf</w:t>
        </w:r>
      </w:hyperlink>
      <w:r>
        <w:tab/>
        <w:t>vzorce pro použité metody</w:t>
      </w:r>
    </w:p>
    <w:p w:rsidR="00DD5515" w:rsidRDefault="00DD5515" w:rsidP="00DD5515"/>
    <w:p w:rsidR="00C212FD" w:rsidRDefault="00C212FD" w:rsidP="00640E53">
      <w:pPr>
        <w:ind w:left="360"/>
      </w:pPr>
    </w:p>
    <w:p w:rsidR="00C212FD" w:rsidRDefault="00C212FD" w:rsidP="00C212FD">
      <w:pPr>
        <w:pStyle w:val="Nadpis1"/>
      </w:pPr>
      <w:bookmarkStart w:id="25" w:name="_Toc528184942"/>
      <w:r>
        <w:t>Osobní poznámka</w:t>
      </w:r>
      <w:bookmarkEnd w:id="25"/>
    </w:p>
    <w:p w:rsidR="00C212FD" w:rsidRPr="00C212FD" w:rsidRDefault="00C212FD" w:rsidP="00C212FD">
      <w:r>
        <w:t>Sice se</w:t>
      </w:r>
      <w:r w:rsidR="007469AE">
        <w:t xml:space="preserve"> u těchhle úloh dost </w:t>
      </w:r>
      <w:proofErr w:type="spellStart"/>
      <w:r w:rsidR="007469AE">
        <w:t>navstekám</w:t>
      </w:r>
      <w:proofErr w:type="spellEnd"/>
      <w:r w:rsidR="007469AE">
        <w:t xml:space="preserve">, ale je fajn konečně dělat v C++ něco prakticky, konečně mám pocit, že jsem se v C++ něco málo za ty roky naučil …. Děkuji </w:t>
      </w:r>
      <w:r w:rsidR="007469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212FD" w:rsidRPr="00C212FD">
      <w:footerReference w:type="default" r:id="rId17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A87" w:rsidRDefault="00F10A87" w:rsidP="008F4ADC">
      <w:r>
        <w:separator/>
      </w:r>
    </w:p>
  </w:endnote>
  <w:endnote w:type="continuationSeparator" w:id="0">
    <w:p w:rsidR="00F10A87" w:rsidRDefault="00F10A87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1D" w:rsidRDefault="00F10A87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72121D">
          <w:fldChar w:fldCharType="begin"/>
        </w:r>
        <w:r w:rsidR="0072121D">
          <w:instrText>PAGE   \* MERGEFORMAT</w:instrText>
        </w:r>
        <w:r w:rsidR="0072121D">
          <w:fldChar w:fldCharType="separate"/>
        </w:r>
        <w:r w:rsidR="0072121D">
          <w:rPr>
            <w:noProof/>
          </w:rPr>
          <w:t>3</w:t>
        </w:r>
        <w:r w:rsidR="0072121D">
          <w:fldChar w:fldCharType="end"/>
        </w:r>
      </w:sdtContent>
    </w:sdt>
    <w:r w:rsidR="0072121D">
      <w:tab/>
    </w:r>
    <w:r w:rsidR="0072121D">
      <w:tab/>
      <w:t>Vypracoval: Janovský Michal</w:t>
    </w:r>
  </w:p>
  <w:p w:rsidR="0072121D" w:rsidRDefault="00721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A87" w:rsidRDefault="00F10A87" w:rsidP="008F4ADC">
      <w:r>
        <w:separator/>
      </w:r>
    </w:p>
  </w:footnote>
  <w:footnote w:type="continuationSeparator" w:id="0">
    <w:p w:rsidR="00F10A87" w:rsidRDefault="00F10A87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1"/>
  </w:num>
  <w:num w:numId="5">
    <w:abstractNumId w:val="25"/>
  </w:num>
  <w:num w:numId="6">
    <w:abstractNumId w:val="12"/>
  </w:num>
  <w:num w:numId="7">
    <w:abstractNumId w:val="27"/>
  </w:num>
  <w:num w:numId="8">
    <w:abstractNumId w:val="34"/>
  </w:num>
  <w:num w:numId="9">
    <w:abstractNumId w:val="23"/>
  </w:num>
  <w:num w:numId="10">
    <w:abstractNumId w:val="1"/>
  </w:num>
  <w:num w:numId="11">
    <w:abstractNumId w:val="30"/>
  </w:num>
  <w:num w:numId="12">
    <w:abstractNumId w:val="37"/>
  </w:num>
  <w:num w:numId="13">
    <w:abstractNumId w:val="0"/>
  </w:num>
  <w:num w:numId="14">
    <w:abstractNumId w:val="26"/>
  </w:num>
  <w:num w:numId="15">
    <w:abstractNumId w:val="36"/>
  </w:num>
  <w:num w:numId="16">
    <w:abstractNumId w:val="14"/>
  </w:num>
  <w:num w:numId="17">
    <w:abstractNumId w:val="35"/>
  </w:num>
  <w:num w:numId="18">
    <w:abstractNumId w:val="28"/>
  </w:num>
  <w:num w:numId="19">
    <w:abstractNumId w:val="22"/>
  </w:num>
  <w:num w:numId="20">
    <w:abstractNumId w:val="18"/>
  </w:num>
  <w:num w:numId="21">
    <w:abstractNumId w:val="3"/>
  </w:num>
  <w:num w:numId="22">
    <w:abstractNumId w:val="7"/>
  </w:num>
  <w:num w:numId="23">
    <w:abstractNumId w:val="24"/>
  </w:num>
  <w:num w:numId="24">
    <w:abstractNumId w:val="29"/>
  </w:num>
  <w:num w:numId="25">
    <w:abstractNumId w:val="16"/>
  </w:num>
  <w:num w:numId="26">
    <w:abstractNumId w:val="13"/>
  </w:num>
  <w:num w:numId="27">
    <w:abstractNumId w:val="17"/>
  </w:num>
  <w:num w:numId="28">
    <w:abstractNumId w:val="2"/>
  </w:num>
  <w:num w:numId="29">
    <w:abstractNumId w:val="5"/>
  </w:num>
  <w:num w:numId="30">
    <w:abstractNumId w:val="32"/>
  </w:num>
  <w:num w:numId="31">
    <w:abstractNumId w:val="21"/>
  </w:num>
  <w:num w:numId="32">
    <w:abstractNumId w:val="6"/>
  </w:num>
  <w:num w:numId="33">
    <w:abstractNumId w:val="9"/>
  </w:num>
  <w:num w:numId="34">
    <w:abstractNumId w:val="8"/>
  </w:num>
  <w:num w:numId="35">
    <w:abstractNumId w:val="10"/>
  </w:num>
  <w:num w:numId="36">
    <w:abstractNumId w:val="19"/>
  </w:num>
  <w:num w:numId="37">
    <w:abstractNumId w:val="1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6062D"/>
    <w:rsid w:val="000648C9"/>
    <w:rsid w:val="00086A8D"/>
    <w:rsid w:val="00087019"/>
    <w:rsid w:val="0009452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72406"/>
    <w:rsid w:val="00182A82"/>
    <w:rsid w:val="001C3A35"/>
    <w:rsid w:val="001E1C8F"/>
    <w:rsid w:val="001E28E0"/>
    <w:rsid w:val="002005F9"/>
    <w:rsid w:val="00205DCB"/>
    <w:rsid w:val="0021218D"/>
    <w:rsid w:val="00212797"/>
    <w:rsid w:val="00231157"/>
    <w:rsid w:val="00242A9A"/>
    <w:rsid w:val="00257A2B"/>
    <w:rsid w:val="002669FD"/>
    <w:rsid w:val="00272677"/>
    <w:rsid w:val="0028308A"/>
    <w:rsid w:val="002A5BD9"/>
    <w:rsid w:val="002B01A0"/>
    <w:rsid w:val="002E221C"/>
    <w:rsid w:val="002E283E"/>
    <w:rsid w:val="002E2FAD"/>
    <w:rsid w:val="002E3ACC"/>
    <w:rsid w:val="002F0FA5"/>
    <w:rsid w:val="002F191D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C7ADC"/>
    <w:rsid w:val="004D6615"/>
    <w:rsid w:val="004D7143"/>
    <w:rsid w:val="004E2EC9"/>
    <w:rsid w:val="004F594E"/>
    <w:rsid w:val="004F651E"/>
    <w:rsid w:val="00524CB6"/>
    <w:rsid w:val="0054155B"/>
    <w:rsid w:val="0055180E"/>
    <w:rsid w:val="0056161C"/>
    <w:rsid w:val="005671B2"/>
    <w:rsid w:val="00567E1A"/>
    <w:rsid w:val="00576CC3"/>
    <w:rsid w:val="00597242"/>
    <w:rsid w:val="005A1B79"/>
    <w:rsid w:val="005B42C8"/>
    <w:rsid w:val="005C6969"/>
    <w:rsid w:val="005D0F82"/>
    <w:rsid w:val="005D1C6F"/>
    <w:rsid w:val="005D38BC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6D26"/>
    <w:rsid w:val="0068048A"/>
    <w:rsid w:val="006935C8"/>
    <w:rsid w:val="006B0E1F"/>
    <w:rsid w:val="006C5F96"/>
    <w:rsid w:val="006D4557"/>
    <w:rsid w:val="006E3EBE"/>
    <w:rsid w:val="006F02FC"/>
    <w:rsid w:val="006F7173"/>
    <w:rsid w:val="007048B9"/>
    <w:rsid w:val="007164F9"/>
    <w:rsid w:val="00717520"/>
    <w:rsid w:val="0072121D"/>
    <w:rsid w:val="0073618B"/>
    <w:rsid w:val="007469AE"/>
    <w:rsid w:val="00753C49"/>
    <w:rsid w:val="00761E5E"/>
    <w:rsid w:val="00762DF1"/>
    <w:rsid w:val="00785C7F"/>
    <w:rsid w:val="00787005"/>
    <w:rsid w:val="00791A30"/>
    <w:rsid w:val="007931C6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53117"/>
    <w:rsid w:val="0096562F"/>
    <w:rsid w:val="00970D72"/>
    <w:rsid w:val="00980715"/>
    <w:rsid w:val="009846C3"/>
    <w:rsid w:val="009D7FD7"/>
    <w:rsid w:val="009E6EC9"/>
    <w:rsid w:val="009F7820"/>
    <w:rsid w:val="009F79E9"/>
    <w:rsid w:val="00A07CCD"/>
    <w:rsid w:val="00A4130C"/>
    <w:rsid w:val="00A672C1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212FD"/>
    <w:rsid w:val="00C25FD1"/>
    <w:rsid w:val="00C348F9"/>
    <w:rsid w:val="00C34DF4"/>
    <w:rsid w:val="00C43F65"/>
    <w:rsid w:val="00C53DC9"/>
    <w:rsid w:val="00C61367"/>
    <w:rsid w:val="00C647CA"/>
    <w:rsid w:val="00C73C3B"/>
    <w:rsid w:val="00C81C30"/>
    <w:rsid w:val="00C831D7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D0C58"/>
    <w:rsid w:val="00DD5515"/>
    <w:rsid w:val="00DF2E44"/>
    <w:rsid w:val="00E04281"/>
    <w:rsid w:val="00E0664D"/>
    <w:rsid w:val="00E13A19"/>
    <w:rsid w:val="00E148EF"/>
    <w:rsid w:val="00E2585C"/>
    <w:rsid w:val="00E266C3"/>
    <w:rsid w:val="00E46FF5"/>
    <w:rsid w:val="00E5001D"/>
    <w:rsid w:val="00E77633"/>
    <w:rsid w:val="00EA5A4D"/>
    <w:rsid w:val="00F013A0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882900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qt.io/archives/qt-4.8/qbrush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b.natur.cuni.cz/~bayertom/images/courses/Adk/adk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.qt.io/qt-5/qfiledialog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cppreference.com/w/cpp/language/type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6A13-596E-46A1-9FFE-A8D3F8E8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1</Pages>
  <Words>1847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118</cp:revision>
  <cp:lastPrinted>2018-10-24T20:53:00Z</cp:lastPrinted>
  <dcterms:created xsi:type="dcterms:W3CDTF">2014-11-12T17:28:00Z</dcterms:created>
  <dcterms:modified xsi:type="dcterms:W3CDTF">2018-10-24T20:53:00Z</dcterms:modified>
</cp:coreProperties>
</file>