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Calibri" w:hAnsi="Calibri"/>
          <w:b/>
          <w:i w:val="0"/>
          <w:color w:val="1A6AB0"/>
          <w:sz w:val="56"/>
        </w:rPr>
        <w:t>БИЗНЕС-ПЛАН</w:t>
      </w:r>
    </w:p>
    <w:p>
      <w:pPr>
        <w:jc w:val="center"/>
      </w:pPr>
      <w:r>
        <w:rPr>
          <w:rFonts w:ascii="Calibri" w:hAnsi="Calibri"/>
          <w:b/>
          <w:i w:val="0"/>
          <w:color w:val="1C1C1C"/>
          <w:sz w:val="36"/>
        </w:rPr>
        <w:t>Магазин уходовой косметики</w:t>
      </w:r>
    </w:p>
    <w:p>
      <w:pPr>
        <w:jc w:val="center"/>
      </w:pPr>
      <w:r>
        <w:rPr>
          <w:rFonts w:ascii="Calibri" w:hAnsi="Calibri"/>
          <w:b/>
          <w:i w:val="0"/>
          <w:color w:val="1A6AB0"/>
          <w:sz w:val="44"/>
        </w:rPr>
        <w:t>Post-Procedure</w:t>
      </w:r>
    </w:p>
    <w:p>
      <w:pPr>
        <w:spacing w:before="160"/>
        <w:jc w:val="center"/>
      </w:pPr>
      <w:r>
        <w:rPr>
          <w:rFonts w:ascii="Calibri" w:hAnsi="Calibri"/>
          <w:b w:val="0"/>
          <w:i/>
          <w:color w:val="555555"/>
          <w:sz w:val="26"/>
        </w:rPr>
        <w:t>Профессиональный домашний уход</w:t>
        <w:br/>
        <w:t>после косметологических процедур</w:t>
      </w:r>
    </w:p>
    <w:p>
      <w:pPr>
        <w:spacing w:before="400"/>
        <w:jc w:val="center"/>
      </w:pPr>
      <w:r>
        <w:rPr>
          <w:rFonts w:ascii="Calibri" w:hAnsi="Calibri"/>
          <w:b w:val="0"/>
          <w:i w:val="0"/>
          <w:color w:val="555555"/>
          <w:sz w:val="22"/>
        </w:rPr>
        <w:t>Май 2026</w:t>
      </w:r>
    </w:p>
    <w:p>
      <w:r>
        <w:br w:type="page"/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1. Почему ниша работает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Рынок-донор: клиентская база уже существует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 процедур</w:t>
            </w:r>
          </w:p>
        </w:tc>
        <w:tc>
          <w:tcPr>
            <w:tcW w:type="dxa" w:w="1938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Объём рынка 2025</w:t>
            </w:r>
          </w:p>
        </w:tc>
        <w:tc>
          <w:tcPr>
            <w:tcW w:type="dxa" w:w="1938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Кол-во процедур</w:t>
            </w:r>
          </w:p>
        </w:tc>
        <w:tc>
          <w:tcPr>
            <w:tcW w:type="dxa" w:w="1938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Рост г/г</w:t>
            </w:r>
          </w:p>
        </w:tc>
        <w:tc>
          <w:tcPr>
            <w:tcW w:type="dxa" w:w="1938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Аппаратная косметология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244,8 млрд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23,1 млн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+40%</w:t>
            </w:r>
          </w:p>
        </w:tc>
        <w:tc>
          <w:tcPr>
            <w:tcW w:type="dxa" w:w="1938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Инъекционная косметология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59 млрд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11,5 млн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+15–20%</w:t>
            </w:r>
          </w:p>
        </w:tc>
        <w:tc>
          <w:tcPr>
            <w:tcW w:type="dxa" w:w="1938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Calibri" w:hAnsi="Calibri"/>
                <w:b/>
                <w:i w:val="0"/>
                <w:color w:val="1C1C1C"/>
                <w:sz w:val="20"/>
              </w:rPr>
              <w:t>Итого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C1C1C"/>
                <w:sz w:val="20"/>
              </w:rPr>
              <w:t>~304 млрд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C1C1C"/>
                <w:sz w:val="20"/>
              </w:rPr>
              <w:t>~34,6 млн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C1C1C"/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rFonts w:ascii="Calibri" w:hAnsi="Calibri"/>
                <w:b/>
                <w:i w:val="0"/>
                <w:color w:val="1C1C1C"/>
                <w:sz w:val="20"/>
              </w:rPr>
            </w:r>
          </w:p>
        </w:tc>
      </w:tr>
    </w:tbl>
    <w:p/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Биоревитализация — лидер роста: +46%, 3,8 млн процедур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Лазер и RF-лифтинг: 70% всех аппаратных манипуляций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Оборот салонов красоты и клиник вырос на +18% в 2025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Механика ниши</w:t>
      </w:r>
    </w:p>
    <w:p>
      <w:pPr>
        <w:spacing w:before="80" w:after="120"/>
        <w:ind w:left="227"/>
        <w:pBdr>
          <w:left w:val="single" w:sz="12" w:space="4" w:color="1A6AB0"/>
        </w:pBdr>
      </w:pPr>
      <w:r>
        <w:rPr>
          <w:rFonts w:ascii="Calibri" w:hAnsi="Calibri"/>
          <w:b w:val="0"/>
          <w:i/>
          <w:color w:val="555555"/>
          <w:sz w:val="20"/>
        </w:rPr>
        <w:t>Человек потратил на процедуру 5 000–50 000 ₽. Выходя из клиники, он получает список запретов, но не получает ответа «где купить то, что нужно». Дома гуглит — и не находит специализированного магазина.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1C1C1C"/>
          <w:sz w:val="22"/>
        </w:rPr>
        <w:t>Это идеальная точка входа: клиент горячий, мотивирован не испортить результат дорогой процедуры, покупает быстро и берёт сразу несколько средств.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2. Концепция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Позиционирование</w:t>
      </w:r>
    </w:p>
    <w:p>
      <w:pPr>
        <w:spacing w:before="80" w:after="120"/>
        <w:ind w:left="227"/>
        <w:pBdr>
          <w:left w:val="single" w:sz="12" w:space="4" w:color="1A6AB0"/>
        </w:pBdr>
      </w:pPr>
      <w:r>
        <w:rPr>
          <w:rFonts w:ascii="Calibri" w:hAnsi="Calibri"/>
          <w:b w:val="0"/>
          <w:i/>
          <w:color w:val="555555"/>
          <w:sz w:val="20"/>
        </w:rPr>
        <w:t>«Магазин домашнего ухода после косметологических процедур. Берёте — по процедуре, не наугад.»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Целевая аудитория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Женщины 28–55 лет, делающие косметологические процедуры 2–6 раз в год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Средний чек процедуры: 8 000–30 000 ₽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Готовность платить за правильный уход: 3 000–8 000 ₽ за набор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Города 300 000+, активно ищут информацию онлайн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Главный принцип навигации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1C1C1C"/>
          <w:sz w:val="22"/>
        </w:rPr>
        <w:t>Не «кремы / сыворотки / маски» — а «после лазера / после пилинга / после инъекций / после RF / после дермароллера».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3. Продуктовая матрица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Что нужно коже после каждой процедуры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Процедура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Реабилитация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нужно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Лазерная шлифовка / пилинг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7–21 день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Барьерный крем + регенерант + SPF50+ + мягкий очиститель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Биоревитализация / мезотерапия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3–7 дней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Антисептик + заживляющий крем + увлажнение без кислот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RF-лифтинг / HIFU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5–14 дней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Успокаивающие сыворотки + питание + SPF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Ботокс / филлеры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1–3 дня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Мягкое очищение + увлажнение (без массажа, без тепла)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Химический пилинг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7–14 дней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Регенерант + барьерное масло + SPF50+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Дермароллер / микронидлинг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3–7 дней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Успокаивающая сыворотка + барьерный крем (без кислот)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Фракционный лазер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14–28 дней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Полный протокол: 5–6 SKU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Ключевые категории SKU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Обязательные (базовый ассортимент, 30–50 SKU):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Регенерирующие / барьерные кремы (с церамидами, пантенолом, мадекассозидом)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Мягкие очищающие пенки (без SLS, без отдушек, pH 5.5)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SPF50+ для чувствительной / восстанавливающейся кожи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Успокаивающие сыворотки (центелла, ниацинамид, гиалуроновая кислота)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Заживляющие кремы-мази (bepanthen-аналоги + проф. варианты)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Увлажняющие маски (без кислот, без спирта)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Готовые наборы — главный конверсионный продукт: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«После лазера: набор на 14 дней» — 4 SKU + инструкция по дням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«После биоревитализации: первые 7 дней» — 3 SKU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«Базовый реабилитационный набор» — универсальный, 3 SKU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«Полный протокол после фракционного лазера» — 5–6 SKU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4. Архитектура сайта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Главная страница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/>
          <w:i w:val="0"/>
          <w:color w:val="1C1C1C"/>
          <w:sz w:val="22"/>
        </w:rPr>
        <w:t xml:space="preserve">Hero: </w:t>
      </w:r>
      <w:r>
        <w:rPr>
          <w:rFonts w:ascii="Calibri" w:hAnsi="Calibri"/>
          <w:b w:val="0"/>
          <w:i w:val="0"/>
          <w:color w:val="1C1C1C"/>
          <w:sz w:val="22"/>
        </w:rPr>
        <w:t>«Сделали процедуру? Выберите правильный уход»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Быстрый выбор: [Лазер] [Пилинг] [Инъекции] [RF/HIFU] [Дермароллер] [Другая]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Блок доверия: «Составлено вместе с косметологами клиник»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Блок страха: «Неправильный уход — это пигментация, рубцы, потеря результата»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Топ-наборы → Отзывы с фото → FAQ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Навигация по процедурам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1C1C1C"/>
          <w:sz w:val="22"/>
        </w:rPr>
        <w:t>После лазера: первые 3 дня / дни 4–14 / после заживления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1C1C1C"/>
          <w:sz w:val="22"/>
        </w:rPr>
        <w:t>После биоревитализации / пилинга / RF-лифтинга / ботокса / дермароллера / фотоэпиляции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Карточка товара — обязательные блоки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«Подходит после: [список процедур]»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«Когда начинать: через N дней после процедуры»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«С чем НЕЛЬЗЯ сочетать в период реабилитации»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«Можно ли при повреждённой коже?» — Да / Нет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Видео применения 30–60 сек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5. SEO-стратегия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Логика: горячий трафик сразу после процедуры</w:t>
      </w:r>
    </w:p>
    <w:p>
      <w:pPr>
        <w:spacing w:before="80" w:after="120"/>
        <w:ind w:left="227"/>
        <w:pBdr>
          <w:left w:val="single" w:sz="12" w:space="4" w:color="1A6AB0"/>
        </w:pBdr>
      </w:pPr>
      <w:r>
        <w:rPr>
          <w:rFonts w:ascii="Calibri" w:hAnsi="Calibri"/>
          <w:b w:val="0"/>
          <w:i/>
          <w:color w:val="555555"/>
          <w:sz w:val="20"/>
        </w:rPr>
        <w:t>Клиент гуглит не «купить крем», а «что делать после лазера» — информационный запрос с транзакционным намерением. Конкуренция в SEO — минимальная.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Ключевые кластеры (проверить в Wordstat)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Лазер и шлифовка: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что делать после лазерной шлифовки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уход после лазера лица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чем мазать после лазера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крем после лазерной шлифовки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реабилитация после лазера дома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Биоревитализация: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уход после биоревитализации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что нельзя после биоревитализации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крем после биоревитализации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Химический пилинг: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уход после химического пилинга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чем увлажнять после пилинга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что после пилинга нельзя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Дермароллер: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уход после дермароллера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что наносить после дермароллера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RF / аппаратная: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уход после RF-лифтинга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уход после HIFU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что после аппаратной косметологии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Формула SEO-статьи (одна процедура = одна статья)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1. Что происходит с кожей после процедуры (физиология)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2. По дням: день 1 / дни 2–3 / дни 4–7 / дни 8–14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3. Что НЕЛЬЗЯ: ретинол, кислоты, скрабы, спирт — с объяснением почему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4. Что НУЖНО: список средств с объяснением компонентов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5. Товары из магазина с кнопкой «В набор»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6. Ошибки: топ-5 ошибок в уходе после процедуры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7. FAQ + CTA: «Собрать набор за 3 минуты»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1C1C1C"/>
          <w:sz w:val="22"/>
        </w:rPr>
        <w:t>Контент-план минимум: 12 статей (по процедурам) + 5–7 по компонентам (церамиды, пантенол, SPF и др.)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6. Партнёрский канал (B2B2C) — ключевое преимущество</w:t>
      </w:r>
    </w:p>
    <w:p>
      <w:pPr>
        <w:spacing w:before="80" w:after="120"/>
        <w:ind w:left="227"/>
        <w:pBdr>
          <w:left w:val="single" w:sz="12" w:space="4" w:color="1A6AB0"/>
        </w:pBdr>
      </w:pPr>
      <w:r>
        <w:rPr>
          <w:rFonts w:ascii="Calibri" w:hAnsi="Calibri"/>
          <w:b w:val="0"/>
          <w:i/>
          <w:color w:val="555555"/>
          <w:sz w:val="20"/>
        </w:rPr>
        <w:t>Косметологические клиники рекомендуют клиентам ваш магазин вместо «поищите в интернете».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Что предлагаем клинике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Карточки-инструкции с QR-кодом «куда идти за уходом» — клиника раздаёт пациентам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Партнёрская ссылка с UTM → клиника видит сколько клиентов купило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Комиссия 10–15% с каждого заказа от клиентов клиники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Возможность брендированных наборов под названием клиники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Что это даёт вам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Горячий трафик с нулевой стоимостью привлечения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Конверсия партнёрского трафика: 25–40% (против 2–3% холодного)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LTV: клиенты клиники делают процедуры 2–6 раз в год — каждый раз покупают набор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Масштаб</w:t>
      </w:r>
    </w:p>
    <w:p>
      <w:pPr>
        <w:spacing w:before="20" w:after="60"/>
      </w:pPr>
      <w:r>
        <w:rPr>
          <w:rFonts w:ascii="Calibri" w:hAnsi="Calibri"/>
          <w:b w:val="0"/>
          <w:i w:val="0"/>
          <w:color w:val="1C1C1C"/>
          <w:sz w:val="22"/>
        </w:rPr>
        <w:t xml:space="preserve">В Москве ~3 000+ косметологических клиник и кабинетов. 50 партнёрских клиник по 200 процедур/мес = </w:t>
      </w:r>
      <w:r>
        <w:rPr>
          <w:rFonts w:ascii="Calibri" w:hAnsi="Calibri"/>
          <w:b/>
          <w:i w:val="0"/>
          <w:color w:val="1C1C1C"/>
          <w:sz w:val="22"/>
        </w:rPr>
        <w:t>10 000 горячих потенциальных клиентов в месяц.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7. Воронка продаж и LTV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Первая покупка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Процедура в клинике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Косметолог даёт карточку с QR / человек гуглит сам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Попадает на статью «Уход после [процедуры]»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Читает по дням → видит конкретные товары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Собирает набор за 3 минуты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Покупает (AOV: 3 500–7 000 ₽)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Удержание (LTV)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День 3 после заказа: WhatsApp/Telegram — «Как кожа? Нет реакций?»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День 10: «Через несколько дней можно вернуться к обычному уходу. Вот что добавить»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Через 6–8 недель: «Скоро следующая процедура? Набор можно собрать заранее»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Финансовые ориентиры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6AB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Метрика</w:t>
            </w:r>
          </w:p>
        </w:tc>
        <w:tc>
          <w:tcPr>
            <w:tcW w:type="dxa" w:w="4844"/>
            <w:shd w:val="clear" w:color="auto" w:fill="1A6AB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AOV (средний чек)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4 500 ₽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Доля наборов в выручке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&gt; 50%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Конверсия (SEO-трафик)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3–5%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Конверсия (партнёрский трафик)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25–40%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Повторная покупка за 6 мес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&gt; 35%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LTV 12 мес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&gt; 10 000 ₽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CAC (стоимость клиента)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b/>
                <w:i w:val="0"/>
                <w:color w:val="1E8B4C"/>
                <w:sz w:val="20"/>
              </w:rPr>
              <w:t>&lt; 800 ₽</w:t>
            </w:r>
          </w:p>
        </w:tc>
      </w:tr>
    </w:tbl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8. Конкурентный анализ</w:t>
      </w:r>
    </w:p>
    <w:p>
      <w:pPr>
        <w:spacing w:before="80" w:after="120"/>
        <w:ind w:left="227"/>
        <w:pBdr>
          <w:left w:val="single" w:sz="12" w:space="4" w:color="1A6AB0"/>
        </w:pBdr>
      </w:pPr>
      <w:r>
        <w:rPr>
          <w:rFonts w:ascii="Calibri" w:hAnsi="Calibri"/>
          <w:b w:val="0"/>
          <w:i/>
          <w:color w:val="555555"/>
          <w:sz w:val="20"/>
        </w:rPr>
        <w:t>Специализированного B2C-игрока с навигацией по процедурам — не существует.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Игрок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делает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Почему не угроза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Аптеки (Бепантен, Пантенол)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Аптечный сегмент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Не про профессиональный уход, нет протоколов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ARAVIA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Раздел «после депиляции»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Один тип процедур, нет специализации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Beauty Style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Общий раздел реабилитации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Нет навигации по процедурам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Inspira Cosmetics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B2B (для клиник)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Не B2C, нет SEO под запросы пациентов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Pharmacosmetica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Аптечная косметика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Смежный, нет post-procedure специализации</w:t>
            </w:r>
          </w:p>
        </w:tc>
      </w:tr>
    </w:tbl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9. Бюджет на запуск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Минимум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Оптимально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Сайт (разработка + дизайн)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40 000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100 000 ₽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Первый ассортимент (30–50 SKU)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120 000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250 000 ₽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Контент: фото + видео (20 SKU)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25 000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60 000 ₽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SEO-статьи (12 шт. на старт)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30 000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60 000 ₽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Партнёрские материалы (карточки)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5 000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15 000 ₽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Реклама (первый месяц)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30 000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80 000 ₽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Наборы-образцы для клиник (50 шт.)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15 000 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30 000 ₽</w:t>
            </w:r>
          </w:p>
        </w:tc>
      </w:tr>
      <w:tr>
        <w:tc>
          <w:tcPr>
            <w:tcW w:type="dxa" w:w="3230"/>
            <w:shd w:val="clear" w:color="auto" w:fill="E8F0FE"/>
          </w:tcPr>
          <w:p>
            <w:r>
              <w:rPr>
                <w:rFonts w:ascii="Calibri" w:hAnsi="Calibri"/>
                <w:b/>
                <w:i w:val="0"/>
                <w:color w:val="1C1C1C"/>
                <w:sz w:val="20"/>
              </w:rPr>
              <w:t>Итого</w:t>
            </w:r>
          </w:p>
        </w:tc>
        <w:tc>
          <w:tcPr>
            <w:tcW w:type="dxa" w:w="3230"/>
            <w:shd w:val="clear" w:color="auto" w:fill="E8F0F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C1C1C"/>
                <w:sz w:val="20"/>
              </w:rPr>
              <w:t>265 000 ₽</w:t>
            </w:r>
          </w:p>
        </w:tc>
        <w:tc>
          <w:tcPr>
            <w:tcW w:type="dxa" w:w="3230"/>
            <w:shd w:val="clear" w:color="auto" w:fill="E8F0F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6AB0"/>
                <w:sz w:val="20"/>
              </w:rPr>
              <w:t>595 000 ₽</w:t>
            </w:r>
          </w:p>
        </w:tc>
      </w:tr>
    </w:tbl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10. Roadmap: первые 90 дней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Месяц 1 — Фундамент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Неделя 1–2: исследование и продукт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Обойти 10–15 косметологических клиник, поговорить с косметологами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Выяснить: что рекомендуют пациентам? Что те покупают не то?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Составить список 30 SKU под 6 основных процедур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Найти поставщиков (Inspira, Beauty Style, Ангиофарм, проф. дистрибьюторы)</w:t>
      </w:r>
    </w:p>
    <w:p>
      <w:pPr>
        <w:spacing w:before="20" w:after="60"/>
      </w:pPr>
      <w:r>
        <w:rPr>
          <w:rFonts w:ascii="Calibri" w:hAnsi="Calibri"/>
          <w:b/>
          <w:i w:val="0"/>
          <w:color w:val="1C1C1C"/>
          <w:sz w:val="22"/>
        </w:rPr>
        <w:t>Неделя 3–4: сайт и контент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Запустить сайт с навигацией по процедурам (не по категориям)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Написать 6 базовых SEO-статей (лазер, биоревитализация, пилинг, RF, дермароллер, ботокс)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Снять 10 видео применения к ключевым SKU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color w:val="1C1C1C"/>
          <w:sz w:val="22"/>
        </w:rPr>
        <w:t>Подготовить карточки с QR для партнёрских клиник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Месяц 2 — Партнёрства и первые продажи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Подписать 5–10 партнёрских клиник (договор + карточки + UTM-ссылки)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Запустить Яндекс.Директ по запросам «уход после [процедура]»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Написать ещё 6 SEO-статей (ошибки, компоненты, FAQ)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Настроить WhatsApp-сопровождение первых 50 клиентов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Собрать 10–20 отзывов с фото (скидка 15% за фото через 2 недели)</w:t>
      </w:r>
    </w:p>
    <w:p>
      <w:pPr>
        <w:spacing w:before="280" w:after="80"/>
      </w:pPr>
      <w:r>
        <w:rPr>
          <w:rFonts w:ascii="Calibri" w:hAnsi="Calibri"/>
          <w:b/>
          <w:i w:val="0"/>
          <w:color w:val="1A6AB0"/>
          <w:sz w:val="24"/>
        </w:rPr>
        <w:t>Месяц 3 — Масштаб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Довести до 20–30 партнёрских клиник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Запустить Telegram-канал: «Уход после процедур — что работает»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A/Б тест: наборы vs отдельные товары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Замерить LTV первых клиентов — есть ли повторные покупки через 6–8 недель?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C1C1C"/>
          <w:sz w:val="22"/>
        </w:rPr>
        <w:t>Разработать брендированные наборы для 2–3 клиник-партнёров</w:t>
      </w:r>
    </w:p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11. Риски и способы снижения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Риск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Вероятность</w:t>
            </w:r>
          </w:p>
        </w:tc>
        <w:tc>
          <w:tcPr>
            <w:tcW w:type="dxa" w:w="3230"/>
            <w:shd w:val="clear" w:color="auto" w:fill="1A6AB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Как снизить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Клиники не хотят рекомендовать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Средняя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Предложить комиссию + готовые материалы — клинике не нужно думать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Покупатели не ищут в Google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E8B4C"/>
                <w:sz w:val="20"/>
              </w:rPr>
              <w:t>Низкая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34,6 млн процедур в год — люди ищут, данные подтверждают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Конкурент скопирует модель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Средняя (через 12–18 мес)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Быстро занять SEO-позиции + выстроить партнёрскую сеть клиник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РРЦ-ограничения на бренды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E8B4C"/>
                <w:sz w:val="20"/>
              </w:rPr>
              <w:t>Низкая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Post-procedure — аптечные + проф. бренды, РРЦ значительно мягче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Маленький повторный спрос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E8B4C"/>
                <w:sz w:val="20"/>
              </w:rPr>
              <w:t>Низкая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Процедуры повторяются, триггерные сообщения возвращают клиента</w:t>
            </w:r>
          </w:p>
        </w:tc>
      </w:tr>
    </w:tbl>
    <w:p>
      <w:pPr>
        <w:spacing w:before="280" w:after="80"/>
        <w:pBdr>
          <w:bottom w:val="single" w:sz="6" w:space="4" w:color="1A6AB0"/>
        </w:pBdr>
      </w:pPr>
      <w:r>
        <w:rPr>
          <w:rFonts w:ascii="Calibri" w:hAnsi="Calibri"/>
          <w:b/>
          <w:i w:val="0"/>
          <w:color w:val="1A6AB0"/>
          <w:sz w:val="30"/>
          <w:u w:val="none"/>
        </w:rPr>
        <w:t>Главная идея</w:t>
      </w:r>
    </w:p>
    <w:p>
      <w:pPr>
        <w:spacing w:before="80" w:after="120"/>
        <w:ind w:left="227"/>
        <w:pBdr>
          <w:left w:val="single" w:sz="12" w:space="4" w:color="1A6AB0"/>
        </w:pBdr>
      </w:pPr>
      <w:r>
        <w:rPr>
          <w:rFonts w:ascii="Calibri" w:hAnsi="Calibri"/>
          <w:b w:val="0"/>
          <w:i/>
          <w:color w:val="555555"/>
          <w:sz w:val="20"/>
        </w:rPr>
        <w:t>Косметологический рынок России — 34,6 млн процедур в год. После каждой процедуры пациент выходит из клиники без ответа «где купить то, что можно». Специализированного B2C-магазина с навигацией по процедурам не существует. Первый, кто займёт место, получает горячий SEO-трафик без конкуренции, партнёрский канал с конверсией 30–40% и высокий LTV (процедуры повторяются 2–6 раз в год).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