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978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4"/>
        <w:gridCol w:w="5244"/>
      </w:tblGrid>
      <w:tr w:rsidR="00210E88" w:rsidRPr="00BE76FA" w14:paraId="77CF080A" w14:textId="77777777" w:rsidTr="00BE76FA">
        <w:tc>
          <w:tcPr>
            <w:tcW w:w="4253" w:type="dxa"/>
          </w:tcPr>
          <w:p w14:paraId="78029466" w14:textId="77777777" w:rsidR="00210E88" w:rsidRDefault="00C20184" w:rsidP="008C2445">
            <w:pPr>
              <w:jc w:val="both"/>
              <w:rPr>
                <w:rFonts w:ascii="Times New Roman" w:hAnsi="Times New Roman" w:cs="Times New Roman"/>
                <w:i/>
                <w:sz w:val="20"/>
                <w:szCs w:val="28"/>
                <w:lang w:val="ru-RU"/>
              </w:rPr>
            </w:pPr>
            <w:r>
              <w:rPr>
                <w:rFonts w:ascii="Times New Roman" w:hAnsi="Times New Roman" w:cs="Times New Roman"/>
                <w:i/>
                <w:sz w:val="20"/>
                <w:szCs w:val="28"/>
                <w:lang w:val="ru-RU"/>
              </w:rPr>
              <w:t>Исх. №</w:t>
            </w:r>
            <w:proofErr w:type="gramStart"/>
            <w:r w:rsidR="008C2445">
              <w:rPr>
                <w:rFonts w:ascii="Times New Roman" w:hAnsi="Times New Roman" w:cs="Times New Roman"/>
                <w:i/>
                <w:sz w:val="20"/>
                <w:szCs w:val="28"/>
                <w:lang w:val="ru-RU"/>
              </w:rPr>
              <w:t>396</w:t>
            </w:r>
            <w:r>
              <w:rPr>
                <w:rFonts w:ascii="Times New Roman" w:hAnsi="Times New Roman" w:cs="Times New Roman"/>
                <w:i/>
                <w:sz w:val="20"/>
                <w:szCs w:val="28"/>
                <w:lang w:val="ru-RU"/>
              </w:rPr>
              <w:t xml:space="preserve">  от</w:t>
            </w:r>
            <w:proofErr w:type="gramEnd"/>
            <w:r>
              <w:rPr>
                <w:rFonts w:ascii="Times New Roman" w:hAnsi="Times New Roman" w:cs="Times New Roman"/>
                <w:i/>
                <w:sz w:val="20"/>
                <w:szCs w:val="28"/>
                <w:lang w:val="ru-RU"/>
              </w:rPr>
              <w:t xml:space="preserve"> </w:t>
            </w:r>
            <w:r w:rsidR="00AF60DF">
              <w:rPr>
                <w:rFonts w:ascii="Times New Roman" w:hAnsi="Times New Roman" w:cs="Times New Roman"/>
                <w:i/>
                <w:sz w:val="20"/>
                <w:szCs w:val="28"/>
                <w:lang w:val="ru-RU"/>
              </w:rPr>
              <w:t>08</w:t>
            </w:r>
            <w:r>
              <w:rPr>
                <w:rFonts w:ascii="Times New Roman" w:hAnsi="Times New Roman" w:cs="Times New Roman"/>
                <w:i/>
                <w:sz w:val="20"/>
                <w:szCs w:val="28"/>
                <w:lang w:val="ru-RU"/>
              </w:rPr>
              <w:t>.0</w:t>
            </w:r>
            <w:r w:rsidR="00AF60DF">
              <w:rPr>
                <w:rFonts w:ascii="Times New Roman" w:hAnsi="Times New Roman" w:cs="Times New Roman"/>
                <w:i/>
                <w:sz w:val="20"/>
                <w:szCs w:val="28"/>
                <w:lang w:val="ru-RU"/>
              </w:rPr>
              <w:t>6</w:t>
            </w:r>
            <w:r>
              <w:rPr>
                <w:rFonts w:ascii="Times New Roman" w:hAnsi="Times New Roman" w:cs="Times New Roman"/>
                <w:i/>
                <w:sz w:val="20"/>
                <w:szCs w:val="28"/>
                <w:lang w:val="ru-RU"/>
              </w:rPr>
              <w:t>.202</w:t>
            </w:r>
            <w:r w:rsidR="00AF60DF">
              <w:rPr>
                <w:rFonts w:ascii="Times New Roman" w:hAnsi="Times New Roman" w:cs="Times New Roman"/>
                <w:i/>
                <w:sz w:val="20"/>
                <w:szCs w:val="28"/>
                <w:lang w:val="ru-RU"/>
              </w:rPr>
              <w:t>6</w:t>
            </w:r>
            <w:r>
              <w:rPr>
                <w:rFonts w:ascii="Times New Roman" w:hAnsi="Times New Roman" w:cs="Times New Roman"/>
                <w:i/>
                <w:sz w:val="20"/>
                <w:szCs w:val="28"/>
                <w:lang w:val="ru-RU"/>
              </w:rPr>
              <w:t>г</w:t>
            </w:r>
          </w:p>
          <w:p w14:paraId="360A52CA" w14:textId="77777777" w:rsidR="00AF60DF" w:rsidRPr="00AF60DF" w:rsidRDefault="00AF60DF" w:rsidP="00AF60DF">
            <w:pPr>
              <w:widowControl/>
              <w:rPr>
                <w:rFonts w:ascii="Times New Roman" w:eastAsia="Times New Roman" w:hAnsi="Times New Roman" w:cs="Times New Roman"/>
                <w:i/>
                <w:iCs/>
                <w:sz w:val="20"/>
                <w:szCs w:val="20"/>
                <w:lang w:val="ru-RU" w:eastAsia="ru-RU"/>
              </w:rPr>
            </w:pPr>
            <w:r w:rsidRPr="00AF60DF">
              <w:rPr>
                <w:rFonts w:ascii="Times New Roman" w:eastAsia="Times New Roman" w:hAnsi="Times New Roman" w:cs="Times New Roman"/>
                <w:i/>
                <w:iCs/>
                <w:sz w:val="20"/>
                <w:szCs w:val="20"/>
                <w:lang w:val="ru-RU" w:eastAsia="ru-RU"/>
              </w:rPr>
              <w:t>О корректировке технических условий №01/17/20534/25</w:t>
            </w:r>
          </w:p>
          <w:p w14:paraId="18F3BE52" w14:textId="59785285" w:rsidR="00AF60DF" w:rsidRDefault="00AF60DF" w:rsidP="008C2445">
            <w:pPr>
              <w:jc w:val="both"/>
              <w:rPr>
                <w:rFonts w:ascii="Times New Roman" w:hAnsi="Times New Roman" w:cs="Times New Roman"/>
                <w:i/>
                <w:sz w:val="20"/>
                <w:szCs w:val="28"/>
                <w:lang w:val="ru-RU"/>
              </w:rPr>
            </w:pPr>
          </w:p>
        </w:tc>
        <w:tc>
          <w:tcPr>
            <w:tcW w:w="284" w:type="dxa"/>
          </w:tcPr>
          <w:p w14:paraId="59D909EF" w14:textId="77777777" w:rsidR="00210E88" w:rsidRDefault="00210E88">
            <w:pPr>
              <w:jc w:val="both"/>
              <w:rPr>
                <w:rFonts w:ascii="Times New Roman" w:hAnsi="Times New Roman" w:cs="Times New Roman"/>
                <w:b/>
                <w:sz w:val="28"/>
                <w:szCs w:val="28"/>
              </w:rPr>
            </w:pPr>
          </w:p>
        </w:tc>
        <w:tc>
          <w:tcPr>
            <w:tcW w:w="5244" w:type="dxa"/>
          </w:tcPr>
          <w:p w14:paraId="7B01B454" w14:textId="77777777" w:rsidR="00AF60DF" w:rsidRPr="00AF60DF" w:rsidRDefault="00AF60DF" w:rsidP="00AF60DF">
            <w:pPr>
              <w:jc w:val="right"/>
              <w:rPr>
                <w:rFonts w:ascii="Times New Roman" w:eastAsia="Times New Roman" w:hAnsi="Times New Roman" w:cs="Times New Roman"/>
                <w:b/>
                <w:bCs/>
                <w:lang w:val="ru-RU"/>
              </w:rPr>
            </w:pPr>
            <w:r w:rsidRPr="00AF60DF">
              <w:rPr>
                <w:rFonts w:ascii="Times New Roman" w:eastAsia="Times New Roman" w:hAnsi="Times New Roman" w:cs="Times New Roman"/>
                <w:b/>
                <w:bCs/>
                <w:lang w:val="ru-RU"/>
              </w:rPr>
              <w:t>Директору департамента эксплуатации технической инфраструктуры МРФ «Центр» ПАО «Ростелеком»</w:t>
            </w:r>
          </w:p>
          <w:p w14:paraId="0340F4CD" w14:textId="0B6FF09B" w:rsidR="00C77AF6" w:rsidRPr="00AF60DF" w:rsidRDefault="00AF60DF" w:rsidP="00AF60DF">
            <w:pPr>
              <w:tabs>
                <w:tab w:val="left" w:pos="4253"/>
              </w:tabs>
              <w:jc w:val="right"/>
              <w:rPr>
                <w:rFonts w:ascii="Times New Roman" w:hAnsi="Times New Roman" w:cs="Times New Roman"/>
                <w:b/>
                <w:bCs/>
                <w:sz w:val="28"/>
                <w:szCs w:val="28"/>
                <w:lang w:val="ru-RU"/>
              </w:rPr>
            </w:pPr>
            <w:proofErr w:type="spellStart"/>
            <w:r w:rsidRPr="00AF60DF">
              <w:rPr>
                <w:rFonts w:ascii="Times New Roman" w:eastAsia="Times New Roman" w:hAnsi="Times New Roman" w:cs="Times New Roman"/>
                <w:b/>
                <w:bCs/>
                <w:lang w:val="ru-RU"/>
              </w:rPr>
              <w:t>Буклову</w:t>
            </w:r>
            <w:proofErr w:type="spellEnd"/>
            <w:r w:rsidRPr="00AF60DF">
              <w:rPr>
                <w:rFonts w:ascii="Times New Roman" w:eastAsia="Times New Roman" w:hAnsi="Times New Roman" w:cs="Times New Roman"/>
                <w:b/>
                <w:bCs/>
                <w:lang w:val="ru-RU"/>
              </w:rPr>
              <w:t xml:space="preserve"> Алексею Викторовичу</w:t>
            </w:r>
          </w:p>
          <w:p w14:paraId="6DFC0169" w14:textId="77777777" w:rsidR="00210E88" w:rsidRPr="00210E88" w:rsidRDefault="00210E88">
            <w:pPr>
              <w:tabs>
                <w:tab w:val="left" w:pos="4253"/>
              </w:tabs>
              <w:jc w:val="right"/>
              <w:rPr>
                <w:rFonts w:ascii="Times New Roman" w:hAnsi="Times New Roman" w:cs="Times New Roman"/>
                <w:i/>
                <w:sz w:val="20"/>
                <w:szCs w:val="28"/>
                <w:lang w:val="ru-RU"/>
              </w:rPr>
            </w:pPr>
          </w:p>
        </w:tc>
      </w:tr>
      <w:tr w:rsidR="00210E88" w:rsidRPr="00BE76FA" w14:paraId="5E2F619C" w14:textId="77777777" w:rsidTr="00BE76FA">
        <w:tc>
          <w:tcPr>
            <w:tcW w:w="4253" w:type="dxa"/>
          </w:tcPr>
          <w:p w14:paraId="5C7451F4" w14:textId="77777777" w:rsidR="00210E88" w:rsidRPr="00210E88" w:rsidRDefault="00210E88">
            <w:pPr>
              <w:jc w:val="both"/>
              <w:rPr>
                <w:rFonts w:ascii="Times New Roman" w:hAnsi="Times New Roman" w:cs="Times New Roman"/>
                <w:i/>
                <w:sz w:val="20"/>
                <w:szCs w:val="28"/>
                <w:lang w:val="ru-RU"/>
              </w:rPr>
            </w:pPr>
          </w:p>
        </w:tc>
        <w:tc>
          <w:tcPr>
            <w:tcW w:w="284" w:type="dxa"/>
          </w:tcPr>
          <w:p w14:paraId="7578F440" w14:textId="77777777" w:rsidR="00210E88" w:rsidRPr="00210E88" w:rsidRDefault="00210E88">
            <w:pPr>
              <w:jc w:val="both"/>
              <w:rPr>
                <w:rFonts w:ascii="Times New Roman" w:hAnsi="Times New Roman" w:cs="Times New Roman"/>
                <w:i/>
                <w:sz w:val="20"/>
                <w:szCs w:val="28"/>
                <w:lang w:val="ru-RU"/>
              </w:rPr>
            </w:pPr>
          </w:p>
        </w:tc>
        <w:tc>
          <w:tcPr>
            <w:tcW w:w="5244" w:type="dxa"/>
          </w:tcPr>
          <w:p w14:paraId="3C3F29B2" w14:textId="77777777" w:rsidR="00210E88" w:rsidRPr="00210E88" w:rsidRDefault="00210E88">
            <w:pPr>
              <w:jc w:val="both"/>
              <w:rPr>
                <w:rFonts w:ascii="Times New Roman" w:hAnsi="Times New Roman" w:cs="Times New Roman"/>
                <w:i/>
                <w:sz w:val="20"/>
                <w:szCs w:val="28"/>
                <w:lang w:val="ru-RU"/>
              </w:rPr>
            </w:pPr>
          </w:p>
        </w:tc>
      </w:tr>
    </w:tbl>
    <w:p w14:paraId="5AC0969B" w14:textId="77777777" w:rsidR="00F111C1" w:rsidRPr="00F111C1" w:rsidRDefault="00F111C1" w:rsidP="00E9600E">
      <w:pPr>
        <w:ind w:left="-426" w:firstLine="426"/>
        <w:jc w:val="center"/>
        <w:rPr>
          <w:rFonts w:ascii="Times New Roman" w:hAnsi="Times New Roman"/>
          <w:b/>
          <w:sz w:val="28"/>
          <w:lang w:val="ru-RU"/>
        </w:rPr>
      </w:pPr>
    </w:p>
    <w:p w14:paraId="1B3F7151" w14:textId="77777777" w:rsidR="00AF60DF" w:rsidRDefault="00AF60DF" w:rsidP="00AF60DF">
      <w:pPr>
        <w:widowControl/>
        <w:jc w:val="center"/>
        <w:rPr>
          <w:rFonts w:ascii="Times New Roman" w:eastAsia="Times New Roman" w:hAnsi="Times New Roman" w:cs="Times New Roman"/>
          <w:sz w:val="24"/>
          <w:szCs w:val="24"/>
          <w:lang w:val="ru-RU" w:eastAsia="ru-RU"/>
        </w:rPr>
      </w:pPr>
      <w:r w:rsidRPr="00AF60DF">
        <w:rPr>
          <w:rFonts w:ascii="Times New Roman" w:eastAsia="Times New Roman" w:hAnsi="Times New Roman" w:cs="Times New Roman"/>
          <w:sz w:val="24"/>
          <w:szCs w:val="24"/>
          <w:lang w:val="ru-RU" w:eastAsia="ru-RU"/>
        </w:rPr>
        <w:t>Уважаемые коллеги!</w:t>
      </w:r>
    </w:p>
    <w:p w14:paraId="2C80CEBD" w14:textId="34EBCFEC" w:rsidR="00AF60DF" w:rsidRDefault="00AF60DF" w:rsidP="00AF60DF">
      <w:pPr>
        <w:widowControl/>
        <w:rPr>
          <w:rFonts w:ascii="Times New Roman" w:eastAsia="Times New Roman" w:hAnsi="Times New Roman" w:cs="Times New Roman"/>
          <w:sz w:val="24"/>
          <w:szCs w:val="24"/>
          <w:lang w:val="ru-RU" w:eastAsia="ru-RU"/>
        </w:rPr>
      </w:pPr>
      <w:r w:rsidRPr="00AF60DF">
        <w:rPr>
          <w:rFonts w:ascii="Times New Roman" w:eastAsia="Times New Roman" w:hAnsi="Times New Roman" w:cs="Times New Roman"/>
          <w:sz w:val="24"/>
          <w:szCs w:val="24"/>
          <w:lang w:val="ru-RU" w:eastAsia="ru-RU"/>
        </w:rPr>
        <w:br/>
      </w:r>
      <w:r>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lang w:val="ru-RU" w:eastAsia="ru-RU"/>
        </w:rPr>
        <w:tab/>
      </w:r>
      <w:r w:rsidRPr="00AF60DF">
        <w:rPr>
          <w:rFonts w:ascii="Times New Roman" w:eastAsia="Times New Roman" w:hAnsi="Times New Roman" w:cs="Times New Roman"/>
          <w:sz w:val="24"/>
          <w:szCs w:val="24"/>
          <w:lang w:val="ru-RU" w:eastAsia="ru-RU"/>
        </w:rPr>
        <w:t>В рамках реализации программы реновации жилищного фонда города Москвы предусмотрен снос и новое строительство объектов по адресам:</w:t>
      </w:r>
      <w:r w:rsidRPr="00AF60DF">
        <w:rPr>
          <w:rFonts w:ascii="Times New Roman" w:eastAsia="Times New Roman" w:hAnsi="Times New Roman" w:cs="Times New Roman"/>
          <w:sz w:val="24"/>
          <w:szCs w:val="24"/>
          <w:lang w:val="ru-RU" w:eastAsia="ru-RU"/>
        </w:rPr>
        <w:br/>
      </w:r>
      <w:r w:rsidRPr="00AF60DF">
        <w:rPr>
          <w:rFonts w:ascii="Times New Roman" w:eastAsia="Times New Roman" w:hAnsi="Times New Roman" w:cs="Times New Roman"/>
          <w:b/>
          <w:bCs/>
          <w:sz w:val="24"/>
          <w:szCs w:val="24"/>
          <w:lang w:val="ru-RU" w:eastAsia="ru-RU"/>
        </w:rPr>
        <w:t>Первая очередь строительства:</w:t>
      </w:r>
      <w:r w:rsidRPr="00AF60DF">
        <w:rPr>
          <w:rFonts w:ascii="Times New Roman" w:eastAsia="Times New Roman" w:hAnsi="Times New Roman" w:cs="Times New Roman"/>
          <w:sz w:val="24"/>
          <w:szCs w:val="24"/>
          <w:lang w:val="ru-RU" w:eastAsia="ru-RU"/>
        </w:rPr>
        <w:br/>
        <w:t>ул. Профсоюзная, д. 60, корп. 1;</w:t>
      </w:r>
      <w:r w:rsidRPr="00AF60DF">
        <w:rPr>
          <w:rFonts w:ascii="Times New Roman" w:eastAsia="Times New Roman" w:hAnsi="Times New Roman" w:cs="Times New Roman"/>
          <w:sz w:val="24"/>
          <w:szCs w:val="24"/>
          <w:lang w:val="ru-RU" w:eastAsia="ru-RU"/>
        </w:rPr>
        <w:br/>
        <w:t>ул. Профсоюзная, д. 60, корп. 2.</w:t>
      </w:r>
      <w:r w:rsidRPr="00AF60DF">
        <w:rPr>
          <w:rFonts w:ascii="Times New Roman" w:eastAsia="Times New Roman" w:hAnsi="Times New Roman" w:cs="Times New Roman"/>
          <w:sz w:val="24"/>
          <w:szCs w:val="24"/>
          <w:lang w:val="ru-RU" w:eastAsia="ru-RU"/>
        </w:rPr>
        <w:br/>
      </w:r>
      <w:r w:rsidRPr="00AF60DF">
        <w:rPr>
          <w:rFonts w:ascii="Times New Roman" w:eastAsia="Times New Roman" w:hAnsi="Times New Roman" w:cs="Times New Roman"/>
          <w:b/>
          <w:bCs/>
          <w:sz w:val="24"/>
          <w:szCs w:val="24"/>
          <w:lang w:val="ru-RU" w:eastAsia="ru-RU"/>
        </w:rPr>
        <w:t>Вторая очередь строительства:</w:t>
      </w:r>
      <w:r w:rsidRPr="00AF60DF">
        <w:rPr>
          <w:rFonts w:ascii="Times New Roman" w:eastAsia="Times New Roman" w:hAnsi="Times New Roman" w:cs="Times New Roman"/>
          <w:sz w:val="24"/>
          <w:szCs w:val="24"/>
          <w:lang w:val="ru-RU" w:eastAsia="ru-RU"/>
        </w:rPr>
        <w:br/>
        <w:t>ул. Профсоюзная, д. 58/32, корп. 1;</w:t>
      </w:r>
      <w:r w:rsidRPr="00AF60DF">
        <w:rPr>
          <w:rFonts w:ascii="Times New Roman" w:eastAsia="Times New Roman" w:hAnsi="Times New Roman" w:cs="Times New Roman"/>
          <w:sz w:val="24"/>
          <w:szCs w:val="24"/>
          <w:lang w:val="ru-RU" w:eastAsia="ru-RU"/>
        </w:rPr>
        <w:br/>
        <w:t>ул. Профсоюзная, д. 58/32, корп. 2.</w:t>
      </w:r>
    </w:p>
    <w:p w14:paraId="4F704A35" w14:textId="05526EF6" w:rsidR="00AF60DF" w:rsidRDefault="00AF60DF" w:rsidP="00AF60DF">
      <w:pPr>
        <w:widowControl/>
        <w:jc w:val="both"/>
        <w:rPr>
          <w:rFonts w:ascii="Times New Roman" w:eastAsia="Times New Roman" w:hAnsi="Times New Roman" w:cs="Times New Roman"/>
          <w:sz w:val="24"/>
          <w:szCs w:val="24"/>
          <w:lang w:val="ru-RU" w:eastAsia="ru-RU"/>
        </w:rPr>
      </w:pPr>
      <w:r w:rsidRPr="00AF60DF">
        <w:rPr>
          <w:rFonts w:ascii="Times New Roman" w:eastAsia="Times New Roman" w:hAnsi="Times New Roman" w:cs="Times New Roman"/>
          <w:sz w:val="24"/>
          <w:szCs w:val="24"/>
          <w:lang w:val="ru-RU" w:eastAsia="ru-RU"/>
        </w:rPr>
        <w:br/>
      </w:r>
      <w:r>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lang w:val="ru-RU" w:eastAsia="ru-RU"/>
        </w:rPr>
        <w:tab/>
      </w:r>
      <w:r w:rsidRPr="00AF60DF">
        <w:rPr>
          <w:rFonts w:ascii="Times New Roman" w:eastAsia="Times New Roman" w:hAnsi="Times New Roman" w:cs="Times New Roman"/>
          <w:sz w:val="24"/>
          <w:szCs w:val="24"/>
          <w:lang w:val="ru-RU" w:eastAsia="ru-RU"/>
        </w:rPr>
        <w:t>Согласно утвержденной очередности строительства, предусмотренной проектной документацией (ДС75-СР от 22.08.2025 к проекту Д202-1220-ОК-1), снос домов по адресам ул. Профсоюзная, д. 60, корп. 1 и корп. 2 осуществляется на первом этапе реализации проекта с последующим строительством нового объекта до 31.12.2026. Снос домов по адресам ул. Профсоюзная, д. 58/32, корп. 1 и корп. 2 предусмотрен вторым этапом реализации проекта с завершением строительства до 29.02.2028.</w:t>
      </w:r>
      <w:r w:rsidRPr="00AF60DF">
        <w:rPr>
          <w:rFonts w:ascii="Times New Roman" w:eastAsia="Times New Roman" w:hAnsi="Times New Roman" w:cs="Times New Roman"/>
          <w:sz w:val="24"/>
          <w:szCs w:val="24"/>
          <w:lang w:val="ru-RU" w:eastAsia="ru-RU"/>
        </w:rPr>
        <w:br/>
        <w:t>Для объектов первой очереди строительства ПАО «Ростелеком» выданы технические условия на вынос и переустройство сетей связи №01/17/20534/25. При этом предусмотренные указанными техническими условиями мероприятия технологически связаны с реализацией технических решений по объектам второй очереди строительства, в отношении которых выданы технические условия №01/17/3087/24.</w:t>
      </w:r>
    </w:p>
    <w:p w14:paraId="76461F83" w14:textId="77777777" w:rsidR="00AF60DF" w:rsidRDefault="00AF60DF" w:rsidP="00AF60DF">
      <w:pPr>
        <w:widowControl/>
        <w:jc w:val="both"/>
        <w:rPr>
          <w:rFonts w:ascii="Times New Roman" w:eastAsia="Times New Roman" w:hAnsi="Times New Roman" w:cs="Times New Roman"/>
          <w:sz w:val="24"/>
          <w:szCs w:val="24"/>
          <w:lang w:val="ru-RU" w:eastAsia="ru-RU"/>
        </w:rPr>
      </w:pPr>
      <w:r w:rsidRPr="00AF60DF">
        <w:rPr>
          <w:rFonts w:ascii="Times New Roman" w:eastAsia="Times New Roman" w:hAnsi="Times New Roman" w:cs="Times New Roman"/>
          <w:sz w:val="24"/>
          <w:szCs w:val="24"/>
          <w:lang w:val="ru-RU" w:eastAsia="ru-RU"/>
        </w:rPr>
        <w:br/>
      </w:r>
      <w:r>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lang w:val="ru-RU" w:eastAsia="ru-RU"/>
        </w:rPr>
        <w:tab/>
      </w:r>
      <w:r w:rsidRPr="00AF60DF">
        <w:rPr>
          <w:rFonts w:ascii="Times New Roman" w:eastAsia="Times New Roman" w:hAnsi="Times New Roman" w:cs="Times New Roman"/>
          <w:sz w:val="24"/>
          <w:szCs w:val="24"/>
          <w:lang w:val="ru-RU" w:eastAsia="ru-RU"/>
        </w:rPr>
        <w:t>Реализация технических условий №01/17/20534/25 в существующей редакции на этапе сноса домов по адресам ул. Профсоюзная, д. 60, корп. 1 и корп. 2 не представляется возможной, поскольку предусмотренные техническими условиями мероприятия технологически связаны с переустройством сетей связи в зоне объектов второго этапа строительства по адресам ул. Профсоюзная, д. 58/32, корп. 1 и корп. 2, которые на текущем этапе сохраняются в эксплуатации и не подлежат сносу. Таким образом, выполнение полного комплекса мероприятий, предусмотренного техническими условиями №01/17/20534/25, фактически требует реализации решений, относящихся к последующему этапу освоения территории. До начала второго этапа строительства указанные мероприятия не могут быть выполнены в полном объеме, что делает невозможной реализацию технических условий №01/17/20534/25 в их текущей редакции.</w:t>
      </w:r>
      <w:r w:rsidRPr="00AF60DF">
        <w:rPr>
          <w:rFonts w:ascii="Times New Roman" w:eastAsia="Times New Roman" w:hAnsi="Times New Roman" w:cs="Times New Roman"/>
          <w:sz w:val="24"/>
          <w:szCs w:val="24"/>
          <w:lang w:val="ru-RU" w:eastAsia="ru-RU"/>
        </w:rPr>
        <w:br/>
        <w:t>Фактически реализация технических условий №01/17/20534/25 в текущей редакции возможна только после начала мероприятий по второму этапу строительства, что не соответствует утвержденной очередности реализации проекта реновации.</w:t>
      </w:r>
      <w:r w:rsidRPr="00AF60DF">
        <w:rPr>
          <w:rFonts w:ascii="Times New Roman" w:eastAsia="Times New Roman" w:hAnsi="Times New Roman" w:cs="Times New Roman"/>
          <w:sz w:val="24"/>
          <w:szCs w:val="24"/>
          <w:lang w:val="ru-RU" w:eastAsia="ru-RU"/>
        </w:rPr>
        <w:br/>
        <w:t>При этом действующая временная схема организации сетей связи позволяет обеспечить непрерывность оказания услуг связи существующим абонентам и одновременно выполнить мероприятия, необходимые для освобождения территории первой очереди строительства.</w:t>
      </w:r>
    </w:p>
    <w:p w14:paraId="677C03BF" w14:textId="77777777" w:rsidR="00AF60DF" w:rsidRDefault="00AF60DF" w:rsidP="00AF60DF">
      <w:pPr>
        <w:widowControl/>
        <w:jc w:val="both"/>
        <w:rPr>
          <w:rFonts w:ascii="Times New Roman" w:eastAsia="Times New Roman" w:hAnsi="Times New Roman" w:cs="Times New Roman"/>
          <w:sz w:val="24"/>
          <w:szCs w:val="24"/>
          <w:lang w:val="ru-RU" w:eastAsia="ru-RU"/>
        </w:rPr>
      </w:pPr>
      <w:r w:rsidRPr="00AF60DF">
        <w:rPr>
          <w:rFonts w:ascii="Times New Roman" w:eastAsia="Times New Roman" w:hAnsi="Times New Roman" w:cs="Times New Roman"/>
          <w:sz w:val="24"/>
          <w:szCs w:val="24"/>
          <w:lang w:val="ru-RU" w:eastAsia="ru-RU"/>
        </w:rPr>
        <w:lastRenderedPageBreak/>
        <w:br/>
      </w:r>
      <w:r>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lang w:val="ru-RU" w:eastAsia="ru-RU"/>
        </w:rPr>
        <w:tab/>
      </w:r>
      <w:r w:rsidRPr="00AF60DF">
        <w:rPr>
          <w:rFonts w:ascii="Times New Roman" w:eastAsia="Times New Roman" w:hAnsi="Times New Roman" w:cs="Times New Roman"/>
          <w:sz w:val="24"/>
          <w:szCs w:val="24"/>
          <w:lang w:val="ru-RU" w:eastAsia="ru-RU"/>
        </w:rPr>
        <w:t>Дополнительно сообщаем, что возможность применения временных схем переключения сетей связи при поэтапной реализации программы реновации предусмотрена решениями Рабочей группы Штаба по реализации Государственной программы города Москвы «Жилище». Так, пунктом 2.14 Протокола №4 заседания Рабочей группы Штаба по реализации Государственной программы города Москвы «Жилище» от 28.04.2023 предусмотрено:</w:t>
      </w:r>
      <w:r w:rsidRPr="00AF60DF">
        <w:rPr>
          <w:rFonts w:ascii="Times New Roman" w:eastAsia="Times New Roman" w:hAnsi="Times New Roman" w:cs="Times New Roman"/>
          <w:sz w:val="24"/>
          <w:szCs w:val="24"/>
          <w:lang w:val="ru-RU" w:eastAsia="ru-RU"/>
        </w:rPr>
        <w:br/>
        <w:t>«В технических условиях на вынос ВЛ при сносе МКД предусмотреть мероприятия по переключению по временной схеме сетей связи без проведения земляных работ к домам, подлежащим сносу на следующих этапах реализации Программы реновации».</w:t>
      </w:r>
      <w:r w:rsidRPr="00AF60DF">
        <w:rPr>
          <w:rFonts w:ascii="Times New Roman" w:eastAsia="Times New Roman" w:hAnsi="Times New Roman" w:cs="Times New Roman"/>
          <w:sz w:val="24"/>
          <w:szCs w:val="24"/>
          <w:lang w:val="ru-RU" w:eastAsia="ru-RU"/>
        </w:rPr>
        <w:br/>
        <w:t>Кроме того, имеется практика корректировки технических условий ПАО «Ростелеком» в аналогичных случаях. В частности, при реализации другого объекта реновации были скорректированы технические условия №01/17/530/25 от 17.01.2025 (рег. №01/05/185263/25 от 09.12.2024), предусматривающие возможность организации временной схемы выноса сетей связи до реализации последующих этапов строительства.</w:t>
      </w:r>
    </w:p>
    <w:p w14:paraId="270A1766" w14:textId="3112E04E" w:rsidR="00AF60DF" w:rsidRPr="00AF60DF" w:rsidRDefault="00AF60DF" w:rsidP="00AF60DF">
      <w:pPr>
        <w:widowControl/>
        <w:jc w:val="both"/>
        <w:rPr>
          <w:rFonts w:ascii="Times New Roman" w:eastAsia="Times New Roman" w:hAnsi="Times New Roman" w:cs="Times New Roman"/>
          <w:sz w:val="24"/>
          <w:szCs w:val="24"/>
          <w:lang w:val="ru-RU" w:eastAsia="ru-RU"/>
        </w:rPr>
      </w:pPr>
      <w:r w:rsidRPr="00AF60DF">
        <w:rPr>
          <w:rFonts w:ascii="Times New Roman" w:eastAsia="Times New Roman" w:hAnsi="Times New Roman" w:cs="Times New Roman"/>
          <w:sz w:val="24"/>
          <w:szCs w:val="24"/>
          <w:lang w:val="ru-RU" w:eastAsia="ru-RU"/>
        </w:rPr>
        <w:br/>
      </w:r>
      <w:r>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lang w:val="ru-RU" w:eastAsia="ru-RU"/>
        </w:rPr>
        <w:tab/>
      </w:r>
      <w:r w:rsidRPr="00AF60DF">
        <w:rPr>
          <w:rFonts w:ascii="Times New Roman" w:eastAsia="Times New Roman" w:hAnsi="Times New Roman" w:cs="Times New Roman"/>
          <w:sz w:val="24"/>
          <w:szCs w:val="24"/>
          <w:lang w:val="ru-RU" w:eastAsia="ru-RU"/>
        </w:rPr>
        <w:t>Учитывая невозможность реализации технических условий №01/17/20534/25 в их текущей редакции в рамках первого этапа строительства, просим внести изменения в указанные технические условия, предусмотрев возможность организации временной схемы выноса сетей связи методом воздушно-кабельного перехода (ВКП) для домов по адресам ул. Профсоюзная, д. 60, корп. 1 и корп. 2 в соответствии с проектным решением, представленным в исполнительной схеме «Исполнительная схема Ростелеком Профсоюзная 60 к1к2».</w:t>
      </w:r>
    </w:p>
    <w:p w14:paraId="2A783BCA" w14:textId="77777777" w:rsidR="00AF60DF" w:rsidRPr="00AF60DF" w:rsidRDefault="00AF60DF" w:rsidP="00AF60DF">
      <w:pPr>
        <w:widowControl/>
        <w:rPr>
          <w:rFonts w:ascii="Times New Roman" w:eastAsia="Times New Roman" w:hAnsi="Times New Roman" w:cs="Times New Roman"/>
          <w:sz w:val="24"/>
          <w:szCs w:val="24"/>
          <w:lang w:val="ru-RU" w:eastAsia="ru-RU"/>
        </w:rPr>
      </w:pPr>
      <w:r>
        <w:rPr>
          <w:rFonts w:ascii="Times New Roman" w:hAnsi="Times New Roman"/>
          <w:sz w:val="24"/>
          <w:szCs w:val="24"/>
          <w:lang w:val="ru-RU"/>
        </w:rPr>
        <w:t xml:space="preserve"> </w:t>
      </w:r>
      <w:r>
        <w:rPr>
          <w:rFonts w:ascii="Times New Roman" w:hAnsi="Times New Roman"/>
          <w:sz w:val="24"/>
          <w:szCs w:val="24"/>
          <w:lang w:val="ru-RU"/>
        </w:rPr>
        <w:tab/>
      </w:r>
      <w:r w:rsidRPr="00AF60DF">
        <w:rPr>
          <w:rFonts w:ascii="Times New Roman" w:eastAsia="Times New Roman" w:hAnsi="Times New Roman" w:cs="Times New Roman"/>
          <w:sz w:val="24"/>
          <w:szCs w:val="24"/>
          <w:lang w:val="ru-RU" w:eastAsia="ru-RU"/>
        </w:rPr>
        <w:t>Предлагаемое решение позволит обеспечить непрерывность оказания услуг связи существующим абонентам, выполнить мероприятия по освобождению территории первой очереди строительства и реализовать окончательную схему переустройства сетей связи в рамках второго этапа освоения территории.</w:t>
      </w:r>
    </w:p>
    <w:p w14:paraId="2D10C25B" w14:textId="619A8408" w:rsidR="004D365A" w:rsidRDefault="004D365A" w:rsidP="00E9600E">
      <w:pPr>
        <w:widowControl/>
        <w:ind w:left="-426" w:firstLine="426"/>
        <w:jc w:val="both"/>
        <w:rPr>
          <w:rFonts w:ascii="Times New Roman" w:hAnsi="Times New Roman"/>
          <w:sz w:val="24"/>
          <w:szCs w:val="24"/>
          <w:lang w:val="ru-RU"/>
        </w:rPr>
      </w:pPr>
    </w:p>
    <w:p w14:paraId="76FCED4E" w14:textId="3C33EDC6" w:rsidR="00F111C1" w:rsidRPr="00210E88" w:rsidRDefault="00F111C1" w:rsidP="00F111C1">
      <w:pPr>
        <w:tabs>
          <w:tab w:val="left" w:pos="1125"/>
        </w:tabs>
        <w:rPr>
          <w:rFonts w:ascii="Times New Roman" w:hAnsi="Times New Roman"/>
          <w:sz w:val="24"/>
          <w:lang w:val="ru-RU"/>
        </w:rPr>
      </w:pPr>
    </w:p>
    <w:sectPr w:rsidR="00F111C1" w:rsidRPr="00210E88" w:rsidSect="006B3693">
      <w:headerReference w:type="default" r:id="rId7"/>
      <w:footerReference w:type="default" r:id="rId8"/>
      <w:pgSz w:w="11906" w:h="16838"/>
      <w:pgMar w:top="2552"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D5FD4" w14:textId="77777777" w:rsidR="008A42A7" w:rsidRDefault="008A42A7" w:rsidP="009B3AEF">
      <w:r>
        <w:separator/>
      </w:r>
    </w:p>
  </w:endnote>
  <w:endnote w:type="continuationSeparator" w:id="0">
    <w:p w14:paraId="1849C157" w14:textId="77777777" w:rsidR="008A42A7" w:rsidRDefault="008A42A7" w:rsidP="009B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rbel">
    <w:panose1 w:val="020B0503020204020204"/>
    <w:charset w:val="CC"/>
    <w:family w:val="swiss"/>
    <w:pitch w:val="variable"/>
    <w:sig w:usb0="A00002EF" w:usb1="4000A44B" w:usb2="00000000" w:usb3="00000000" w:csb0="0000019F" w:csb1="00000000"/>
  </w:font>
  <w:font w:name="Italic">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5FFEA" w14:textId="77777777" w:rsidR="00210E88" w:rsidRDefault="00210E88" w:rsidP="00210E88">
    <w:pPr>
      <w:tabs>
        <w:tab w:val="left" w:pos="3204"/>
      </w:tabs>
      <w:rPr>
        <w:rFonts w:ascii="Times New Roman" w:hAnsi="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5BF3D" w14:textId="77777777" w:rsidR="008A42A7" w:rsidRDefault="008A42A7" w:rsidP="009B3AEF">
      <w:r>
        <w:separator/>
      </w:r>
    </w:p>
  </w:footnote>
  <w:footnote w:type="continuationSeparator" w:id="0">
    <w:p w14:paraId="47BEBAC1" w14:textId="77777777" w:rsidR="008A42A7" w:rsidRDefault="008A42A7" w:rsidP="009B3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91E4" w14:textId="77777777" w:rsidR="009B3AEF" w:rsidRPr="009B3AEF" w:rsidRDefault="0064544C">
    <w:pPr>
      <w:pStyle w:val="a3"/>
      <w:rPr>
        <w:lang w:val="en-US"/>
      </w:rPr>
    </w:pPr>
    <w:r>
      <w:rPr>
        <w:noProof/>
        <w:lang w:eastAsia="ru-RU"/>
      </w:rPr>
      <w:drawing>
        <wp:anchor distT="0" distB="0" distL="114300" distR="114300" simplePos="0" relativeHeight="251658240" behindDoc="0" locked="0" layoutInCell="1" allowOverlap="1" wp14:anchorId="6CACBEB3" wp14:editId="3A1CCD04">
          <wp:simplePos x="0" y="0"/>
          <wp:positionH relativeFrom="column">
            <wp:posOffset>-1076988</wp:posOffset>
          </wp:positionH>
          <wp:positionV relativeFrom="page">
            <wp:posOffset>1867</wp:posOffset>
          </wp:positionV>
          <wp:extent cx="7533751" cy="1340036"/>
          <wp:effectExtent l="1905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Бланк 2.jpg"/>
                  <pic:cNvPicPr/>
                </pic:nvPicPr>
                <pic:blipFill>
                  <a:blip r:embed="rId1"/>
                  <a:stretch>
                    <a:fillRect/>
                  </a:stretch>
                </pic:blipFill>
                <pic:spPr>
                  <a:xfrm>
                    <a:off x="0" y="0"/>
                    <a:ext cx="7533751" cy="1340036"/>
                  </a:xfrm>
                  <a:prstGeom prst="rect">
                    <a:avLst/>
                  </a:prstGeom>
                </pic:spPr>
              </pic:pic>
            </a:graphicData>
          </a:graphic>
        </wp:anchor>
      </w:drawing>
    </w:r>
    <w:r w:rsidR="00593AE9">
      <w:rPr>
        <w:noProof/>
        <w:lang w:eastAsia="ru-RU"/>
      </w:rPr>
      <mc:AlternateContent>
        <mc:Choice Requires="wps">
          <w:drawing>
            <wp:anchor distT="0" distB="0" distL="114300" distR="114300" simplePos="0" relativeHeight="251659264" behindDoc="0" locked="0" layoutInCell="1" allowOverlap="1" wp14:anchorId="7DF1F32F" wp14:editId="460B3F05">
              <wp:simplePos x="0" y="0"/>
              <wp:positionH relativeFrom="column">
                <wp:posOffset>1710690</wp:posOffset>
              </wp:positionH>
              <wp:positionV relativeFrom="paragraph">
                <wp:posOffset>806450</wp:posOffset>
              </wp:positionV>
              <wp:extent cx="4070985" cy="214630"/>
              <wp:effectExtent l="0" t="0" r="5715" b="0"/>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0985" cy="21463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2977B4" id="Прямоугольник 2" o:spid="_x0000_s1026" style="position:absolute;margin-left:134.7pt;margin-top:63.5pt;width:320.55pt;height:1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" fillcolor="white [3212]" strokecolor="white [3212]" strokeweight="2pt">
              <v:path arrowok="t"/>
            </v:rect>
          </w:pict>
        </mc:Fallback>
      </mc:AlternateContent>
    </w:r>
    <w:r w:rsidR="00AB18A8">
      <w:rPr>
        <w:noProof/>
        <w:lang w:eastAsia="ru-RU"/>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C694E"/>
    <w:multiLevelType w:val="hybridMultilevel"/>
    <w:tmpl w:val="455A2426"/>
    <w:lvl w:ilvl="0" w:tplc="ADF41822">
      <w:start w:val="1"/>
      <w:numFmt w:val="decimal"/>
      <w:lvlText w:val="%1."/>
      <w:lvlJc w:val="left"/>
      <w:pPr>
        <w:ind w:left="1069"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AEF"/>
    <w:rsid w:val="000071BD"/>
    <w:rsid w:val="000212B9"/>
    <w:rsid w:val="000A4FE4"/>
    <w:rsid w:val="000A6422"/>
    <w:rsid w:val="000C10A4"/>
    <w:rsid w:val="00102369"/>
    <w:rsid w:val="00151A09"/>
    <w:rsid w:val="00152D17"/>
    <w:rsid w:val="001A22BC"/>
    <w:rsid w:val="001E42F7"/>
    <w:rsid w:val="001E4A37"/>
    <w:rsid w:val="00210E88"/>
    <w:rsid w:val="00274F26"/>
    <w:rsid w:val="00471912"/>
    <w:rsid w:val="004D365A"/>
    <w:rsid w:val="005218C6"/>
    <w:rsid w:val="00593AE9"/>
    <w:rsid w:val="005970D5"/>
    <w:rsid w:val="005B1085"/>
    <w:rsid w:val="005D1AB0"/>
    <w:rsid w:val="0064544C"/>
    <w:rsid w:val="00673345"/>
    <w:rsid w:val="006941AC"/>
    <w:rsid w:val="006B0554"/>
    <w:rsid w:val="006B3693"/>
    <w:rsid w:val="006E499C"/>
    <w:rsid w:val="00715202"/>
    <w:rsid w:val="00720A77"/>
    <w:rsid w:val="007545EA"/>
    <w:rsid w:val="007A1686"/>
    <w:rsid w:val="007C24FC"/>
    <w:rsid w:val="00802C6E"/>
    <w:rsid w:val="00840E46"/>
    <w:rsid w:val="008A42A7"/>
    <w:rsid w:val="008C2445"/>
    <w:rsid w:val="00917CB0"/>
    <w:rsid w:val="00942020"/>
    <w:rsid w:val="00960A17"/>
    <w:rsid w:val="009B3AEF"/>
    <w:rsid w:val="00A01E02"/>
    <w:rsid w:val="00A40429"/>
    <w:rsid w:val="00A614B0"/>
    <w:rsid w:val="00AB18A8"/>
    <w:rsid w:val="00AB4FCC"/>
    <w:rsid w:val="00AC1F94"/>
    <w:rsid w:val="00AD64D1"/>
    <w:rsid w:val="00AF60DF"/>
    <w:rsid w:val="00BE2F4B"/>
    <w:rsid w:val="00BE76FA"/>
    <w:rsid w:val="00C20184"/>
    <w:rsid w:val="00C77AF6"/>
    <w:rsid w:val="00C94ECF"/>
    <w:rsid w:val="00D35077"/>
    <w:rsid w:val="00E04126"/>
    <w:rsid w:val="00E419E4"/>
    <w:rsid w:val="00E810B8"/>
    <w:rsid w:val="00E92997"/>
    <w:rsid w:val="00E9600E"/>
    <w:rsid w:val="00EE4D03"/>
    <w:rsid w:val="00F111C1"/>
    <w:rsid w:val="00F2733C"/>
    <w:rsid w:val="00FA1D50"/>
    <w:rsid w:val="00FD112E"/>
    <w:rsid w:val="00FF74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C50376"/>
  <w15:docId w15:val="{E63495C1-B401-46CE-8663-CC86DBE02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F74EF"/>
    <w:pPr>
      <w:widowControl w:val="0"/>
      <w:spacing w:after="0" w:line="240" w:lineRule="auto"/>
    </w:pPr>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3AEF"/>
    <w:pPr>
      <w:widowControl/>
      <w:tabs>
        <w:tab w:val="center" w:pos="4677"/>
        <w:tab w:val="right" w:pos="9355"/>
      </w:tabs>
    </w:pPr>
    <w:rPr>
      <w:lang w:val="ru-RU"/>
    </w:rPr>
  </w:style>
  <w:style w:type="character" w:customStyle="1" w:styleId="a4">
    <w:name w:val="Верхний колонтитул Знак"/>
    <w:basedOn w:val="a0"/>
    <w:link w:val="a3"/>
    <w:uiPriority w:val="99"/>
    <w:rsid w:val="009B3AEF"/>
  </w:style>
  <w:style w:type="paragraph" w:styleId="a5">
    <w:name w:val="footer"/>
    <w:basedOn w:val="a"/>
    <w:link w:val="a6"/>
    <w:uiPriority w:val="99"/>
    <w:unhideWhenUsed/>
    <w:rsid w:val="009B3AEF"/>
    <w:pPr>
      <w:widowControl/>
      <w:tabs>
        <w:tab w:val="center" w:pos="4677"/>
        <w:tab w:val="right" w:pos="9355"/>
      </w:tabs>
    </w:pPr>
    <w:rPr>
      <w:lang w:val="ru-RU"/>
    </w:rPr>
  </w:style>
  <w:style w:type="character" w:customStyle="1" w:styleId="a6">
    <w:name w:val="Нижний колонтитул Знак"/>
    <w:basedOn w:val="a0"/>
    <w:link w:val="a5"/>
    <w:uiPriority w:val="99"/>
    <w:rsid w:val="009B3AEF"/>
  </w:style>
  <w:style w:type="paragraph" w:styleId="a7">
    <w:name w:val="Balloon Text"/>
    <w:basedOn w:val="a"/>
    <w:link w:val="a8"/>
    <w:uiPriority w:val="99"/>
    <w:semiHidden/>
    <w:unhideWhenUsed/>
    <w:rsid w:val="009B3AEF"/>
    <w:rPr>
      <w:rFonts w:ascii="Tahoma" w:hAnsi="Tahoma" w:cs="Tahoma"/>
      <w:sz w:val="16"/>
      <w:szCs w:val="16"/>
    </w:rPr>
  </w:style>
  <w:style w:type="character" w:customStyle="1" w:styleId="a8">
    <w:name w:val="Текст выноски Знак"/>
    <w:basedOn w:val="a0"/>
    <w:link w:val="a7"/>
    <w:uiPriority w:val="99"/>
    <w:semiHidden/>
    <w:rsid w:val="009B3AEF"/>
    <w:rPr>
      <w:rFonts w:ascii="Tahoma" w:hAnsi="Tahoma" w:cs="Tahoma"/>
      <w:sz w:val="16"/>
      <w:szCs w:val="16"/>
    </w:rPr>
  </w:style>
  <w:style w:type="paragraph" w:customStyle="1" w:styleId="TableParagraph">
    <w:name w:val="Table Paragraph"/>
    <w:basedOn w:val="a"/>
    <w:uiPriority w:val="1"/>
    <w:qFormat/>
    <w:rsid w:val="00FF74EF"/>
  </w:style>
  <w:style w:type="table" w:customStyle="1" w:styleId="TableNormal">
    <w:name w:val="Table Normal"/>
    <w:uiPriority w:val="2"/>
    <w:semiHidden/>
    <w:unhideWhenUsed/>
    <w:qFormat/>
    <w:rsid w:val="00FF74EF"/>
    <w:pPr>
      <w:widowControl w:val="0"/>
      <w:spacing w:after="0" w:line="240" w:lineRule="auto"/>
    </w:pPr>
    <w:rPr>
      <w:lang w:val="en-US"/>
    </w:rPr>
    <w:tblPr>
      <w:tblInd w:w="0" w:type="dxa"/>
      <w:tblCellMar>
        <w:top w:w="0" w:type="dxa"/>
        <w:left w:w="0" w:type="dxa"/>
        <w:bottom w:w="0" w:type="dxa"/>
        <w:right w:w="0" w:type="dxa"/>
      </w:tblCellMar>
    </w:tblPr>
  </w:style>
  <w:style w:type="paragraph" w:styleId="a9">
    <w:name w:val="No Spacing"/>
    <w:qFormat/>
    <w:rsid w:val="00F111C1"/>
    <w:pPr>
      <w:spacing w:after="0" w:line="240" w:lineRule="auto"/>
    </w:pPr>
    <w:rPr>
      <w:rFonts w:ascii="Calibri" w:eastAsia="Times New Roman" w:hAnsi="Calibri" w:cs="Times New Roman"/>
      <w:szCs w:val="20"/>
      <w:lang w:eastAsia="ru-RU"/>
    </w:rPr>
  </w:style>
  <w:style w:type="character" w:styleId="aa">
    <w:name w:val="Hyperlink"/>
    <w:rsid w:val="00F111C1"/>
    <w:rPr>
      <w:color w:val="0000FF"/>
      <w:u w:val="single"/>
    </w:rPr>
  </w:style>
  <w:style w:type="character" w:customStyle="1" w:styleId="3">
    <w:name w:val="Основной текст (3)_"/>
    <w:basedOn w:val="a0"/>
    <w:rsid w:val="00F111C1"/>
    <w:rPr>
      <w:rFonts w:ascii="Corbel" w:hAnsi="Corbel"/>
      <w:sz w:val="15"/>
    </w:rPr>
  </w:style>
  <w:style w:type="table" w:styleId="ab">
    <w:name w:val="Table Grid"/>
    <w:basedOn w:val="a1"/>
    <w:uiPriority w:val="59"/>
    <w:rsid w:val="00210E8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C77AF6"/>
    <w:rPr>
      <w:rFonts w:ascii="Italic" w:hAnsi="Italic" w:hint="default"/>
      <w:b w:val="0"/>
      <w:bCs w:val="0"/>
      <w:i/>
      <w:iCs/>
      <w:color w:val="000000"/>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331380">
      <w:bodyDiv w:val="1"/>
      <w:marLeft w:val="0"/>
      <w:marRight w:val="0"/>
      <w:marTop w:val="0"/>
      <w:marBottom w:val="0"/>
      <w:divBdr>
        <w:top w:val="none" w:sz="0" w:space="0" w:color="auto"/>
        <w:left w:val="none" w:sz="0" w:space="0" w:color="auto"/>
        <w:bottom w:val="none" w:sz="0" w:space="0" w:color="auto"/>
        <w:right w:val="none" w:sz="0" w:space="0" w:color="auto"/>
      </w:divBdr>
    </w:div>
    <w:div w:id="766853661">
      <w:bodyDiv w:val="1"/>
      <w:marLeft w:val="0"/>
      <w:marRight w:val="0"/>
      <w:marTop w:val="0"/>
      <w:marBottom w:val="0"/>
      <w:divBdr>
        <w:top w:val="none" w:sz="0" w:space="0" w:color="auto"/>
        <w:left w:val="none" w:sz="0" w:space="0" w:color="auto"/>
        <w:bottom w:val="none" w:sz="0" w:space="0" w:color="auto"/>
        <w:right w:val="none" w:sz="0" w:space="0" w:color="auto"/>
      </w:divBdr>
    </w:div>
    <w:div w:id="1244487971">
      <w:bodyDiv w:val="1"/>
      <w:marLeft w:val="0"/>
      <w:marRight w:val="0"/>
      <w:marTop w:val="0"/>
      <w:marBottom w:val="0"/>
      <w:divBdr>
        <w:top w:val="none" w:sz="0" w:space="0" w:color="auto"/>
        <w:left w:val="none" w:sz="0" w:space="0" w:color="auto"/>
        <w:bottom w:val="none" w:sz="0" w:space="0" w:color="auto"/>
        <w:right w:val="none" w:sz="0" w:space="0" w:color="auto"/>
      </w:divBdr>
    </w:div>
    <w:div w:id="1322469217">
      <w:bodyDiv w:val="1"/>
      <w:marLeft w:val="0"/>
      <w:marRight w:val="0"/>
      <w:marTop w:val="0"/>
      <w:marBottom w:val="0"/>
      <w:divBdr>
        <w:top w:val="none" w:sz="0" w:space="0" w:color="auto"/>
        <w:left w:val="none" w:sz="0" w:space="0" w:color="auto"/>
        <w:bottom w:val="none" w:sz="0" w:space="0" w:color="auto"/>
        <w:right w:val="none" w:sz="0" w:space="0" w:color="auto"/>
      </w:divBdr>
    </w:div>
    <w:div w:id="1379277113">
      <w:bodyDiv w:val="1"/>
      <w:marLeft w:val="0"/>
      <w:marRight w:val="0"/>
      <w:marTop w:val="0"/>
      <w:marBottom w:val="0"/>
      <w:divBdr>
        <w:top w:val="none" w:sz="0" w:space="0" w:color="auto"/>
        <w:left w:val="none" w:sz="0" w:space="0" w:color="auto"/>
        <w:bottom w:val="none" w:sz="0" w:space="0" w:color="auto"/>
        <w:right w:val="none" w:sz="0" w:space="0" w:color="auto"/>
      </w:divBdr>
    </w:div>
    <w:div w:id="178369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679</Words>
  <Characters>3873</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Арсений Захаров</dc:creator>
  <cp:lastModifiedBy>MSI</cp:lastModifiedBy>
  <cp:revision>2</cp:revision>
  <cp:lastPrinted>2023-09-05T08:35:00Z</cp:lastPrinted>
  <dcterms:created xsi:type="dcterms:W3CDTF">2026-06-08T15:08:00Z</dcterms:created>
  <dcterms:modified xsi:type="dcterms:W3CDTF">2026-06-08T15:08:00Z</dcterms:modified>
</cp:coreProperties>
</file>