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1147"/>
          <w:sz w:val="40"/>
          <w:szCs w:val="40"/>
        </w:rPr>
        <w:t xml:space="preserve">YogaAlign — AI Pose Correction Coach</w:t>
      </w:r>
    </w:p>
    <w:p>
      <w:pPr>
        <w:spacing w:after="40"/>
        <w:jc w:val="center"/>
      </w:pPr>
      <w:r>
        <w:rPr>
          <w:b/>
          <w:bCs/>
          <w:color w:val="7C3AED"/>
          <w:sz w:val="30"/>
          <w:szCs w:val="30"/>
        </w:rPr>
        <w:t xml:space="preserve">Progress Report</w:t>
      </w:r>
    </w:p>
    <w:p>
      <w:pPr>
        <w:pBdr>
          <w:bottom w:val="single" w:color="CCCCCC" w:sz="6" w:space="8"/>
        </w:pBdr>
        <w:spacing w:after="60"/>
        <w:jc w:val="center"/>
      </w:pPr>
      <w:r>
        <w:rPr>
          <w:color w:val="666666"/>
          <w:sz w:val="20"/>
          <w:szCs w:val="20"/>
        </w:rPr>
        <w:t xml:space="preserve">Date: June 13, 2026</w:t>
      </w:r>
    </w:p>
    <w:p>
      <w:pPr>
        <w:pStyle w:val="Heading1"/>
      </w:pPr>
      <w:r>
        <w:t xml:space="preserve">1. Assigned Work</w:t>
      </w:r>
    </w:p>
    <w:p>
      <w:pPr>
        <w:spacing w:after="120"/>
      </w:pPr>
      <w:r>
        <w:t xml:space="preserve">The team was assigned to build an AI-powered yoga pose correction application that guides a practitioner step-by-step through a yoga pose in real time, using camera-based body pose estimation and a local (on-device) machine learning model, with an additional local large language model (LLM) providing detailed coaching feedback when the user struggles with a step. The key requirements assigned were: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Detect, in real time, whether the practitioner's body position matches the expected pose for the current step of a yoga asana, using a camera feed.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 each of 13 selected yoga poses (Standing, Sitting, Prone, and Supine categories) into a sequence of verifiable steps, and guide the user through them one at a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actionable, prioritized coaching feedback — including safety-relevant corrections — when the user is stuck on a step, generated by a locally-hosted AI model (no paid cloud APIs).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system to optionally incorporate wearable motion-sensor (IMU) data alongside the camera feed for improved accuracy, even if sensor data collection is still in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lightweight web application (Node.js/Express backend, browser frontend) that runs the entire pipeline — pose estimation, ML classification, and LLM coaching — locally.</w:t>
      </w:r>
    </w:p>
    <w:p>
      <w:pPr>
        <w:pStyle w:val="Heading1"/>
      </w:pPr>
      <w:r>
        <w:t xml:space="preserve">2. Work Completed</w:t>
      </w:r>
    </w:p>
    <w:p>
      <w:pPr>
        <w:pStyle w:val="Heading2"/>
      </w:pPr>
      <w:r>
        <w:t xml:space="preserve">2.1 Data Collection &amp; Dataset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Collected pose-practice recordings from 7 participants across 9 recording sessions (40 individual pose recordings in total), covering all 13 supported yoga poses, captured as sequences of MediaPipe 33-point body landmarks (x, y, z per frame), with synchronized 6-axis IMU sensor packets and per-session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Collected a second batch of recordings from 8 additional participants (9 further sessions, covering the 7 “Standing” poses), bringing the project to 15 participants / 18 sessions total. This batch has now been merged into training_data.json — see Section 2.2.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prepare_dataset_v2.py to convert raw recordings into a labeled training set, applying three key techniques: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Landmark normalization — translates landmarks so the hip-midpoint is the origin and scales by torso length (shoulder-midpoint to hip-midpoint distance), making the model invariant to the user's distance from the camera and body proportions.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Mirror augmentation — generates left/right-flipped duplicates of every sample (with landmark pairs swapped), doubling the dataset and helping the model generalize to either-side orientation.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Clustering-based step labeling — replaced naive “equal time chunks” labeling with an unsupervised k-means clustering algorithm (implemented from scratch, k-means++ initialization) that groups frames into the natural number of steps per pose, orders clusters chronologically, and smooths the resulting labels with a median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dataset spans 74 distinct “step” classes across the 13 supported poses.</w:t>
      </w:r>
    </w:p>
    <w:p>
      <w:pPr>
        <w:pStyle w:val="Heading2"/>
      </w:pPr>
      <w:r>
        <w:t xml:space="preserve">2.2 Dataset Merge &amp; Model Retraining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Wrote merge_new_participants.py, which applies the same normalization, k-means step-labeling, median smoothing, and mirror-augmentation pipeline as prepare_dataset_v2.py to the new participants' landmark recordings (IMU channels zero-filled, matching the existing 105-feature format), and merges the result into training_data.json.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grew from 29,116 samples (7 participants) to 66,410 samples (15 participants) — split 56,448 train / 9,962 validation (85/15).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Retrained the pose-step classifier (TensorFlow.js feedforward network: Dense 256 → Dropout → Dense 128 → Dropout → Dense 64 → Dense 74 softmax) on the merged dataset, using an equivalent training budget (~18 epochs) to the previous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accuracy on the merged dataset: 74.38% (val loss 0.6974) — down from the 87.25% figure measured on the smaller 7-participant dataset. This drop is expected, not a regression: the merged set more than doubles the data and adds 8 new participants' Standing-pose recordings, so the model is now being scored on substantially more body-type and form variation than before. The earlier 87.25% reflected strong fit to a narrower set of 7 people; 74.38% is a more realistic measure of generalization to new practitioners.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Follow-up (v3) retraining: the 74 step classes are highly imbalanced (102–3,233 samples per class, ~33x range). Continued training with class-balanced minibatch sampling (each batch drawn uniformly across classes rather than by raw frequency) plus a learning-rate decay schedule (0.001 → 0.0005 → 0.0002 over ~21 epochs) raised validation accuracy from 74.38% to 79.27% (val loss 0.50) — a +4.9 point gain — with no change to the model architecture or 105-feature input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Investigated whether incorporating real IMU sensor data could close the remaining gap to 80%+. Finding: the original 7-participant batch (29,116 samples) already contains real, non-zero accelerometer/gyroscope readings — these were never at zero weight. The raw sensor logs captured for the 8 new participants, however, were recorded with the new 10-sensor array and currently report all-zero accelerometer and gyroscope values for every packet (only orientation/quaternion fields are populated), so there is no real accel/gyro data available yet to merge in for that batch. Real IMU integration for the new participants therefore remains blocked on the sensor firmware streaming non-zero accel/gyro values (see Section 5.3 of the User Manual).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server.js to apply the identical normalization to live camera landmarks at inference time, ensuring training and real-time inference use matching feature representations.</w:t>
      </w:r>
    </w:p>
    <w:p>
      <w:pPr>
        <w:pStyle w:val="Heading2"/>
      </w:pPr>
      <w:r>
        <w:t xml:space="preserve">2.3 Local LLM Coaching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Replaced the earlier cloud-based Gemini integration with a fully local Ollama LLM (default model: llama3.2), removing any dependency on external paid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the /api/ollama-feedback endpoint, which is triggered when the user has been “stuck” on a step (model detects a violation) for more than 3 seconds, and returns structured JSON coaching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10-second cooldown on the frontend to prevent repeated LLM calls while the user continues to adjust.</w:t>
      </w:r>
    </w:p>
    <w:p>
      <w:pPr>
        <w:pStyle w:val="Heading2"/>
      </w:pPr>
      <w:r>
        <w:t xml:space="preserve">2.4 Application &amp;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the end-to-end web application: pose-selection screen, live camera view, step instruction card, and AI feedback panel, in a dark-themed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feedback loop: a fast (every 500ms) ML check verifies step completion, while the slower LLM coaching only kicks in for sustained difficulty — balancing responsiveness with depth of feedback.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Smoke-tested the retrained model end-to-end (load → predict) via the TensorFlow.js pipeline to confirm the new model artifacts integrate correctly with server.js.</w:t>
      </w:r>
    </w:p>
    <w:p>
      <w:pPr>
        <w:pStyle w:val="Heading1"/>
      </w:pPr>
      <w:r>
        <w:t xml:space="preserve">3. Ongoing Work &amp; Timeline</w:t>
      </w:r>
    </w:p>
    <w:p>
      <w:pPr>
        <w:spacing w:after="120"/>
      </w:pPr>
      <w:r>
        <w:t xml:space="preserve">The following items are in progress or planned, with estimated completion timelines: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 MediaPipe pose integration: Connect the already-loaded MediaPipe Pose model to the live camera feed in app.js. The analysis pipeline (server.js) is fully functional, but the frontend currently sends placeholder landmark data instead of real-time detections.  </w:t>
      </w:r>
      <w:r>
        <w:rPr>
          <w:i/>
          <w:iCs/>
          <w:color w:val="7C3AED"/>
        </w:rPr>
        <w:t xml:space="preserve">(Target: ~1 week)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Video-upload analysis flow: Re-integrate the existing multer-based video upload pathway with the retrained model so users can also analyze pre-recorded session videos.  </w:t>
      </w:r>
      <w:r>
        <w:rPr>
          <w:i/>
          <w:iCs/>
          <w:color w:val="7C3AED"/>
        </w:rPr>
        <w:t xml:space="preserve">(Target: ~1 week)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IMU sensor fusion (revised 10-sensor design): The hardware design has been finalized as a 10-sensor IMU array (BNO085-based — one sensor per major limb segment plus upper/lower spine; see User Manual Section 5.3 for the full placement table), each streaming accelerometer, gyroscope, and orientation (quaternion/Euler) data. This supersedes the earlier single 6-axis-IMU placeholder. The current 105-feature vector (99 landmark + 6 zero-filled IMU) is a placeholder and will need to be redesigned around this larger 10-sensor channel set once real sensor recordings are available; IMU_ENABLED remains false until then.  </w:t>
      </w:r>
      <w:r>
        <w:rPr>
          <w:i/>
          <w:iCs/>
          <w:color w:val="7C3AED"/>
        </w:rPr>
        <w:t xml:space="preserve">(Target: 3–4 weeks, pending hardware recordings)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Continue collecting additional sessions from more participants for ongoing dataset growth.  </w:t>
      </w:r>
      <w:r>
        <w:rPr>
          <w:i/>
          <w:iCs/>
          <w:color w:val="7C3AED"/>
        </w:rPr>
        <w:t xml:space="preserve">(Target: Ongoing)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Further accuracy tuning: Class-balanced retraining (v3) brought validation accuracy from 74.38% to 79.27%, just under the 80% target. Remaining headroom is expected to come from joint-angle-derived features, a larger network, and/or real accelerometer/gyroscope data once the new 10-sensor array's firmware streams non-zero values (see Section 5.3 of the User Manual).  </w:t>
      </w:r>
      <w:r>
        <w:rPr>
          <w:i/>
          <w:iCs/>
          <w:color w:val="7C3AED"/>
        </w:rPr>
        <w:t xml:space="preserve">(Target: Ongoing, alongside dataset expansion)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3AED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11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5B21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YogaAlign – Progress Report</dc:title>
  <dc:creator>YogaAlign Team</dc:creator>
  <cp:lastModifiedBy>Un-named</cp:lastModifiedBy>
  <cp:revision>1</cp:revision>
  <dcterms:created xsi:type="dcterms:W3CDTF">2026-06-13T12:57:45.858Z</dcterms:created>
  <dcterms:modified xsi:type="dcterms:W3CDTF">2026-06-13T12:57:45.858Z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