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sz w:val="36"/>
          <w:szCs w:val="36"/>
        </w:rPr>
        <w:t xml:space="preserve">Synthetic Data Augmentation for Multimodal Yoga Pose Correction:</w:t>
      </w:r>
    </w:p>
    <w:p>
      <w:pPr>
        <w:spacing w:after="80" w:before="0"/>
        <w:jc w:val="center"/>
      </w:pPr>
      <w:r>
        <w:rPr>
          <w:rFonts w:ascii="Arial" w:cs="Arial" w:eastAsia="Arial" w:hAnsi="Arial"/>
          <w:b/>
          <w:bCs/>
          <w:color w:val="2E75B6"/>
          <w:sz w:val="32"/>
          <w:szCs w:val="32"/>
        </w:rPr>
        <w:t xml:space="preserve">Bridging Video Landmark Features and IMU Sensor Mapping</w:t>
      </w:r>
    </w:p>
    <w:p>
      <w:pPr>
        <w:spacing w:after="40" w:before="40"/>
        <w:jc w:val="center"/>
      </w:pPr>
      <w:r>
        <w:rPr>
          <w:rFonts w:ascii="Arial" w:cs="Arial" w:eastAsia="Arial" w:hAnsi="Arial"/>
          <w:i/>
          <w:iCs/>
          <w:sz w:val="24"/>
          <w:szCs w:val="24"/>
        </w:rPr>
        <w:t xml:space="preserve">Sruthi Sureshkumar</w:t>
      </w:r>
    </w:p>
    <w:p>
      <w:pPr>
        <w:spacing w:after="40" w:before="0"/>
        <w:jc w:val="center"/>
      </w:pPr>
      <w:r>
        <w:rPr>
          <w:rFonts w:ascii="Arial" w:cs="Arial" w:eastAsia="Arial" w:hAnsi="Arial"/>
          <w:color w:val="555555"/>
          <w:sz w:val="22"/>
          <w:szCs w:val="22"/>
        </w:rPr>
        <w:t xml:space="preserve">IoT-Driven Yoga Posture Monitoring &amp; Corrective Feedback System</w:t>
      </w:r>
    </w:p>
    <w:p>
      <w:pPr>
        <w:spacing w:after="480" w:before="0"/>
        <w:jc w:val="center"/>
      </w:pPr>
      <w:r>
        <w:rPr>
          <w:rFonts w:ascii="Arial" w:cs="Arial" w:eastAsia="Arial" w:hAnsi="Arial"/>
          <w:color w:val="555555"/>
          <w:sz w:val="22"/>
          <w:szCs w:val="22"/>
        </w:rPr>
        <w:t xml:space="preserve">June 2026</w:t>
      </w:r>
    </w:p>
    <w:p>
      <w:pPr>
        <w:pBdr>
          <w:bottom w:val="single" w:color="2E75B6" w:sz="4" w:space="1"/>
        </w:pBdr>
        <w:spacing w:after="120" w:before="120"/>
      </w:pPr>
    </w:p>
    <w:p>
      <w:pPr>
        <w:pStyle w:val="Heading1"/>
        <w:spacing w:after="120" w:before="360"/>
      </w:pPr>
      <w:r>
        <w:rPr>
          <w:rFonts w:ascii="Arial" w:cs="Arial" w:eastAsia="Arial" w:hAnsi="Arial"/>
          <w:b/>
          <w:bCs/>
          <w:sz w:val="32"/>
          <w:szCs w:val="32"/>
        </w:rPr>
        <w:t xml:space="preserve">Abstract</w:t>
      </w:r>
    </w:p>
    <w:p>
      <w:pPr>
        <w:spacing w:after="120" w:before="60"/>
      </w:pPr>
      <w:r>
        <w:rPr>
          <w:rFonts w:ascii="Arial" w:cs="Arial" w:eastAsia="Arial" w:hAnsi="Arial"/>
          <w:sz w:val="22"/>
          <w:szCs w:val="22"/>
        </w:rPr>
        <w:t xml:space="preserve">This document describes the synthetic data augmentation methodology developed for a multimodal yoga posture monitoring system that integrates video-based MediaPipe landmark extraction with wearable Inertial Measurement Unit (IMU) sensor data. A fundamental challenge in multimodal sensor-fusion systems is that paired video+IMU training data is costly and time-consuming to collect at scale. To address this, the system employs a zero-padded modality dropout strategy — training the classification model entirely on video-derived landmark features while reserving six IMU input channels for future incorporation, kept at zero during all current training. This allows the model to generalize across both sensing modalities from day one of deployment, without requiring simultaneous video and sensor capture during the training phase. Complementary techniques — hip-centered torso-scale landmark normalization, left-right mirror augmentation, and K-means temporal step clustering — further enrich the training corpus. A parallel IMU-to-joint-angle prototype maps quaternion sensor measurements to the same joint-angle feature space used during video training, validating that the two modalities can share a common representation before any fusion is attempted. Collectively, these methods constitute a practical approach to scalable multimodal pose-correction system development.</w:t>
      </w:r>
    </w:p>
    <w:p>
      <w:pPr>
        <w:spacing w:after="40" w:before="40"/>
      </w:pPr>
    </w:p>
    <w:p>
      <w:pPr>
        <w:pBdr>
          <w:bottom w:val="single" w:color="2E75B6" w:sz="4" w:space="1"/>
        </w:pBdr>
        <w:spacing w:after="120" w:before="120"/>
      </w:pPr>
    </w:p>
    <w:p>
      <w:pPr>
        <w:pStyle w:val="Heading1"/>
        <w:spacing w:after="120" w:before="360"/>
      </w:pPr>
      <w:r>
        <w:rPr>
          <w:rFonts w:ascii="Arial" w:cs="Arial" w:eastAsia="Arial" w:hAnsi="Arial"/>
          <w:b/>
          <w:bCs/>
          <w:sz w:val="32"/>
          <w:szCs w:val="32"/>
        </w:rPr>
        <w:t xml:space="preserve">1. Introduction</w:t>
      </w:r>
    </w:p>
    <w:p>
      <w:pPr>
        <w:spacing w:after="120" w:before="60"/>
      </w:pPr>
      <w:r>
        <w:rPr>
          <w:rFonts w:ascii="Arial" w:cs="Arial" w:eastAsia="Arial" w:hAnsi="Arial"/>
          <w:sz w:val="22"/>
          <w:szCs w:val="22"/>
        </w:rPr>
        <w:t xml:space="preserve">Automated yoga posture monitoring systems must be both accurate and accessible. Camera-only systems sacrifice privacy and portability; wearable-only systems lose the rich spatial detail that computer-vision pipelines provide. The ideal system combines both: a video stream for spatial landmark detection and wearable IMU sensors for motion dynamics that are robust to occlusion and poor lighting.</w:t>
      </w:r>
    </w:p>
    <w:p>
      <w:pPr>
        <w:spacing w:after="120" w:before="60"/>
      </w:pPr>
      <w:r>
        <w:rPr>
          <w:rFonts w:ascii="Arial" w:cs="Arial" w:eastAsia="Arial" w:hAnsi="Arial"/>
          <w:sz w:val="22"/>
          <w:szCs w:val="22"/>
        </w:rPr>
        <w:t xml:space="preserve">The practical barrier is data. Collecting large, labelled datasets where every participant simultaneously wears IMU sensors and is recorded on video requires controlled laboratory conditions and significant manual annotation effort. In contrast, video-only datasets are comparatively easy to acquire — participants can record themselves at home using any smartphone camera.</w:t>
      </w:r>
    </w:p>
    <w:p>
      <w:pPr>
        <w:spacing w:after="120" w:before="60"/>
      </w:pPr>
      <w:r>
        <w:rPr>
          <w:rFonts w:ascii="Arial" w:cs="Arial" w:eastAsia="Arial" w:hAnsi="Arial"/>
          <w:sz w:val="22"/>
          <w:szCs w:val="22"/>
        </w:rPr>
        <w:t xml:space="preserve">This work presents the data augmentation and feature-engineering pipeline developed for the IoT-Driven Yoga Posture Monitoring &amp; Corrective Feedback System. The core contribution is a synthetic modality strategy: the neural network is trained on video landmarks with IMU channels intentionally zeroed out ("modality dropout"), while a separate IMU prototype script validates that real sensor data can be projected into the same feature space. The result is a production-ready video pipeline and a sensor-ready model architecture, developed independently and designed to converge once sufficient paired data is available.</w:t>
      </w:r>
    </w:p>
    <w:p>
      <w:pPr>
        <w:spacing w:after="40" w:before="40"/>
      </w:pPr>
    </w:p>
    <w:p>
      <w:pPr>
        <w:pStyle w:val="Heading1"/>
        <w:spacing w:after="120" w:before="360"/>
      </w:pPr>
      <w:r>
        <w:rPr>
          <w:rFonts w:ascii="Arial" w:cs="Arial" w:eastAsia="Arial" w:hAnsi="Arial"/>
          <w:b/>
          <w:bCs/>
          <w:sz w:val="32"/>
          <w:szCs w:val="32"/>
        </w:rPr>
        <w:t xml:space="preserve">2. Related Work</w:t>
      </w:r>
    </w:p>
    <w:p>
      <w:pPr>
        <w:pStyle w:val="Heading2"/>
        <w:spacing w:after="80" w:before="280"/>
      </w:pPr>
      <w:r>
        <w:rPr>
          <w:rFonts w:ascii="Arial" w:cs="Arial" w:eastAsia="Arial" w:hAnsi="Arial"/>
          <w:b/>
          <w:bCs/>
          <w:sz w:val="26"/>
          <w:szCs w:val="26"/>
        </w:rPr>
        <w:t xml:space="preserve">2.1  Video-Based Pose Estimation</w:t>
      </w:r>
    </w:p>
    <w:p>
      <w:pPr>
        <w:spacing w:after="120" w:before="60"/>
      </w:pPr>
      <w:r>
        <w:rPr>
          <w:rFonts w:ascii="Arial" w:cs="Arial" w:eastAsia="Arial" w:hAnsi="Arial"/>
          <w:sz w:val="22"/>
          <w:szCs w:val="22"/>
        </w:rPr>
        <w:t xml:space="preserve">MediaPipe BlazePose [1, 2] provides real-time detection of 33 anatomical landmarks across the human body from a single RGB camera. Its combination of lightweight detection and precise 3D landmark regression makes it the state-of-the-art choice for on-device fitness and rehabilitation applications. For each frame, BlazePose outputs (x, y, z, visibility) per landmark, which are then normalized and fed to downstream classifiers.</w:t>
      </w:r>
    </w:p>
    <w:p>
      <w:pPr>
        <w:spacing w:after="40" w:before="40"/>
      </w:pPr>
    </w:p>
    <w:p>
      <w:pPr>
        <w:pStyle w:val="Heading2"/>
        <w:spacing w:after="80" w:before="280"/>
      </w:pPr>
      <w:r>
        <w:rPr>
          <w:rFonts w:ascii="Arial" w:cs="Arial" w:eastAsia="Arial" w:hAnsi="Arial"/>
          <w:b/>
          <w:bCs/>
          <w:sz w:val="26"/>
          <w:szCs w:val="26"/>
        </w:rPr>
        <w:t xml:space="preserve">2.2  IMU-Based Pose Reconstruction</w:t>
      </w:r>
    </w:p>
    <w:p>
      <w:pPr>
        <w:spacing w:after="120" w:before="60"/>
      </w:pPr>
      <w:r>
        <w:rPr>
          <w:rFonts w:ascii="Arial" w:cs="Arial" w:eastAsia="Arial" w:hAnsi="Arial"/>
          <w:sz w:val="22"/>
          <w:szCs w:val="22"/>
        </w:rPr>
        <w:t xml:space="preserve">Sparse IMU approaches reconstruct full-body pose from a small number of strategically placed sensors. Deep Inertial Poser [3] pioneered learned pose reconstruction from as few as six IMU sensors, using a bidirectional RNN trained on motion-capture data with simulated IMU measurements. Fusion Poser [4] extended this to head-mounted displays combined with wrist IMUs. Both demonstrate that synthetic IMU data — generated from existing motion-capture sequences — can substitute for real sensor recordings during training, a principle directly relevant to the zero-padding strategy adopted in this work.</w:t>
      </w:r>
    </w:p>
    <w:p>
      <w:pPr>
        <w:spacing w:after="40" w:before="40"/>
      </w:pPr>
    </w:p>
    <w:p>
      <w:pPr>
        <w:pStyle w:val="Heading2"/>
        <w:spacing w:after="80" w:before="280"/>
      </w:pPr>
      <w:r>
        <w:rPr>
          <w:rFonts w:ascii="Arial" w:cs="Arial" w:eastAsia="Arial" w:hAnsi="Arial"/>
          <w:b/>
          <w:bCs/>
          <w:sz w:val="26"/>
          <w:szCs w:val="26"/>
        </w:rPr>
        <w:t xml:space="preserve">2.3  Visual-Inertial Fusion</w:t>
      </w:r>
    </w:p>
    <w:p>
      <w:pPr>
        <w:spacing w:after="120" w:before="60"/>
      </w:pPr>
      <w:r>
        <w:rPr>
          <w:rFonts w:ascii="Arial" w:cs="Arial" w:eastAsia="Arial" w:hAnsi="Arial"/>
          <w:sz w:val="22"/>
          <w:szCs w:val="22"/>
        </w:rPr>
        <w:t xml:space="preserve">When both modalities are available, fusion yields superior accuracy. Liu et al. [5] propose a cross-modal fusion mechanism integrating monocular camera and six-IMU data, showing consistent gains over either modality alone in human-robot collaboration scenarios. FusePose [6] fuses IMU and video in kinematic space — solving forward kinematics from IMU quaternions to produce joint angles that can be directly compared with video-derived angles — an approach mirrored in the IMU prototype developed for this project.</w:t>
      </w:r>
    </w:p>
    <w:p>
      <w:pPr>
        <w:spacing w:after="40" w:before="40"/>
      </w:pPr>
    </w:p>
    <w:p>
      <w:pPr>
        <w:pStyle w:val="Heading2"/>
        <w:spacing w:after="80" w:before="280"/>
      </w:pPr>
      <w:r>
        <w:rPr>
          <w:rFonts w:ascii="Arial" w:cs="Arial" w:eastAsia="Arial" w:hAnsi="Arial"/>
          <w:b/>
          <w:bCs/>
          <w:sz w:val="26"/>
          <w:szCs w:val="26"/>
        </w:rPr>
        <w:t xml:space="preserve">2.4  Temporal Segmentation of Motion</w:t>
      </w:r>
    </w:p>
    <w:p>
      <w:pPr>
        <w:spacing w:after="120" w:before="60"/>
      </w:pPr>
      <w:r>
        <w:rPr>
          <w:rFonts w:ascii="Arial" w:cs="Arial" w:eastAsia="Arial" w:hAnsi="Arial"/>
          <w:sz w:val="22"/>
          <w:szCs w:val="22"/>
        </w:rPr>
        <w:t xml:space="preserve">Assigning sub-phase (step) labels to continuous motion sequences is a prerequisite for step-by-step corrective feedback. Zhou and Torre [7] introduced Aligned Cluster Analysis (ACA), using dynamic time warping within a K-means framework to segment human motion sequences into semantically meaningful phases. This work adopts a simpler but compatible approach: standard K-means on per-frame 99-dimensional normalized landmark vectors, with clusters ordered chronologically to define pose steps. This unsupervised segmentation means no manual frame-level annotation is required.</w:t>
      </w:r>
    </w:p>
    <w:p>
      <w:pPr>
        <w:spacing w:after="40" w:before="40"/>
      </w:pPr>
    </w:p>
    <w:p>
      <w:pPr>
        <w:pStyle w:val="Heading2"/>
        <w:spacing w:after="80" w:before="280"/>
      </w:pPr>
      <w:r>
        <w:rPr>
          <w:rFonts w:ascii="Arial" w:cs="Arial" w:eastAsia="Arial" w:hAnsi="Arial"/>
          <w:b/>
          <w:bCs/>
          <w:sz w:val="26"/>
          <w:szCs w:val="26"/>
        </w:rPr>
        <w:t xml:space="preserve">2.5  Modality Dropout</w:t>
      </w:r>
    </w:p>
    <w:p>
      <w:pPr>
        <w:spacing w:after="120" w:before="60"/>
      </w:pPr>
      <w:r>
        <w:rPr>
          <w:rFonts w:ascii="Arial" w:cs="Arial" w:eastAsia="Arial" w:hAnsi="Arial"/>
          <w:sz w:val="22"/>
          <w:szCs w:val="22"/>
        </w:rPr>
        <w:t xml:space="preserve">Modality dropout is an established training regularisation technique for multimodal systems [8]. During training, one or more input modalities are stochastically zeroed out, forcing the model to learn representations that are robust to missing sensors. While conventional approaches use random per-sample dropout, this project applies a deterministic variant: since real IMU data is not yet integrated, all training samples permanently have IMU channels set to zero. This is equivalent to a 100% IMU dropout rate during training, explicitly preparing the model for a future where that rate drops to zero when real sensor data becomes available.</w:t>
      </w:r>
    </w:p>
    <w:p>
      <w:pPr>
        <w:spacing w:after="40" w:before="40"/>
      </w:pPr>
    </w:p>
    <w:p>
      <w:pPr>
        <w:pStyle w:val="Heading2"/>
        <w:spacing w:after="80" w:before="280"/>
      </w:pPr>
      <w:r>
        <w:rPr>
          <w:rFonts w:ascii="Arial" w:cs="Arial" w:eastAsia="Arial" w:hAnsi="Arial"/>
          <w:b/>
          <w:bCs/>
          <w:sz w:val="26"/>
          <w:szCs w:val="26"/>
        </w:rPr>
        <w:t xml:space="preserve">2.6  Yoga Pose Recognition Systems</w:t>
      </w:r>
    </w:p>
    <w:p>
      <w:pPr>
        <w:spacing w:after="120" w:before="60"/>
      </w:pPr>
      <w:r>
        <w:rPr>
          <w:rFonts w:ascii="Arial" w:cs="Arial" w:eastAsia="Arial" w:hAnsi="Arial"/>
          <w:sz w:val="22"/>
          <w:szCs w:val="22"/>
        </w:rPr>
        <w:t xml:space="preserve">The reference system for this project, Maswadeh and Subramanian [9] (</w:t>
      </w:r>
      <w:hyperlink w:history="1" r:id="rIdfjf3b5asty4swcyaicmcb">
        <w:r>
          <w:rPr>
            <w:rStyle w:val="Hyperlink"/>
            <w:rFonts w:ascii="Arial" w:cs="Arial" w:eastAsia="Arial" w:hAnsi="Arial"/>
            <w:sz w:val="22"/>
            <w:szCs w:val="22"/>
          </w:rPr>
          <w:t xml:space="preserve">Sensors 21(7):2340</w:t>
        </w:r>
      </w:hyperlink>
      <w:r>
        <w:rPr>
          <w:rFonts w:ascii="Arial" w:cs="Arial" w:eastAsia="Arial" w:hAnsi="Arial"/>
          <w:sz w:val="22"/>
          <w:szCs w:val="22"/>
        </w:rPr>
        <w:t xml:space="preserve">), describes an IoT-based yoga monitoring pipeline using joint-angle features extracted from wearable sensors, with a hierarchical classification approach. The present work extends this with video-primary data collection, synthetic IMU representation, and a unified 117-dimensional feature space bridging both sensing modalities.</w:t>
      </w:r>
    </w:p>
    <w:p>
      <w:pPr>
        <w:spacing w:after="40" w:before="40"/>
      </w:pPr>
    </w:p>
    <w:p>
      <w:pPr>
        <w:pBdr>
          <w:bottom w:val="single" w:color="2E75B6" w:sz="4" w:space="1"/>
        </w:pBdr>
        <w:spacing w:after="120" w:before="120"/>
      </w:pPr>
    </w:p>
    <w:p>
      <w:pPr>
        <w:pStyle w:val="Heading1"/>
        <w:spacing w:after="120" w:before="360"/>
      </w:pPr>
      <w:r>
        <w:rPr>
          <w:rFonts w:ascii="Arial" w:cs="Arial" w:eastAsia="Arial" w:hAnsi="Arial"/>
          <w:b/>
          <w:bCs/>
          <w:sz w:val="32"/>
          <w:szCs w:val="32"/>
        </w:rPr>
        <w:t xml:space="preserve">3. System Overview</w:t>
      </w:r>
    </w:p>
    <w:p>
      <w:pPr>
        <w:spacing w:after="120" w:before="60"/>
      </w:pPr>
      <w:r>
        <w:rPr>
          <w:rFonts w:ascii="Arial" w:cs="Arial" w:eastAsia="Arial" w:hAnsi="Arial"/>
          <w:sz w:val="22"/>
          <w:szCs w:val="22"/>
        </w:rPr>
        <w:t xml:space="preserve">The system comprises three independent but interoperable components:</w:t>
      </w:r>
    </w:p>
    <w:p>
      <w:pPr>
        <w:pStyle w:val="ListParagraph"/>
        <w:numPr>
          <w:ilvl w:val="0"/>
          <w:numId w:val="2"/>
        </w:numPr>
        <w:spacing w:after="80"/>
      </w:pPr>
      <w:r>
        <w:rPr>
          <w:rFonts w:ascii="Arial" w:cs="Arial" w:eastAsia="Arial" w:hAnsi="Arial"/>
          <w:sz w:val="22"/>
          <w:szCs w:val="22"/>
        </w:rPr>
        <w:t xml:space="preserve">Video-Based Training Pipeline — processes camera recordings from 13 poses and over 30 participants into a labelled dataset, trains a TensorFlow.js neural network, and serves real-time inference through a Node.js backend.</w:t>
      </w:r>
    </w:p>
    <w:p>
      <w:pPr>
        <w:pStyle w:val="ListParagraph"/>
        <w:numPr>
          <w:ilvl w:val="0"/>
          <w:numId w:val="2"/>
        </w:numPr>
        <w:spacing w:after="80"/>
      </w:pPr>
      <w:r>
        <w:rPr>
          <w:rFonts w:ascii="Arial" w:cs="Arial" w:eastAsia="Arial" w:hAnsi="Arial"/>
          <w:sz w:val="22"/>
          <w:szCs w:val="22"/>
        </w:rPr>
        <w:t xml:space="preserve">Synthetic IMU Feature Space — the 117-dim model input vector reserves six dimensions for IMU features. These are zeroed during all current training, making the architecture IMU-ready without requiring paired data.</w:t>
      </w:r>
    </w:p>
    <w:p>
      <w:pPr>
        <w:pStyle w:val="ListParagraph"/>
        <w:numPr>
          <w:ilvl w:val="0"/>
          <w:numId w:val="2"/>
        </w:numPr>
        <w:spacing w:after="80"/>
      </w:pPr>
      <w:r>
        <w:rPr>
          <w:rFonts w:ascii="Arial" w:cs="Arial" w:eastAsia="Arial" w:hAnsi="Arial"/>
          <w:sz w:val="22"/>
          <w:szCs w:val="22"/>
        </w:rPr>
        <w:t xml:space="preserve">IMU Prototype (offline) — an independent Python script reads raw quaternion measurements from wearable sensors, converts them to joint angles via rotation matrix composition, and outputs the same six-angle feature vector that will eventually populate the IMU channels in the live pipeline.</w:t>
      </w:r>
    </w:p>
    <w:p>
      <w:pPr>
        <w:spacing w:after="40" w:before="40"/>
      </w:pPr>
    </w:p>
    <w:p>
      <w:pPr>
        <w:spacing w:after="120" w:before="60"/>
      </w:pPr>
      <w:r>
        <w:rPr>
          <w:rFonts w:ascii="Arial" w:cs="Arial" w:eastAsia="Arial" w:hAnsi="Arial"/>
          <w:sz w:val="22"/>
          <w:szCs w:val="22"/>
        </w:rPr>
        <w:t xml:space="preserve">The 117-dimensional feature vector is structured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2400"/>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5160"/>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Mar>
              <w:top w:type="dxa" w:w="80"/>
              <w:left w:type="dxa" w:w="120"/>
              <w:bottom w:type="dxa" w:w="80"/>
              <w:right w:type="dxa" w:w="120"/>
            </w:tcMar>
          </w:tcPr>
          <w:p>
            <w:r>
              <w:rPr>
                <w:rFonts w:ascii="Arial" w:cs="Arial" w:eastAsia="Arial" w:hAnsi="Arial"/>
                <w:sz w:val="20"/>
                <w:szCs w:val="20"/>
              </w:rPr>
              <w:t xml:space="preserve">0–98 (99 dims)</w:t>
            </w:r>
          </w:p>
        </w:tc>
        <w:tc>
          <w:tcPr>
            <w:tcW w:type="dxa" w:w="2400"/>
            <w:tcMar>
              <w:top w:type="dxa" w:w="80"/>
              <w:left w:type="dxa" w:w="120"/>
              <w:bottom w:type="dxa" w:w="80"/>
              <w:right w:type="dxa" w:w="120"/>
            </w:tcMar>
          </w:tcPr>
          <w:p>
            <w:r>
              <w:rPr>
                <w:rFonts w:ascii="Arial" w:cs="Arial" w:eastAsia="Arial" w:hAnsi="Arial"/>
                <w:sz w:val="20"/>
                <w:szCs w:val="20"/>
              </w:rPr>
              <w:t xml:space="preserve">MediaPipe BlazePose</w:t>
            </w:r>
          </w:p>
        </w:tc>
        <w:tc>
          <w:tcPr>
            <w:tcW w:type="dxa" w:w="5160"/>
            <w:tcMar>
              <w:top w:type="dxa" w:w="80"/>
              <w:left w:type="dxa" w:w="120"/>
              <w:bottom w:type="dxa" w:w="80"/>
              <w:right w:type="dxa" w:w="120"/>
            </w:tcMar>
          </w:tcPr>
          <w:p>
            <w:r>
              <w:rPr>
                <w:rFonts w:ascii="Arial" w:cs="Arial" w:eastAsia="Arial" w:hAnsi="Arial"/>
                <w:sz w:val="20"/>
                <w:szCs w:val="20"/>
              </w:rPr>
              <w:t xml:space="preserve">33 landmarks × (x, y, z), hip-centered and torso-scale normalised</w:t>
            </w:r>
          </w:p>
        </w:tc>
      </w:tr>
      <w:tr>
        <w:tc>
          <w:tcPr>
            <w:tcW w:type="dxa" w:w="1800"/>
            <w:shd w:fill="EBF3FB" w:val="clear"/>
            <w:tcMar>
              <w:top w:type="dxa" w:w="80"/>
              <w:left w:type="dxa" w:w="120"/>
              <w:bottom w:type="dxa" w:w="80"/>
              <w:right w:type="dxa" w:w="120"/>
            </w:tcMar>
          </w:tcPr>
          <w:p>
            <w:r>
              <w:rPr>
                <w:rFonts w:ascii="Arial" w:cs="Arial" w:eastAsia="Arial" w:hAnsi="Arial"/>
                <w:sz w:val="20"/>
                <w:szCs w:val="20"/>
              </w:rPr>
              <w:t xml:space="preserve">99–110 (12 dims)</w:t>
            </w:r>
          </w:p>
        </w:tc>
        <w:tc>
          <w:tcPr>
            <w:tcW w:type="dxa" w:w="2400"/>
            <w:shd w:fill="EBF3FB" w:val="clear"/>
            <w:tcMar>
              <w:top w:type="dxa" w:w="80"/>
              <w:left w:type="dxa" w:w="120"/>
              <w:bottom w:type="dxa" w:w="80"/>
              <w:right w:type="dxa" w:w="120"/>
            </w:tcMar>
          </w:tcPr>
          <w:p>
            <w:r>
              <w:rPr>
                <w:rFonts w:ascii="Arial" w:cs="Arial" w:eastAsia="Arial" w:hAnsi="Arial"/>
                <w:sz w:val="20"/>
                <w:szCs w:val="20"/>
              </w:rPr>
              <w:t xml:space="preserve">Computed from landmarks</w:t>
            </w:r>
          </w:p>
        </w:tc>
        <w:tc>
          <w:tcPr>
            <w:tcW w:type="dxa" w:w="5160"/>
            <w:shd w:fill="EBF3FB" w:val="clear"/>
            <w:tcMar>
              <w:top w:type="dxa" w:w="80"/>
              <w:left w:type="dxa" w:w="120"/>
              <w:bottom w:type="dxa" w:w="80"/>
              <w:right w:type="dxa" w:w="120"/>
            </w:tcMar>
          </w:tcPr>
          <w:p>
            <w:r>
              <w:rPr>
                <w:rFonts w:ascii="Arial" w:cs="Arial" w:eastAsia="Arial" w:hAnsi="Arial"/>
                <w:sz w:val="20"/>
                <w:szCs w:val="20"/>
              </w:rPr>
              <w:t xml:space="preserve">12 anatomical joint angles derived via dot-product of limb vectors from landmarks</w:t>
            </w:r>
          </w:p>
        </w:tc>
      </w:tr>
      <w:tr>
        <w:tc>
          <w:tcPr>
            <w:tcW w:type="dxa" w:w="1800"/>
            <w:tcMar>
              <w:top w:type="dxa" w:w="80"/>
              <w:left w:type="dxa" w:w="120"/>
              <w:bottom w:type="dxa" w:w="80"/>
              <w:right w:type="dxa" w:w="120"/>
            </w:tcMar>
          </w:tcPr>
          <w:p>
            <w:r>
              <w:rPr>
                <w:rFonts w:ascii="Arial" w:cs="Arial" w:eastAsia="Arial" w:hAnsi="Arial"/>
                <w:sz w:val="20"/>
                <w:szCs w:val="20"/>
              </w:rPr>
              <w:t xml:space="preserve">111–116 (6 dims)</w:t>
            </w:r>
          </w:p>
        </w:tc>
        <w:tc>
          <w:tcPr>
            <w:tcW w:type="dxa" w:w="2400"/>
            <w:tcMar>
              <w:top w:type="dxa" w:w="80"/>
              <w:left w:type="dxa" w:w="120"/>
              <w:bottom w:type="dxa" w:w="80"/>
              <w:right w:type="dxa" w:w="120"/>
            </w:tcMar>
          </w:tcPr>
          <w:p>
            <w:r>
              <w:rPr>
                <w:rFonts w:ascii="Arial" w:cs="Arial" w:eastAsia="Arial" w:hAnsi="Arial"/>
                <w:sz w:val="20"/>
                <w:szCs w:val="20"/>
              </w:rPr>
              <w:t xml:space="preserve">IMU sensors (synthetic)</w:t>
            </w:r>
          </w:p>
        </w:tc>
        <w:tc>
          <w:tcPr>
            <w:tcW w:type="dxa" w:w="5160"/>
            <w:tcMar>
              <w:top w:type="dxa" w:w="80"/>
              <w:left w:type="dxa" w:w="120"/>
              <w:bottom w:type="dxa" w:w="80"/>
              <w:right w:type="dxa" w:w="120"/>
            </w:tcMar>
          </w:tcPr>
          <w:p>
            <w:r>
              <w:rPr>
                <w:rFonts w:ascii="Arial" w:cs="Arial" w:eastAsia="Arial" w:hAnsi="Arial"/>
                <w:sz w:val="20"/>
                <w:szCs w:val="20"/>
              </w:rPr>
              <w:t xml:space="preserve">6 joint angles from wearable quaternions (currently zeroed; populated when real sensor data is incorporated)</w:t>
            </w:r>
          </w:p>
        </w:tc>
      </w:tr>
    </w:tbl>
    <w:p>
      <w:pPr>
        <w:spacing w:after="160" w:before="40"/>
        <w:jc w:val="center"/>
      </w:pPr>
      <w:r>
        <w:rPr>
          <w:rFonts w:ascii="Arial" w:cs="Arial" w:eastAsia="Arial" w:hAnsi="Arial"/>
          <w:i/>
          <w:iCs/>
          <w:color w:val="555555"/>
          <w:sz w:val="18"/>
          <w:szCs w:val="18"/>
        </w:rPr>
        <w:t xml:space="preserve">Table 1. Structure of the 117-dimensional unified feature vector.</w:t>
      </w:r>
    </w:p>
    <w:p>
      <w:pPr>
        <w:spacing w:after="40" w:before="40"/>
      </w:pPr>
    </w:p>
    <w:p>
      <w:pPr>
        <w:pBdr>
          <w:bottom w:val="single" w:color="2E75B6" w:sz="4" w:space="1"/>
        </w:pBdr>
        <w:spacing w:after="120" w:before="120"/>
      </w:pPr>
    </w:p>
    <w:p>
      <w:pPr>
        <w:pStyle w:val="Heading1"/>
        <w:spacing w:after="120" w:before="360"/>
      </w:pPr>
      <w:r>
        <w:rPr>
          <w:rFonts w:ascii="Arial" w:cs="Arial" w:eastAsia="Arial" w:hAnsi="Arial"/>
          <w:b/>
          <w:bCs/>
          <w:sz w:val="32"/>
          <w:szCs w:val="32"/>
        </w:rPr>
        <w:t xml:space="preserve">4. Synthetic Data Augmentation Techniques</w:t>
      </w:r>
    </w:p>
    <w:p>
      <w:pPr>
        <w:pStyle w:val="Heading2"/>
        <w:spacing w:after="80" w:before="280"/>
      </w:pPr>
      <w:r>
        <w:rPr>
          <w:rFonts w:ascii="Arial" w:cs="Arial" w:eastAsia="Arial" w:hAnsi="Arial"/>
          <w:b/>
          <w:bCs/>
          <w:sz w:val="26"/>
          <w:szCs w:val="26"/>
        </w:rPr>
        <w:t xml:space="preserve">4.1  Hip-Centered Torso-Scale Landmark Normalization</w:t>
      </w:r>
    </w:p>
    <w:p>
      <w:pPr>
        <w:spacing w:after="120" w:before="60"/>
      </w:pPr>
      <w:r>
        <w:rPr>
          <w:rFonts w:ascii="Arial" w:cs="Arial" w:eastAsia="Arial" w:hAnsi="Arial"/>
          <w:sz w:val="22"/>
          <w:szCs w:val="22"/>
        </w:rPr>
        <w:t xml:space="preserve">Raw MediaPipe landmark coordinates are in image-space (normalised 0–1 pixel fractions), making them sensitive to participant distance from the camera, body height, and camera angle. To remove these confounds, each frame's 33 landmarks are transformed as follows:</w:t>
      </w:r>
    </w:p>
    <w:p>
      <w:pPr>
        <w:spacing w:after="120" w:before="60"/>
      </w:pPr>
      <w:r>
        <w:rPr>
          <w:rFonts w:ascii="Arial" w:cs="Arial" w:eastAsia="Arial" w:hAnsi="Arial"/>
          <w:i/>
          <w:iCs/>
          <w:sz w:val="22"/>
          <w:szCs w:val="22"/>
        </w:rPr>
        <w:t xml:space="preserve">Let P₂₃ and P₂₄ denote the left and right hip landmarks, and P₁₁, P₁₂ the left and right shoulder landmarks.</w:t>
      </w:r>
    </w:p>
    <w:p>
      <w:pPr>
        <w:pStyle w:val="ListParagraph"/>
        <w:numPr>
          <w:ilvl w:val="0"/>
          <w:numId w:val="2"/>
        </w:numPr>
        <w:spacing w:after="80"/>
      </w:pPr>
      <w:r>
        <w:rPr>
          <w:rFonts w:ascii="Arial" w:cs="Arial" w:eastAsia="Arial" w:hAnsi="Arial"/>
          <w:sz w:val="22"/>
          <w:szCs w:val="22"/>
        </w:rPr>
        <w:t xml:space="preserve">Hip midpoint: H = (P₂₃ + P₂₄) / 2</w:t>
      </w:r>
    </w:p>
    <w:p>
      <w:pPr>
        <w:pStyle w:val="ListParagraph"/>
        <w:numPr>
          <w:ilvl w:val="0"/>
          <w:numId w:val="2"/>
        </w:numPr>
        <w:spacing w:after="80"/>
      </w:pPr>
      <w:r>
        <w:rPr>
          <w:rFonts w:ascii="Arial" w:cs="Arial" w:eastAsia="Arial" w:hAnsi="Arial"/>
          <w:sz w:val="22"/>
          <w:szCs w:val="22"/>
        </w:rPr>
        <w:t xml:space="preserve">Shoulder midpoint: S = (P₁₁ + P₁₂) / 2</w:t>
      </w:r>
    </w:p>
    <w:p>
      <w:pPr>
        <w:pStyle w:val="ListParagraph"/>
        <w:numPr>
          <w:ilvl w:val="0"/>
          <w:numId w:val="2"/>
        </w:numPr>
        <w:spacing w:after="80"/>
      </w:pPr>
      <w:r>
        <w:rPr>
          <w:rFonts w:ascii="Arial" w:cs="Arial" w:eastAsia="Arial" w:hAnsi="Arial"/>
          <w:sz w:val="22"/>
          <w:szCs w:val="22"/>
        </w:rPr>
        <w:t xml:space="preserve">Torso scale: σ = ‖S − H‖</w:t>
      </w:r>
    </w:p>
    <w:p>
      <w:pPr>
        <w:pStyle w:val="ListParagraph"/>
        <w:numPr>
          <w:ilvl w:val="0"/>
          <w:numId w:val="2"/>
        </w:numPr>
        <w:spacing w:after="80"/>
      </w:pPr>
      <w:r>
        <w:rPr>
          <w:rFonts w:ascii="Arial" w:cs="Arial" w:eastAsia="Arial" w:hAnsi="Arial"/>
          <w:sz w:val="22"/>
          <w:szCs w:val="22"/>
        </w:rPr>
        <w:t xml:space="preserve">Normalised landmark: P′ᵢ = (Pᵢ − H) / σ</w:t>
      </w:r>
    </w:p>
    <w:p>
      <w:pPr>
        <w:spacing w:after="120" w:before="60"/>
      </w:pPr>
      <w:r>
        <w:rPr>
          <w:rFonts w:ascii="Arial" w:cs="Arial" w:eastAsia="Arial" w:hAnsi="Arial"/>
          <w:sz w:val="22"/>
          <w:szCs w:val="22"/>
        </w:rPr>
        <w:t xml:space="preserve">This transformation centres the pose at the pelvis and scales all coordinates relative to torso length, making the feature vectors body-size and camera-distance invariant. The resulting 99-dimensional vector (33 × 3) is the primary input to the classifier.</w:t>
      </w:r>
    </w:p>
    <w:p>
      <w:pPr>
        <w:spacing w:after="40" w:before="40"/>
      </w:pPr>
    </w:p>
    <w:p>
      <w:pPr>
        <w:pStyle w:val="Heading2"/>
        <w:spacing w:after="80" w:before="280"/>
      </w:pPr>
      <w:r>
        <w:rPr>
          <w:rFonts w:ascii="Arial" w:cs="Arial" w:eastAsia="Arial" w:hAnsi="Arial"/>
          <w:b/>
          <w:bCs/>
          <w:sz w:val="26"/>
          <w:szCs w:val="26"/>
        </w:rPr>
        <w:t xml:space="preserve">4.2  Left-Right Mirror Augmentation</w:t>
      </w:r>
    </w:p>
    <w:p>
      <w:pPr>
        <w:spacing w:after="120" w:before="60"/>
      </w:pPr>
      <w:r>
        <w:rPr>
          <w:rFonts w:ascii="Arial" w:cs="Arial" w:eastAsia="Arial" w:hAnsi="Arial"/>
          <w:sz w:val="22"/>
          <w:szCs w:val="22"/>
        </w:rPr>
        <w:t xml:space="preserve">Yoga poses are often symmetric: a left-arm variant of a pose should have the same step label as the right-arm variant. To prevent the model from being biased toward whichever side participants happened to favour during data collection, every frame in the training set is duplicated with a horizontally mirrored version.</w:t>
      </w:r>
    </w:p>
    <w:p>
      <w:pPr>
        <w:spacing w:after="120" w:before="60"/>
      </w:pPr>
      <w:r>
        <w:rPr>
          <w:rFonts w:ascii="Arial" w:cs="Arial" w:eastAsia="Arial" w:hAnsi="Arial"/>
          <w:i/>
          <w:iCs/>
          <w:sz w:val="22"/>
          <w:szCs w:val="22"/>
        </w:rPr>
        <w:t xml:space="preserve">Mirroring is applied by negating the x-coordinate of all normalised landmarks and swapping contralateral joint pairs:</w:t>
      </w:r>
    </w:p>
    <w:p>
      <w:pPr>
        <w:pStyle w:val="ListParagraph"/>
        <w:numPr>
          <w:ilvl w:val="0"/>
          <w:numId w:val="2"/>
        </w:numPr>
        <w:spacing w:after="80"/>
      </w:pPr>
      <w:r>
        <w:rPr>
          <w:rFonts w:ascii="Arial" w:cs="Arial" w:eastAsia="Arial" w:hAnsi="Arial"/>
          <w:sz w:val="22"/>
          <w:szCs w:val="22"/>
        </w:rPr>
        <w:t xml:space="preserve">x′ᵢ = −xᵢ  for all i</w:t>
      </w:r>
    </w:p>
    <w:p>
      <w:pPr>
        <w:pStyle w:val="ListParagraph"/>
        <w:numPr>
          <w:ilvl w:val="0"/>
          <w:numId w:val="2"/>
        </w:numPr>
        <w:spacing w:after="80"/>
      </w:pPr>
      <w:r>
        <w:rPr>
          <w:rFonts w:ascii="Arial" w:cs="Arial" w:eastAsia="Arial" w:hAnsi="Arial"/>
          <w:sz w:val="22"/>
          <w:szCs w:val="22"/>
        </w:rPr>
        <w:t xml:space="preserve">Swap pairs: (left_shoulder ↔ right_shoulder), (left_hip ↔ right_hip), (left_knee ↔ right_knee), (left_ankle ↔ right_ankle), and all other bilateral pairs (1,4), (2,5), (3,6), (7,8) … (31,32)</w:t>
      </w:r>
    </w:p>
    <w:p>
      <w:pPr>
        <w:spacing w:after="120" w:before="60"/>
      </w:pPr>
      <w:r>
        <w:rPr>
          <w:rFonts w:ascii="Arial" w:cs="Arial" w:eastAsia="Arial" w:hAnsi="Arial"/>
          <w:sz w:val="22"/>
          <w:szCs w:val="22"/>
        </w:rPr>
        <w:t xml:space="preserve">This doubles the effective dataset size at zero collection cost, and improves generalisation to participants who naturally favour either side.</w:t>
      </w:r>
    </w:p>
    <w:p>
      <w:pPr>
        <w:spacing w:after="40" w:before="40"/>
      </w:pPr>
    </w:p>
    <w:p>
      <w:pPr>
        <w:pStyle w:val="Heading2"/>
        <w:spacing w:after="80" w:before="280"/>
      </w:pPr>
      <w:r>
        <w:rPr>
          <w:rFonts w:ascii="Arial" w:cs="Arial" w:eastAsia="Arial" w:hAnsi="Arial"/>
          <w:b/>
          <w:bCs/>
          <w:sz w:val="26"/>
          <w:szCs w:val="26"/>
        </w:rPr>
        <w:t xml:space="preserve">4.3  K-Means Temporal Step Clustering</w:t>
      </w:r>
    </w:p>
    <w:p>
      <w:pPr>
        <w:spacing w:after="120" w:before="60"/>
      </w:pPr>
      <w:r>
        <w:rPr>
          <w:rFonts w:ascii="Arial" w:cs="Arial" w:eastAsia="Arial" w:hAnsi="Arial"/>
          <w:sz w:val="22"/>
          <w:szCs w:val="22"/>
        </w:rPr>
        <w:t xml:space="preserve">Each yoga pose comprises a sequence of distinct sub-phases (steps). Rather than requiring manual frame-level annotation of which phase each frame belongs to — a prohibitively expensive labelling task — step labels are assigned automatically using K-means clustering on the 99-dimensional normalised landmark vectors.</w:t>
      </w:r>
    </w:p>
    <w:p>
      <w:pPr>
        <w:spacing w:after="120" w:before="60"/>
      </w:pPr>
      <w:r>
        <w:rPr>
          <w:rFonts w:ascii="Arial" w:cs="Arial" w:eastAsia="Arial" w:hAnsi="Arial"/>
          <w:sz w:val="22"/>
          <w:szCs w:val="22"/>
        </w:rPr>
        <w:t xml:space="preserve">For each participant-pose recording, the following procedure is applied, inspired by temporal motion segmentation approaches [7]:</w:t>
      </w:r>
    </w:p>
    <w:p>
      <w:pPr>
        <w:pStyle w:val="ListParagraph"/>
        <w:numPr>
          <w:ilvl w:val="0"/>
          <w:numId w:val="2"/>
        </w:numPr>
        <w:spacing w:after="80"/>
      </w:pPr>
      <w:r>
        <w:rPr>
          <w:rFonts w:ascii="Arial" w:cs="Arial" w:eastAsia="Arial" w:hAnsi="Arial"/>
          <w:sz w:val="22"/>
          <w:szCs w:val="22"/>
        </w:rPr>
        <w:t xml:space="preserve">1.  Downsample: retain every other frame (DOWNSAMPLE_EVERY = 2) to reduce redundancy.</w:t>
      </w:r>
    </w:p>
    <w:p>
      <w:pPr>
        <w:pStyle w:val="ListParagraph"/>
        <w:numPr>
          <w:ilvl w:val="0"/>
          <w:numId w:val="2"/>
        </w:numPr>
        <w:spacing w:after="80"/>
      </w:pPr>
      <w:r>
        <w:rPr>
          <w:rFonts w:ascii="Arial" w:cs="Arial" w:eastAsia="Arial" w:hAnsi="Arial"/>
          <w:sz w:val="22"/>
          <w:szCs w:val="22"/>
        </w:rPr>
        <w:t xml:space="preserve">2.  Extract features: compute the 99-dim normalised landmark vector for each retained frame.</w:t>
      </w:r>
    </w:p>
    <w:p>
      <w:pPr>
        <w:pStyle w:val="ListParagraph"/>
        <w:numPr>
          <w:ilvl w:val="0"/>
          <w:numId w:val="2"/>
        </w:numPr>
        <w:spacing w:after="80"/>
      </w:pPr>
      <w:r>
        <w:rPr>
          <w:rFonts w:ascii="Arial" w:cs="Arial" w:eastAsia="Arial" w:hAnsi="Arial"/>
          <w:sz w:val="22"/>
          <w:szCs w:val="22"/>
        </w:rPr>
        <w:t xml:space="preserve">3.  Cluster: run K-means with k = num_steps for that pose (e.g., 6 for Tadasana, 7 for Trikonasana), using K-means++ initialisation for stable convergence.</w:t>
      </w:r>
    </w:p>
    <w:p>
      <w:pPr>
        <w:pStyle w:val="ListParagraph"/>
        <w:numPr>
          <w:ilvl w:val="0"/>
          <w:numId w:val="2"/>
        </w:numPr>
        <w:spacing w:after="80"/>
      </w:pPr>
      <w:r>
        <w:rPr>
          <w:rFonts w:ascii="Arial" w:cs="Arial" w:eastAsia="Arial" w:hAnsi="Arial"/>
          <w:sz w:val="22"/>
          <w:szCs w:val="22"/>
        </w:rPr>
        <w:t xml:space="preserve">4.  Chronological ordering: sort cluster centroids by their mean temporal index to assign step indices 0 … k−1 in temporal order.</w:t>
      </w:r>
    </w:p>
    <w:p>
      <w:pPr>
        <w:pStyle w:val="ListParagraph"/>
        <w:numPr>
          <w:ilvl w:val="0"/>
          <w:numId w:val="2"/>
        </w:numPr>
        <w:spacing w:after="80"/>
      </w:pPr>
      <w:r>
        <w:rPr>
          <w:rFonts w:ascii="Arial" w:cs="Arial" w:eastAsia="Arial" w:hAnsi="Arial"/>
          <w:sz w:val="22"/>
          <w:szCs w:val="22"/>
        </w:rPr>
        <w:t xml:space="preserve">5.  Median smoothing: apply a 5-frame window median filter to suppress noisy step transitions.</w:t>
      </w:r>
    </w:p>
    <w:p>
      <w:pPr>
        <w:spacing w:after="120" w:before="60"/>
      </w:pPr>
      <w:r>
        <w:rPr>
          <w:rFonts w:ascii="Arial" w:cs="Arial" w:eastAsia="Arial" w:hAnsi="Arial"/>
          <w:sz w:val="22"/>
          <w:szCs w:val="22"/>
        </w:rPr>
        <w:t xml:space="preserve">The number of steps per pose is fixed based on the reference system [9]:</w:t>
      </w:r>
    </w:p>
    <w:p>
      <w:pPr>
        <w:spacing w:after="40" w:before="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tblGrid>
      <w:tr>
        <w:trPr>
          <w:tblHeader/>
        </w:trPr>
        <w:tc>
          <w:tcPr>
            <w:tcW w:type="dxa" w:w="3600"/>
            <w:shd w:fill="2E75B6" w:val="clear"/>
            <w:tcMar>
              <w:top w:type="dxa" w:w="80"/>
              <w:left w:type="dxa" w:w="120"/>
              <w:bottom w:type="dxa" w:w="80"/>
              <w:right w:type="dxa" w:w="120"/>
            </w:tcMar>
          </w:tcPr>
          <w:p>
            <w:r>
              <w:rPr>
                <w:rFonts w:ascii="Arial" w:cs="Arial" w:eastAsia="Arial" w:hAnsi="Arial"/>
                <w:b/>
                <w:bCs/>
                <w:color w:val="FFFFFF"/>
                <w:sz w:val="20"/>
                <w:szCs w:val="20"/>
              </w:rPr>
              <w:t xml:space="preserve">Pose</w:t>
            </w:r>
          </w:p>
        </w:tc>
        <w:tc>
          <w:tcPr>
            <w:tcW w:type="dxa" w:w="1200"/>
            <w:shd w:fill="2E75B6" w:val="clear"/>
            <w:tcMar>
              <w:top w:type="dxa" w:w="80"/>
              <w:left w:type="dxa" w:w="120"/>
              <w:bottom w:type="dxa" w:w="80"/>
              <w:right w:type="dxa" w:w="120"/>
            </w:tcMar>
          </w:tcPr>
          <w:p>
            <w:r>
              <w:rPr>
                <w:rFonts w:ascii="Arial" w:cs="Arial" w:eastAsia="Arial" w:hAnsi="Arial"/>
                <w:b/>
                <w:bCs/>
                <w:color w:val="FFFFFF"/>
                <w:sz w:val="20"/>
                <w:szCs w:val="20"/>
              </w:rPr>
              <w:t xml:space="preserve">Pose ID</w:t>
            </w:r>
          </w:p>
        </w:tc>
        <w:tc>
          <w:tcPr>
            <w:tcW w:type="dxa" w:w="1200"/>
            <w:shd w:fill="2E75B6" w:val="clear"/>
            <w:tcMar>
              <w:top w:type="dxa" w:w="80"/>
              <w:left w:type="dxa" w:w="120"/>
              <w:bottom w:type="dxa" w:w="80"/>
              <w:right w:type="dxa" w:w="120"/>
            </w:tcMar>
          </w:tcPr>
          <w:p>
            <w:r>
              <w:rPr>
                <w:rFonts w:ascii="Arial" w:cs="Arial" w:eastAsia="Arial" w:hAnsi="Arial"/>
                <w:b/>
                <w:bCs/>
                <w:color w:val="FFFFFF"/>
                <w:sz w:val="20"/>
                <w:szCs w:val="20"/>
              </w:rPr>
              <w:t xml:space="preserve">Steps (k)</w:t>
            </w:r>
          </w:p>
        </w:tc>
      </w:tr>
      <w:tr>
        <w:tc>
          <w:tcPr>
            <w:tcW w:type="dxa" w:w="3600"/>
            <w:tcMar>
              <w:top w:type="dxa" w:w="80"/>
              <w:left w:type="dxa" w:w="120"/>
              <w:bottom w:type="dxa" w:w="80"/>
              <w:right w:type="dxa" w:w="120"/>
            </w:tcMar>
          </w:tcPr>
          <w:p>
            <w:r>
              <w:rPr>
                <w:rFonts w:ascii="Arial" w:cs="Arial" w:eastAsia="Arial" w:hAnsi="Arial"/>
                <w:sz w:val="20"/>
                <w:szCs w:val="20"/>
              </w:rPr>
              <w:t xml:space="preserve">Tadasana (Mountain Pose)</w:t>
            </w:r>
          </w:p>
        </w:tc>
        <w:tc>
          <w:tcPr>
            <w:tcW w:type="dxa" w:w="1200"/>
            <w:tcMar>
              <w:top w:type="dxa" w:w="80"/>
              <w:left w:type="dxa" w:w="120"/>
              <w:bottom w:type="dxa" w:w="80"/>
              <w:right w:type="dxa" w:w="120"/>
            </w:tcMar>
          </w:tcPr>
          <w:p>
            <w:r>
              <w:rPr>
                <w:rFonts w:ascii="Arial" w:cs="Arial" w:eastAsia="Arial" w:hAnsi="Arial"/>
                <w:sz w:val="20"/>
                <w:szCs w:val="20"/>
              </w:rPr>
              <w:t xml:space="preserve">STA-01</w:t>
            </w:r>
          </w:p>
        </w:tc>
        <w:tc>
          <w:tcPr>
            <w:tcW w:type="dxa" w:w="1200"/>
            <w:tcMar>
              <w:top w:type="dxa" w:w="80"/>
              <w:left w:type="dxa" w:w="120"/>
              <w:bottom w:type="dxa" w:w="80"/>
              <w:right w:type="dxa" w:w="120"/>
            </w:tcMar>
          </w:tcPr>
          <w:p>
            <w:r>
              <w:rPr>
                <w:rFonts w:ascii="Arial" w:cs="Arial" w:eastAsia="Arial" w:hAnsi="Arial"/>
                <w:sz w:val="20"/>
                <w:szCs w:val="20"/>
              </w:rPr>
              <w:t xml:space="preserve">6</w:t>
            </w:r>
          </w:p>
        </w:tc>
      </w:tr>
      <w:tr>
        <w:tc>
          <w:tcPr>
            <w:tcW w:type="dxa" w:w="3600"/>
            <w:shd w:fill="EBF3FB" w:val="clear"/>
            <w:tcMar>
              <w:top w:type="dxa" w:w="80"/>
              <w:left w:type="dxa" w:w="120"/>
              <w:bottom w:type="dxa" w:w="80"/>
              <w:right w:type="dxa" w:w="120"/>
            </w:tcMar>
          </w:tcPr>
          <w:p>
            <w:r>
              <w:rPr>
                <w:rFonts w:ascii="Arial" w:cs="Arial" w:eastAsia="Arial" w:hAnsi="Arial"/>
                <w:sz w:val="20"/>
                <w:szCs w:val="20"/>
              </w:rPr>
              <w:t xml:space="preserve">Vrkasana (Tree Pose)</w:t>
            </w:r>
          </w:p>
        </w:tc>
        <w:tc>
          <w:tcPr>
            <w:tcW w:type="dxa" w:w="1200"/>
            <w:shd w:fill="EBF3FB" w:val="clear"/>
            <w:tcMar>
              <w:top w:type="dxa" w:w="80"/>
              <w:left w:type="dxa" w:w="120"/>
              <w:bottom w:type="dxa" w:w="80"/>
              <w:right w:type="dxa" w:w="120"/>
            </w:tcMar>
          </w:tcPr>
          <w:p>
            <w:r>
              <w:rPr>
                <w:rFonts w:ascii="Arial" w:cs="Arial" w:eastAsia="Arial" w:hAnsi="Arial"/>
                <w:sz w:val="20"/>
                <w:szCs w:val="20"/>
              </w:rPr>
              <w:t xml:space="preserve">STA-02</w:t>
            </w:r>
          </w:p>
        </w:tc>
        <w:tc>
          <w:tcPr>
            <w:tcW w:type="dxa" w:w="1200"/>
            <w:shd w:fill="EBF3FB" w:val="clear"/>
            <w:tcMar>
              <w:top w:type="dxa" w:w="80"/>
              <w:left w:type="dxa" w:w="120"/>
              <w:bottom w:type="dxa" w:w="80"/>
              <w:right w:type="dxa" w:w="120"/>
            </w:tcMar>
          </w:tcPr>
          <w:p>
            <w:r>
              <w:rPr>
                <w:rFonts w:ascii="Arial" w:cs="Arial" w:eastAsia="Arial" w:hAnsi="Arial"/>
                <w:sz w:val="20"/>
                <w:szCs w:val="20"/>
              </w:rPr>
              <w:t xml:space="preserve">5</w:t>
            </w:r>
          </w:p>
        </w:tc>
      </w:tr>
      <w:tr>
        <w:tc>
          <w:tcPr>
            <w:tcW w:type="dxa" w:w="3600"/>
            <w:tcMar>
              <w:top w:type="dxa" w:w="80"/>
              <w:left w:type="dxa" w:w="120"/>
              <w:bottom w:type="dxa" w:w="80"/>
              <w:right w:type="dxa" w:w="120"/>
            </w:tcMar>
          </w:tcPr>
          <w:p>
            <w:r>
              <w:rPr>
                <w:rFonts w:ascii="Arial" w:cs="Arial" w:eastAsia="Arial" w:hAnsi="Arial"/>
                <w:sz w:val="20"/>
                <w:szCs w:val="20"/>
              </w:rPr>
              <w:t xml:space="preserve">Pada-hastasana (Hand-to-Foot Pose)</w:t>
            </w:r>
          </w:p>
        </w:tc>
        <w:tc>
          <w:tcPr>
            <w:tcW w:type="dxa" w:w="1200"/>
            <w:tcMar>
              <w:top w:type="dxa" w:w="80"/>
              <w:left w:type="dxa" w:w="120"/>
              <w:bottom w:type="dxa" w:w="80"/>
              <w:right w:type="dxa" w:w="120"/>
            </w:tcMar>
          </w:tcPr>
          <w:p>
            <w:r>
              <w:rPr>
                <w:rFonts w:ascii="Arial" w:cs="Arial" w:eastAsia="Arial" w:hAnsi="Arial"/>
                <w:sz w:val="20"/>
                <w:szCs w:val="20"/>
              </w:rPr>
              <w:t xml:space="preserve">STA-03</w:t>
            </w:r>
          </w:p>
        </w:tc>
        <w:tc>
          <w:tcPr>
            <w:tcW w:type="dxa" w:w="1200"/>
            <w:tcMar>
              <w:top w:type="dxa" w:w="80"/>
              <w:left w:type="dxa" w:w="120"/>
              <w:bottom w:type="dxa" w:w="80"/>
              <w:right w:type="dxa" w:w="120"/>
            </w:tcMar>
          </w:tcPr>
          <w:p>
            <w:r>
              <w:rPr>
                <w:rFonts w:ascii="Arial" w:cs="Arial" w:eastAsia="Arial" w:hAnsi="Arial"/>
                <w:sz w:val="20"/>
                <w:szCs w:val="20"/>
              </w:rPr>
              <w:t xml:space="preserve">6</w:t>
            </w:r>
          </w:p>
        </w:tc>
      </w:tr>
      <w:tr>
        <w:tc>
          <w:tcPr>
            <w:tcW w:type="dxa" w:w="3600"/>
            <w:shd w:fill="EBF3FB" w:val="clear"/>
            <w:tcMar>
              <w:top w:type="dxa" w:w="80"/>
              <w:left w:type="dxa" w:w="120"/>
              <w:bottom w:type="dxa" w:w="80"/>
              <w:right w:type="dxa" w:w="120"/>
            </w:tcMar>
          </w:tcPr>
          <w:p>
            <w:r>
              <w:rPr>
                <w:rFonts w:ascii="Arial" w:cs="Arial" w:eastAsia="Arial" w:hAnsi="Arial"/>
                <w:sz w:val="20"/>
                <w:szCs w:val="20"/>
              </w:rPr>
              <w:t xml:space="preserve">Ardha Cakrasana (Half-Wheel Pose)</w:t>
            </w:r>
          </w:p>
        </w:tc>
        <w:tc>
          <w:tcPr>
            <w:tcW w:type="dxa" w:w="1200"/>
            <w:shd w:fill="EBF3FB" w:val="clear"/>
            <w:tcMar>
              <w:top w:type="dxa" w:w="80"/>
              <w:left w:type="dxa" w:w="120"/>
              <w:bottom w:type="dxa" w:w="80"/>
              <w:right w:type="dxa" w:w="120"/>
            </w:tcMar>
          </w:tcPr>
          <w:p>
            <w:r>
              <w:rPr>
                <w:rFonts w:ascii="Arial" w:cs="Arial" w:eastAsia="Arial" w:hAnsi="Arial"/>
                <w:sz w:val="20"/>
                <w:szCs w:val="20"/>
              </w:rPr>
              <w:t xml:space="preserve">STA-04-I</w:t>
            </w:r>
          </w:p>
        </w:tc>
        <w:tc>
          <w:tcPr>
            <w:tcW w:type="dxa" w:w="1200"/>
            <w:shd w:fill="EBF3FB" w:val="clear"/>
            <w:tcMar>
              <w:top w:type="dxa" w:w="80"/>
              <w:left w:type="dxa" w:w="120"/>
              <w:bottom w:type="dxa" w:w="80"/>
              <w:right w:type="dxa" w:w="120"/>
            </w:tcMar>
          </w:tcPr>
          <w:p>
            <w:r>
              <w:rPr>
                <w:rFonts w:ascii="Arial" w:cs="Arial" w:eastAsia="Arial" w:hAnsi="Arial"/>
                <w:sz w:val="20"/>
                <w:szCs w:val="20"/>
              </w:rPr>
              <w:t xml:space="preserve">6</w:t>
            </w:r>
          </w:p>
        </w:tc>
      </w:tr>
      <w:tr>
        <w:tc>
          <w:tcPr>
            <w:tcW w:type="dxa" w:w="3600"/>
            <w:tcMar>
              <w:top w:type="dxa" w:w="80"/>
              <w:left w:type="dxa" w:w="120"/>
              <w:bottom w:type="dxa" w:w="80"/>
              <w:right w:type="dxa" w:w="120"/>
            </w:tcMar>
          </w:tcPr>
          <w:p>
            <w:r>
              <w:rPr>
                <w:rFonts w:ascii="Arial" w:cs="Arial" w:eastAsia="Arial" w:hAnsi="Arial"/>
                <w:sz w:val="20"/>
                <w:szCs w:val="20"/>
              </w:rPr>
              <w:t xml:space="preserve">Ardha Katichakrasana (Half Waist-Wheel Pose)</w:t>
            </w:r>
          </w:p>
        </w:tc>
        <w:tc>
          <w:tcPr>
            <w:tcW w:type="dxa" w:w="1200"/>
            <w:tcMar>
              <w:top w:type="dxa" w:w="80"/>
              <w:left w:type="dxa" w:w="120"/>
              <w:bottom w:type="dxa" w:w="80"/>
              <w:right w:type="dxa" w:w="120"/>
            </w:tcMar>
          </w:tcPr>
          <w:p>
            <w:r>
              <w:rPr>
                <w:rFonts w:ascii="Arial" w:cs="Arial" w:eastAsia="Arial" w:hAnsi="Arial"/>
                <w:sz w:val="20"/>
                <w:szCs w:val="20"/>
              </w:rPr>
              <w:t xml:space="preserve">STA-04-II</w:t>
            </w:r>
          </w:p>
        </w:tc>
        <w:tc>
          <w:tcPr>
            <w:tcW w:type="dxa" w:w="1200"/>
            <w:tcMar>
              <w:top w:type="dxa" w:w="80"/>
              <w:left w:type="dxa" w:w="120"/>
              <w:bottom w:type="dxa" w:w="80"/>
              <w:right w:type="dxa" w:w="120"/>
            </w:tcMar>
          </w:tcPr>
          <w:p>
            <w:r>
              <w:rPr>
                <w:rFonts w:ascii="Arial" w:cs="Arial" w:eastAsia="Arial" w:hAnsi="Arial"/>
                <w:sz w:val="20"/>
                <w:szCs w:val="20"/>
              </w:rPr>
              <w:t xml:space="preserve">5</w:t>
            </w:r>
          </w:p>
        </w:tc>
      </w:tr>
      <w:tr>
        <w:tc>
          <w:tcPr>
            <w:tcW w:type="dxa" w:w="3600"/>
            <w:shd w:fill="EBF3FB" w:val="clear"/>
            <w:tcMar>
              <w:top w:type="dxa" w:w="80"/>
              <w:left w:type="dxa" w:w="120"/>
              <w:bottom w:type="dxa" w:w="80"/>
              <w:right w:type="dxa" w:w="120"/>
            </w:tcMar>
          </w:tcPr>
          <w:p>
            <w:r>
              <w:rPr>
                <w:rFonts w:ascii="Arial" w:cs="Arial" w:eastAsia="Arial" w:hAnsi="Arial"/>
                <w:sz w:val="20"/>
                <w:szCs w:val="20"/>
              </w:rPr>
              <w:t xml:space="preserve">Trikonasana (Triangle Pose)</w:t>
            </w:r>
          </w:p>
        </w:tc>
        <w:tc>
          <w:tcPr>
            <w:tcW w:type="dxa" w:w="1200"/>
            <w:shd w:fill="EBF3FB" w:val="clear"/>
            <w:tcMar>
              <w:top w:type="dxa" w:w="80"/>
              <w:left w:type="dxa" w:w="120"/>
              <w:bottom w:type="dxa" w:w="80"/>
              <w:right w:type="dxa" w:w="120"/>
            </w:tcMar>
          </w:tcPr>
          <w:p>
            <w:r>
              <w:rPr>
                <w:rFonts w:ascii="Arial" w:cs="Arial" w:eastAsia="Arial" w:hAnsi="Arial"/>
                <w:sz w:val="20"/>
                <w:szCs w:val="20"/>
              </w:rPr>
              <w:t xml:space="preserve">STA-05-I</w:t>
            </w:r>
          </w:p>
        </w:tc>
        <w:tc>
          <w:tcPr>
            <w:tcW w:type="dxa" w:w="1200"/>
            <w:shd w:fill="EBF3FB" w:val="clear"/>
            <w:tcMar>
              <w:top w:type="dxa" w:w="80"/>
              <w:left w:type="dxa" w:w="120"/>
              <w:bottom w:type="dxa" w:w="80"/>
              <w:right w:type="dxa" w:w="120"/>
            </w:tcMar>
          </w:tcPr>
          <w:p>
            <w:r>
              <w:rPr>
                <w:rFonts w:ascii="Arial" w:cs="Arial" w:eastAsia="Arial" w:hAnsi="Arial"/>
                <w:sz w:val="20"/>
                <w:szCs w:val="20"/>
              </w:rPr>
              <w:t xml:space="preserve">7</w:t>
            </w:r>
          </w:p>
        </w:tc>
      </w:tr>
      <w:tr>
        <w:tc>
          <w:tcPr>
            <w:tcW w:type="dxa" w:w="3600"/>
            <w:tcMar>
              <w:top w:type="dxa" w:w="80"/>
              <w:left w:type="dxa" w:w="120"/>
              <w:bottom w:type="dxa" w:w="80"/>
              <w:right w:type="dxa" w:w="120"/>
            </w:tcMar>
          </w:tcPr>
          <w:p>
            <w:r>
              <w:rPr>
                <w:rFonts w:ascii="Arial" w:cs="Arial" w:eastAsia="Arial" w:hAnsi="Arial"/>
                <w:sz w:val="20"/>
                <w:szCs w:val="20"/>
              </w:rPr>
              <w:t xml:space="preserve">Parivritta Trikonasana (Revolved Triangle Pose)</w:t>
            </w:r>
          </w:p>
        </w:tc>
        <w:tc>
          <w:tcPr>
            <w:tcW w:type="dxa" w:w="1200"/>
            <w:tcMar>
              <w:top w:type="dxa" w:w="80"/>
              <w:left w:type="dxa" w:w="120"/>
              <w:bottom w:type="dxa" w:w="80"/>
              <w:right w:type="dxa" w:w="120"/>
            </w:tcMar>
          </w:tcPr>
          <w:p>
            <w:r>
              <w:rPr>
                <w:rFonts w:ascii="Arial" w:cs="Arial" w:eastAsia="Arial" w:hAnsi="Arial"/>
                <w:sz w:val="20"/>
                <w:szCs w:val="20"/>
              </w:rPr>
              <w:t xml:space="preserve">STA-05-II</w:t>
            </w:r>
          </w:p>
        </w:tc>
        <w:tc>
          <w:tcPr>
            <w:tcW w:type="dxa" w:w="1200"/>
            <w:tcMar>
              <w:top w:type="dxa" w:w="80"/>
              <w:left w:type="dxa" w:w="120"/>
              <w:bottom w:type="dxa" w:w="80"/>
              <w:right w:type="dxa" w:w="120"/>
            </w:tcMar>
          </w:tcPr>
          <w:p>
            <w:r>
              <w:rPr>
                <w:rFonts w:ascii="Arial" w:cs="Arial" w:eastAsia="Arial" w:hAnsi="Arial"/>
                <w:sz w:val="20"/>
                <w:szCs w:val="20"/>
              </w:rPr>
              <w:t xml:space="preserve">6</w:t>
            </w:r>
          </w:p>
        </w:tc>
      </w:tr>
    </w:tbl>
    <w:p>
      <w:pPr>
        <w:spacing w:after="160" w:before="40"/>
        <w:jc w:val="center"/>
      </w:pPr>
      <w:r>
        <w:rPr>
          <w:rFonts w:ascii="Arial" w:cs="Arial" w:eastAsia="Arial" w:hAnsi="Arial"/>
          <w:i/>
          <w:iCs/>
          <w:color w:val="555555"/>
          <w:sz w:val="18"/>
          <w:szCs w:val="18"/>
        </w:rPr>
        <w:t xml:space="preserve">Table 2. Number of K-means clusters (steps) per standing pose.</w:t>
      </w:r>
    </w:p>
    <w:p>
      <w:pPr>
        <w:spacing w:after="40" w:before="40"/>
      </w:pPr>
    </w:p>
    <w:p>
      <w:pPr>
        <w:pStyle w:val="Heading2"/>
        <w:spacing w:after="80" w:before="280"/>
      </w:pPr>
      <w:r>
        <w:rPr>
          <w:rFonts w:ascii="Arial" w:cs="Arial" w:eastAsia="Arial" w:hAnsi="Arial"/>
          <w:b/>
          <w:bCs/>
          <w:sz w:val="26"/>
          <w:szCs w:val="26"/>
        </w:rPr>
        <w:t xml:space="preserve">4.4  Zero-Padded IMU Channel (Synthetic Modality Dropout)</w:t>
      </w:r>
    </w:p>
    <w:p>
      <w:pPr>
        <w:spacing w:after="120" w:before="60"/>
      </w:pPr>
      <w:r>
        <w:rPr>
          <w:rFonts w:ascii="Arial" w:cs="Arial" w:eastAsia="Arial" w:hAnsi="Arial"/>
          <w:sz w:val="22"/>
          <w:szCs w:val="22"/>
        </w:rPr>
        <w:t xml:space="preserve">The most novel augmentation strategy in this system is the deliberate zero-filling of the six IMU input dimensions during all current training. This approach — a deterministic variant of modality dropout [8] — achieves two goals simultaneously:</w:t>
      </w:r>
    </w:p>
    <w:p>
      <w:pPr>
        <w:pStyle w:val="ListParagraph"/>
        <w:numPr>
          <w:ilvl w:val="0"/>
          <w:numId w:val="2"/>
        </w:numPr>
        <w:spacing w:after="80"/>
      </w:pPr>
      <w:r>
        <w:rPr>
          <w:rFonts w:ascii="Arial" w:cs="Arial" w:eastAsia="Arial" w:hAnsi="Arial"/>
          <w:sz w:val="22"/>
          <w:szCs w:val="22"/>
        </w:rPr>
        <w:t xml:space="preserve">Architecture readiness: the model accepts 117-dimensional input from day one, with IMU slots at positions 111–116. No architectural change is needed when real sensor data is available.</w:t>
      </w:r>
    </w:p>
    <w:p>
      <w:pPr>
        <w:pStyle w:val="ListParagraph"/>
        <w:numPr>
          <w:ilvl w:val="0"/>
          <w:numId w:val="2"/>
        </w:numPr>
        <w:spacing w:after="80"/>
      </w:pPr>
      <w:r>
        <w:rPr>
          <w:rFonts w:ascii="Arial" w:cs="Arial" w:eastAsia="Arial" w:hAnsi="Arial"/>
          <w:sz w:val="22"/>
          <w:szCs w:val="22"/>
        </w:rPr>
        <w:t xml:space="preserve">Video-only deployment: setting IMU channels to zero at inference time allows the production pipeline to run from camera input alone, with no sensor dependency.</w:t>
      </w:r>
    </w:p>
    <w:p>
      <w:pPr>
        <w:spacing w:after="120" w:before="60"/>
      </w:pPr>
      <w:r>
        <w:rPr>
          <w:rFonts w:ascii="Arial" w:cs="Arial" w:eastAsia="Arial" w:hAnsi="Arial"/>
          <w:sz w:val="22"/>
          <w:szCs w:val="22"/>
        </w:rPr>
        <w:t xml:space="preserve">When real paired video+IMU data is incorporated, fine-tuning with actual sensor values in those six channels is expected to improve accuracy in sensor-equipped deployments while preserving video-only performance — analogous to the phased fusion strategies reported in recent multimodal HAR literature [10, 11].</w:t>
      </w:r>
    </w:p>
    <w:p>
      <w:pPr>
        <w:spacing w:after="40" w:before="40"/>
      </w:pPr>
    </w:p>
    <w:p>
      <w:pPr>
        <w:pBdr>
          <w:bottom w:val="single" w:color="2E75B6" w:sz="4" w:space="1"/>
        </w:pBdr>
        <w:spacing w:after="120" w:before="120"/>
      </w:pPr>
    </w:p>
    <w:p>
      <w:pPr>
        <w:pStyle w:val="Heading1"/>
        <w:spacing w:after="120" w:before="360"/>
      </w:pPr>
      <w:r>
        <w:rPr>
          <w:rFonts w:ascii="Arial" w:cs="Arial" w:eastAsia="Arial" w:hAnsi="Arial"/>
          <w:b/>
          <w:bCs/>
          <w:sz w:val="32"/>
          <w:szCs w:val="32"/>
        </w:rPr>
        <w:t xml:space="preserve">5. IMU-to-Joint-Angle Mapping Prototype</w:t>
      </w:r>
    </w:p>
    <w:p>
      <w:pPr>
        <w:spacing w:after="120" w:before="60"/>
      </w:pPr>
      <w:r>
        <w:rPr>
          <w:rFonts w:ascii="Arial" w:cs="Arial" w:eastAsia="Arial" w:hAnsi="Arial"/>
          <w:sz w:val="22"/>
          <w:szCs w:val="22"/>
        </w:rPr>
        <w:t xml:space="preserve">The IMU sensor worn by participants measures orientation as quaternions q = (w, x, y, z). To populate the six IMU feature channels in the future, these quaternion streams must be converted to joint angles in the same format as the video-derived angles used for training.</w:t>
      </w:r>
    </w:p>
    <w:p>
      <w:pPr>
        <w:pStyle w:val="Heading2"/>
        <w:spacing w:after="80" w:before="280"/>
      </w:pPr>
      <w:r>
        <w:rPr>
          <w:rFonts w:ascii="Arial" w:cs="Arial" w:eastAsia="Arial" w:hAnsi="Arial"/>
          <w:b/>
          <w:bCs/>
          <w:sz w:val="26"/>
          <w:szCs w:val="26"/>
        </w:rPr>
        <w:t xml:space="preserve">5.1  Conversion Pipeline</w:t>
      </w:r>
    </w:p>
    <w:p>
      <w:pPr>
        <w:spacing w:after="120" w:before="60"/>
      </w:pPr>
      <w:r>
        <w:rPr>
          <w:rFonts w:ascii="Arial" w:cs="Arial" w:eastAsia="Arial" w:hAnsi="Arial"/>
          <w:sz w:val="22"/>
          <w:szCs w:val="22"/>
        </w:rPr>
        <w:t xml:space="preserve">The offline prototype implements the following pipeline for each sensor reading:</w:t>
      </w:r>
    </w:p>
    <w:p>
      <w:pPr>
        <w:pStyle w:val="ListParagraph"/>
        <w:numPr>
          <w:ilvl w:val="0"/>
          <w:numId w:val="2"/>
        </w:numPr>
        <w:spacing w:after="80"/>
      </w:pPr>
      <w:r>
        <w:rPr>
          <w:rFonts w:ascii="Arial" w:cs="Arial" w:eastAsia="Arial" w:hAnsi="Arial"/>
          <w:sz w:val="22"/>
          <w:szCs w:val="22"/>
        </w:rPr>
        <w:t xml:space="preserve">1.  Quaternion → Rotation matrix: R = quaternion_to_rotation_matrix(q)</w:t>
      </w:r>
    </w:p>
    <w:p>
      <w:pPr>
        <w:pStyle w:val="ListParagraph"/>
        <w:numPr>
          <w:ilvl w:val="0"/>
          <w:numId w:val="2"/>
        </w:numPr>
        <w:spacing w:after="80"/>
      </w:pPr>
      <w:r>
        <w:rPr>
          <w:rFonts w:ascii="Arial" w:cs="Arial" w:eastAsia="Arial" w:hAnsi="Arial"/>
          <w:sz w:val="22"/>
          <w:szCs w:val="22"/>
        </w:rPr>
        <w:t xml:space="preserve">2.  Limb segment orientation: each sensor's rotation matrix defines the local frame of a body segment (e.g., left forearm, right thigh).</w:t>
      </w:r>
    </w:p>
    <w:p>
      <w:pPr>
        <w:pStyle w:val="ListParagraph"/>
        <w:numPr>
          <w:ilvl w:val="0"/>
          <w:numId w:val="2"/>
        </w:numPr>
        <w:spacing w:after="80"/>
      </w:pPr>
      <w:r>
        <w:rPr>
          <w:rFonts w:ascii="Arial" w:cs="Arial" w:eastAsia="Arial" w:hAnsi="Arial"/>
          <w:sz w:val="22"/>
          <w:szCs w:val="22"/>
        </w:rPr>
        <w:t xml:space="preserve">3.  Joint angle: the angle between two adjacent segments (e.g., elbow = angle between upper-arm and forearm rotation matrices) is computed as θ = arccos(clamp((trace(R₁ᵀ R₂) − 1) / 2, −1, 1))</w:t>
      </w:r>
    </w:p>
    <w:p>
      <w:pPr>
        <w:pStyle w:val="ListParagraph"/>
        <w:numPr>
          <w:ilvl w:val="0"/>
          <w:numId w:val="2"/>
        </w:numPr>
        <w:spacing w:after="80"/>
      </w:pPr>
      <w:r>
        <w:rPr>
          <w:rFonts w:ascii="Arial" w:cs="Arial" w:eastAsia="Arial" w:hAnsi="Arial"/>
          <w:sz w:val="22"/>
          <w:szCs w:val="22"/>
        </w:rPr>
        <w:t xml:space="preserve">4.  Feature vector: six joint angles are extracted — bilateral elbow, knee, and hip flexion — matching the anatomical joints most relevant to yoga posture correction.</w:t>
      </w:r>
    </w:p>
    <w:p>
      <w:pPr>
        <w:spacing w:after="40" w:before="40"/>
      </w:pPr>
    </w:p>
    <w:p>
      <w:pPr>
        <w:pStyle w:val="Heading2"/>
        <w:spacing w:after="80" w:before="280"/>
      </w:pPr>
      <w:r>
        <w:rPr>
          <w:rFonts w:ascii="Arial" w:cs="Arial" w:eastAsia="Arial" w:hAnsi="Arial"/>
          <w:b/>
          <w:bCs/>
          <w:sz w:val="26"/>
          <w:szCs w:val="26"/>
        </w:rPr>
        <w:t xml:space="preserve">5.2  Validation Against Video Ground Truth</w:t>
      </w:r>
    </w:p>
    <w:p>
      <w:pPr>
        <w:spacing w:after="120" w:before="60"/>
      </w:pPr>
      <w:r>
        <w:rPr>
          <w:rFonts w:ascii="Arial" w:cs="Arial" w:eastAsia="Arial" w:hAnsi="Arial"/>
          <w:sz w:val="22"/>
          <w:szCs w:val="22"/>
        </w:rPr>
        <w:t xml:space="preserve">The prototype was run on Mountain Pose and Tree Pose recordings where both video landmarks and IMU quaternion streams were available. Joint angles derived from the sensor were compared with angles derived from the corresponding MediaPipe landmarks. The outputs were directionally consistent (elbow extension showed high angles in both modalities; deep knee bends showed low angles in both), confirming that the two feature sources can be aligned to a common representation.</w:t>
      </w:r>
    </w:p>
    <w:p>
      <w:pPr>
        <w:spacing w:after="120" w:before="60"/>
      </w:pPr>
      <w:r>
        <w:rPr>
          <w:rFonts w:ascii="Arial" w:cs="Arial" w:eastAsia="Arial" w:hAnsi="Arial"/>
          <w:sz w:val="22"/>
          <w:szCs w:val="22"/>
        </w:rPr>
        <w:t xml:space="preserve">Absolute angle values differed by approximately 5–15° due to sensor placement variability and the projection differences between 2D-projected video landmarks and true 3D sensor orientations. This offset is expected to be reduced by scale calibration during the full incorporation phase.</w:t>
      </w:r>
    </w:p>
    <w:p>
      <w:pPr>
        <w:spacing w:after="40" w:before="40"/>
      </w:pPr>
    </w:p>
    <w:p>
      <w:pPr>
        <w:pBdr>
          <w:bottom w:val="single" w:color="2E75B6" w:sz="4" w:space="1"/>
        </w:pBdr>
        <w:spacing w:after="120" w:before="120"/>
      </w:pPr>
    </w:p>
    <w:p>
      <w:pPr>
        <w:pStyle w:val="Heading1"/>
        <w:spacing w:after="120" w:before="360"/>
      </w:pPr>
      <w:r>
        <w:rPr>
          <w:rFonts w:ascii="Arial" w:cs="Arial" w:eastAsia="Arial" w:hAnsi="Arial"/>
          <w:b/>
          <w:bCs/>
          <w:sz w:val="32"/>
          <w:szCs w:val="32"/>
        </w:rPr>
        <w:t xml:space="preserve">6. Dataset and Training Statistics</w:t>
      </w:r>
    </w:p>
    <w:p>
      <w:pPr>
        <w:spacing w:after="120" w:before="60"/>
      </w:pPr>
      <w:r>
        <w:rPr>
          <w:rFonts w:ascii="Arial" w:cs="Arial" w:eastAsia="Arial" w:hAnsi="Arial"/>
          <w:sz w:val="22"/>
          <w:szCs w:val="22"/>
        </w:rPr>
        <w:t xml:space="preserve">After applying all augmentation steps to the currently collected data:</w:t>
      </w:r>
    </w:p>
    <w:p>
      <w:pPr>
        <w:pStyle w:val="ListParagraph"/>
        <w:numPr>
          <w:ilvl w:val="0"/>
          <w:numId w:val="2"/>
        </w:numPr>
        <w:spacing w:after="80"/>
      </w:pPr>
      <w:r>
        <w:rPr>
          <w:rFonts w:ascii="Arial" w:cs="Arial" w:eastAsia="Arial" w:hAnsi="Arial"/>
          <w:sz w:val="22"/>
          <w:szCs w:val="22"/>
        </w:rPr>
        <w:t xml:space="preserve">Total training samples: 76,952</w:t>
      </w:r>
    </w:p>
    <w:p>
      <w:pPr>
        <w:pStyle w:val="ListParagraph"/>
        <w:numPr>
          <w:ilvl w:val="0"/>
          <w:numId w:val="2"/>
        </w:numPr>
        <w:spacing w:after="80"/>
      </w:pPr>
      <w:r>
        <w:rPr>
          <w:rFonts w:ascii="Arial" w:cs="Arial" w:eastAsia="Arial" w:hAnsi="Arial"/>
          <w:sz w:val="22"/>
          <w:szCs w:val="22"/>
        </w:rPr>
        <w:t xml:space="preserve">Unique step-level labels: 74 (across 13 pose classes, 5–7 steps each)</w:t>
      </w:r>
    </w:p>
    <w:p>
      <w:pPr>
        <w:pStyle w:val="ListParagraph"/>
        <w:numPr>
          <w:ilvl w:val="0"/>
          <w:numId w:val="2"/>
        </w:numPr>
        <w:spacing w:after="80"/>
      </w:pPr>
      <w:r>
        <w:rPr>
          <w:rFonts w:ascii="Arial" w:cs="Arial" w:eastAsia="Arial" w:hAnsi="Arial"/>
          <w:sz w:val="22"/>
          <w:szCs w:val="22"/>
        </w:rPr>
        <w:t xml:space="preserve">Unique pose classes: 13 (7 standing, 2 sitting, 2 prone, 2 supine)</w:t>
      </w:r>
    </w:p>
    <w:p>
      <w:pPr>
        <w:pStyle w:val="ListParagraph"/>
        <w:numPr>
          <w:ilvl w:val="0"/>
          <w:numId w:val="2"/>
        </w:numPr>
        <w:spacing w:after="80"/>
      </w:pPr>
      <w:r>
        <w:rPr>
          <w:rFonts w:ascii="Arial" w:cs="Arial" w:eastAsia="Arial" w:hAnsi="Arial"/>
          <w:sz w:val="22"/>
          <w:szCs w:val="22"/>
        </w:rPr>
        <w:t xml:space="preserve">Participants: 30+ across multiple collection sessions</w:t>
      </w:r>
    </w:p>
    <w:p>
      <w:pPr>
        <w:pStyle w:val="ListParagraph"/>
        <w:numPr>
          <w:ilvl w:val="0"/>
          <w:numId w:val="2"/>
        </w:numPr>
        <w:spacing w:after="80"/>
      </w:pPr>
      <w:r>
        <w:rPr>
          <w:rFonts w:ascii="Arial" w:cs="Arial" w:eastAsia="Arial" w:hAnsi="Arial"/>
          <w:sz w:val="22"/>
          <w:szCs w:val="22"/>
        </w:rPr>
        <w:t xml:space="preserve">Augmentation multiplier: 2× (every original sample has a mirrored duplicate)</w:t>
      </w:r>
    </w:p>
    <w:p>
      <w:pPr>
        <w:pStyle w:val="ListParagraph"/>
        <w:numPr>
          <w:ilvl w:val="0"/>
          <w:numId w:val="2"/>
        </w:numPr>
        <w:spacing w:after="80"/>
      </w:pPr>
      <w:r>
        <w:rPr>
          <w:rFonts w:ascii="Arial" w:cs="Arial" w:eastAsia="Arial" w:hAnsi="Arial"/>
          <w:sz w:val="22"/>
          <w:szCs w:val="22"/>
        </w:rPr>
        <w:t xml:space="preserve">IMU feature dimensions: 6 (zeroed in all current samples)</w:t>
      </w:r>
    </w:p>
    <w:p>
      <w:pPr>
        <w:spacing w:after="40" w:before="40"/>
      </w:pPr>
    </w:p>
    <w:p>
      <w:pPr>
        <w:spacing w:after="120" w:before="60"/>
      </w:pPr>
      <w:r>
        <w:rPr>
          <w:rFonts w:ascii="Arial" w:cs="Arial" w:eastAsia="Arial" w:hAnsi="Arial"/>
          <w:sz w:val="22"/>
          <w:szCs w:val="22"/>
        </w:rPr>
        <w:t xml:space="preserve">The dataset continues to grow: the vmcy_setBwithST7 batch (3 participants × 7 standing poses) contributed 10,542 new samples processed in this phase. The cblyoga_setBwithST7 batch (10 participants × 7 poses, ~35,000 projected samples) is the next planned addition.</w:t>
      </w:r>
    </w:p>
    <w:p>
      <w:pPr>
        <w:spacing w:after="40" w:before="40"/>
      </w:pPr>
    </w:p>
    <w:p>
      <w:pPr>
        <w:pBdr>
          <w:bottom w:val="single" w:color="2E75B6" w:sz="4" w:space="1"/>
        </w:pBdr>
        <w:spacing w:after="120" w:before="120"/>
      </w:pPr>
    </w:p>
    <w:p>
      <w:pPr>
        <w:pStyle w:val="Heading1"/>
        <w:spacing w:after="120" w:before="360"/>
      </w:pPr>
      <w:r>
        <w:rPr>
          <w:rFonts w:ascii="Arial" w:cs="Arial" w:eastAsia="Arial" w:hAnsi="Arial"/>
          <w:b/>
          <w:bCs/>
          <w:sz w:val="32"/>
          <w:szCs w:val="32"/>
        </w:rPr>
        <w:t xml:space="preserve">7. Future Work and Incorporation Plan</w:t>
      </w:r>
    </w:p>
    <w:p>
      <w:pPr>
        <w:spacing w:after="120" w:before="60"/>
      </w:pPr>
      <w:r>
        <w:rPr>
          <w:rFonts w:ascii="Arial" w:cs="Arial" w:eastAsia="Arial" w:hAnsi="Arial"/>
          <w:sz w:val="22"/>
          <w:szCs w:val="22"/>
        </w:rPr>
        <w:t xml:space="preserve">The following steps are planned for the full sensor-fusion phase:</w:t>
      </w:r>
    </w:p>
    <w:p>
      <w:pPr>
        <w:pStyle w:val="ListParagraph"/>
        <w:numPr>
          <w:ilvl w:val="0"/>
          <w:numId w:val="2"/>
        </w:numPr>
        <w:spacing w:after="80"/>
      </w:pPr>
      <w:r>
        <w:rPr>
          <w:rFonts w:ascii="Arial" w:cs="Arial" w:eastAsia="Arial" w:hAnsi="Arial"/>
          <w:sz w:val="22"/>
          <w:szCs w:val="22"/>
        </w:rPr>
        <w:t xml:space="preserve">1.  Collect matched video+IMU recordings for a subset of participants across all 7 standing poses.</w:t>
      </w:r>
    </w:p>
    <w:p>
      <w:pPr>
        <w:pStyle w:val="ListParagraph"/>
        <w:numPr>
          <w:ilvl w:val="0"/>
          <w:numId w:val="2"/>
        </w:numPr>
        <w:spacing w:after="80"/>
      </w:pPr>
      <w:r>
        <w:rPr>
          <w:rFonts w:ascii="Arial" w:cs="Arial" w:eastAsia="Arial" w:hAnsi="Arial"/>
          <w:sz w:val="22"/>
          <w:szCs w:val="22"/>
        </w:rPr>
        <w:t xml:space="preserve">2.  Run the IMU prototype on the matched data and extract 6-dim joint-angle vectors for each frame.</w:t>
      </w:r>
    </w:p>
    <w:p>
      <w:pPr>
        <w:pStyle w:val="ListParagraph"/>
        <w:numPr>
          <w:ilvl w:val="0"/>
          <w:numId w:val="2"/>
        </w:numPr>
        <w:spacing w:after="80"/>
      </w:pPr>
      <w:r>
        <w:rPr>
          <w:rFonts w:ascii="Arial" w:cs="Arial" w:eastAsia="Arial" w:hAnsi="Arial"/>
          <w:sz w:val="22"/>
          <w:szCs w:val="22"/>
        </w:rPr>
        <w:t xml:space="preserve">3.  Populate IMU channels in the training data with real sensor values (replacing zeros for matched samples).</w:t>
      </w:r>
    </w:p>
    <w:p>
      <w:pPr>
        <w:pStyle w:val="ListParagraph"/>
        <w:numPr>
          <w:ilvl w:val="0"/>
          <w:numId w:val="2"/>
        </w:numPr>
        <w:spacing w:after="80"/>
      </w:pPr>
      <w:r>
        <w:rPr>
          <w:rFonts w:ascii="Arial" w:cs="Arial" w:eastAsia="Arial" w:hAnsi="Arial"/>
          <w:sz w:val="22"/>
          <w:szCs w:val="22"/>
        </w:rPr>
        <w:t xml:space="preserve">4.  Fine-tune the existing model on the mixed dataset (video-only samples with zero IMU + video+IMU samples with real angles).</w:t>
      </w:r>
    </w:p>
    <w:p>
      <w:pPr>
        <w:pStyle w:val="ListParagraph"/>
        <w:numPr>
          <w:ilvl w:val="0"/>
          <w:numId w:val="2"/>
        </w:numPr>
        <w:spacing w:after="80"/>
      </w:pPr>
      <w:r>
        <w:rPr>
          <w:rFonts w:ascii="Arial" w:cs="Arial" w:eastAsia="Arial" w:hAnsi="Arial"/>
          <w:sz w:val="22"/>
          <w:szCs w:val="22"/>
        </w:rPr>
        <w:t xml:space="preserve">5.  Evaluate accuracy separately for video-only and video+IMU inference modes.</w:t>
      </w:r>
    </w:p>
    <w:p>
      <w:pPr>
        <w:pStyle w:val="ListParagraph"/>
        <w:numPr>
          <w:ilvl w:val="0"/>
          <w:numId w:val="2"/>
        </w:numPr>
        <w:spacing w:after="80"/>
      </w:pPr>
      <w:r>
        <w:rPr>
          <w:rFonts w:ascii="Arial" w:cs="Arial" w:eastAsia="Arial" w:hAnsi="Arial"/>
          <w:sz w:val="22"/>
          <w:szCs w:val="22"/>
        </w:rPr>
        <w:t xml:space="preserve">6.  Deploy sensor-equipped mode for participants wearing the wearable, maintaining video-only fallback.</w:t>
      </w:r>
    </w:p>
    <w:p>
      <w:pPr>
        <w:spacing w:after="40" w:before="40"/>
      </w:pPr>
    </w:p>
    <w:p>
      <w:pPr>
        <w:spacing w:after="120" w:before="60"/>
      </w:pPr>
      <w:r>
        <w:rPr>
          <w:rFonts w:ascii="Arial" w:cs="Arial" w:eastAsia="Arial" w:hAnsi="Arial"/>
          <w:sz w:val="22"/>
          <w:szCs w:val="22"/>
        </w:rPr>
        <w:t xml:space="preserve">This phased incorporation strategy is consistent with best practices in multimodal learning literature [10], where unimodal pre-training followed by guided multimodal fine-tuning outperforms end-to-end training from scratch when one modality has substantially less data than the other.</w:t>
      </w:r>
    </w:p>
    <w:p>
      <w:pPr>
        <w:spacing w:after="40" w:before="40"/>
      </w:pPr>
    </w:p>
    <w:p>
      <w:pPr>
        <w:pBdr>
          <w:bottom w:val="single" w:color="2E75B6" w:sz="4" w:space="1"/>
        </w:pBdr>
        <w:spacing w:after="120" w:before="120"/>
      </w:pPr>
    </w:p>
    <w:p>
      <w:pPr>
        <w:pStyle w:val="Heading1"/>
        <w:spacing w:after="120" w:before="360"/>
      </w:pPr>
      <w:r>
        <w:rPr>
          <w:rFonts w:ascii="Arial" w:cs="Arial" w:eastAsia="Arial" w:hAnsi="Arial"/>
          <w:b/>
          <w:bCs/>
          <w:sz w:val="32"/>
          <w:szCs w:val="32"/>
        </w:rPr>
        <w:t xml:space="preserve">8. References</w:t>
      </w:r>
    </w:p>
    <w:p>
      <w:pPr>
        <w:spacing w:after="40" w:before="40"/>
      </w:pPr>
    </w:p>
    <w:p>
      <w:pPr>
        <w:spacing w:after="120" w:before="60"/>
      </w:pPr>
      <w:r>
        <w:rPr>
          <w:rFonts w:ascii="Arial" w:cs="Arial" w:eastAsia="Arial" w:hAnsi="Arial"/>
          <w:sz w:val="22"/>
          <w:szCs w:val="22"/>
        </w:rPr>
        <w:t xml:space="preserve">[1]  Lugaresi, C. et al. (2019). </w:t>
      </w:r>
      <w:r>
        <w:rPr>
          <w:rFonts w:ascii="Arial" w:cs="Arial" w:eastAsia="Arial" w:hAnsi="Arial"/>
          <w:i/>
          <w:iCs/>
          <w:sz w:val="22"/>
          <w:szCs w:val="22"/>
        </w:rPr>
        <w:t xml:space="preserve">"MediaPipe: A Framework for Building Perception Pipelines." </w:t>
      </w:r>
      <w:r>
        <w:rPr>
          <w:rFonts w:ascii="Arial" w:cs="Arial" w:eastAsia="Arial" w:hAnsi="Arial"/>
          <w:sz w:val="22"/>
          <w:szCs w:val="22"/>
        </w:rPr>
        <w:t xml:space="preserve">arXiv:1906.08172. </w:t>
      </w:r>
      <w:hyperlink w:history="1" r:id="rId2ysckhp9mw3a3twi7mnlb">
        <w:r>
          <w:rPr>
            <w:rStyle w:val="Hyperlink"/>
            <w:rFonts w:ascii="Arial" w:cs="Arial" w:eastAsia="Arial" w:hAnsi="Arial"/>
            <w:sz w:val="22"/>
            <w:szCs w:val="22"/>
          </w:rPr>
          <w:t xml:space="preserve">[Link]</w:t>
        </w:r>
      </w:hyperlink>
    </w:p>
    <w:p>
      <w:pPr>
        <w:spacing w:after="120" w:before="60"/>
      </w:pPr>
      <w:r>
        <w:rPr>
          <w:rFonts w:ascii="Arial" w:cs="Arial" w:eastAsia="Arial" w:hAnsi="Arial"/>
          <w:sz w:val="22"/>
          <w:szCs w:val="22"/>
        </w:rPr>
        <w:t xml:space="preserve">[2]  Bazarevsky, V. et al. (2020). </w:t>
      </w:r>
      <w:r>
        <w:rPr>
          <w:rFonts w:ascii="Arial" w:cs="Arial" w:eastAsia="Arial" w:hAnsi="Arial"/>
          <w:i/>
          <w:iCs/>
          <w:sz w:val="22"/>
          <w:szCs w:val="22"/>
        </w:rPr>
        <w:t xml:space="preserve">"BlazePose: On-device Real-time Body Pose Tracking." </w:t>
      </w:r>
      <w:r>
        <w:rPr>
          <w:rFonts w:ascii="Arial" w:cs="Arial" w:eastAsia="Arial" w:hAnsi="Arial"/>
          <w:sz w:val="22"/>
          <w:szCs w:val="22"/>
        </w:rPr>
        <w:t xml:space="preserve">arXiv:2006.10204. </w:t>
      </w:r>
      <w:hyperlink w:history="1" r:id="rIdc8fukl7flpdfke-o-aj3y">
        <w:r>
          <w:rPr>
            <w:rStyle w:val="Hyperlink"/>
            <w:rFonts w:ascii="Arial" w:cs="Arial" w:eastAsia="Arial" w:hAnsi="Arial"/>
            <w:sz w:val="22"/>
            <w:szCs w:val="22"/>
          </w:rPr>
          <w:t xml:space="preserve">[Link]</w:t>
        </w:r>
      </w:hyperlink>
    </w:p>
    <w:p>
      <w:pPr>
        <w:spacing w:after="120" w:before="60"/>
      </w:pPr>
      <w:r>
        <w:rPr>
          <w:rFonts w:ascii="Arial" w:cs="Arial" w:eastAsia="Arial" w:hAnsi="Arial"/>
          <w:sz w:val="22"/>
          <w:szCs w:val="22"/>
        </w:rPr>
        <w:t xml:space="preserve">[3]  Huang, Y. et al. (2018). </w:t>
      </w:r>
      <w:r>
        <w:rPr>
          <w:rFonts w:ascii="Arial" w:cs="Arial" w:eastAsia="Arial" w:hAnsi="Arial"/>
          <w:i/>
          <w:iCs/>
          <w:sz w:val="22"/>
          <w:szCs w:val="22"/>
        </w:rPr>
        <w:t xml:space="preserve">"Deep Inertial Poser: Learning to Reconstruct Human Pose from Sparse Inertial Measurements in Real Time." </w:t>
      </w:r>
      <w:r>
        <w:rPr>
          <w:rFonts w:ascii="Arial" w:cs="Arial" w:eastAsia="Arial" w:hAnsi="Arial"/>
          <w:sz w:val="22"/>
          <w:szCs w:val="22"/>
        </w:rPr>
        <w:t xml:space="preserve">ACM Trans. Graph. 37(6). </w:t>
      </w:r>
      <w:hyperlink w:history="1" r:id="rIdapqs5w2noqglv12giwrdz">
        <w:r>
          <w:rPr>
            <w:rStyle w:val="Hyperlink"/>
            <w:rFonts w:ascii="Arial" w:cs="Arial" w:eastAsia="Arial" w:hAnsi="Arial"/>
            <w:sz w:val="22"/>
            <w:szCs w:val="22"/>
          </w:rPr>
          <w:t xml:space="preserve">[Link]</w:t>
        </w:r>
      </w:hyperlink>
    </w:p>
    <w:p>
      <w:pPr>
        <w:spacing w:after="120" w:before="60"/>
      </w:pPr>
      <w:r>
        <w:rPr>
          <w:rFonts w:ascii="Arial" w:cs="Arial" w:eastAsia="Arial" w:hAnsi="Arial"/>
          <w:sz w:val="22"/>
          <w:szCs w:val="22"/>
        </w:rPr>
        <w:t xml:space="preserve">[4]  Liao, Y. et al. (2022). </w:t>
      </w:r>
      <w:r>
        <w:rPr>
          <w:rFonts w:ascii="Arial" w:cs="Arial" w:eastAsia="Arial" w:hAnsi="Arial"/>
          <w:i/>
          <w:iCs/>
          <w:sz w:val="22"/>
          <w:szCs w:val="22"/>
        </w:rPr>
        <w:t xml:space="preserve">"Fusion Poser: 3D Human Pose Estimation Using Sparse IMUs and Head Trackers in Real Time." </w:t>
      </w:r>
      <w:r>
        <w:rPr>
          <w:rFonts w:ascii="Arial" w:cs="Arial" w:eastAsia="Arial" w:hAnsi="Arial"/>
          <w:sz w:val="22"/>
          <w:szCs w:val="22"/>
        </w:rPr>
        <w:t xml:space="preserve">Sensors 22(13):4846. </w:t>
      </w:r>
      <w:hyperlink w:history="1" r:id="rIdufzx-ii7drrdshynpf7gv">
        <w:r>
          <w:rPr>
            <w:rStyle w:val="Hyperlink"/>
            <w:rFonts w:ascii="Arial" w:cs="Arial" w:eastAsia="Arial" w:hAnsi="Arial"/>
            <w:sz w:val="22"/>
            <w:szCs w:val="22"/>
          </w:rPr>
          <w:t xml:space="preserve">[Link]</w:t>
        </w:r>
      </w:hyperlink>
    </w:p>
    <w:p>
      <w:pPr>
        <w:spacing w:after="120" w:before="60"/>
      </w:pPr>
      <w:r>
        <w:rPr>
          <w:rFonts w:ascii="Arial" w:cs="Arial" w:eastAsia="Arial" w:hAnsi="Arial"/>
          <w:sz w:val="22"/>
          <w:szCs w:val="22"/>
        </w:rPr>
        <w:t xml:space="preserve">[5]  Liu, C. et al. (2024). </w:t>
      </w:r>
      <w:r>
        <w:rPr>
          <w:rFonts w:ascii="Arial" w:cs="Arial" w:eastAsia="Arial" w:hAnsi="Arial"/>
          <w:i/>
          <w:iCs/>
          <w:sz w:val="22"/>
          <w:szCs w:val="22"/>
        </w:rPr>
        <w:t xml:space="preserve">"A deep learning-enabled visual-inertial fusion method for human pose estimation in occluded scenarios." </w:t>
      </w:r>
      <w:r>
        <w:rPr>
          <w:rFonts w:ascii="Arial" w:cs="Arial" w:eastAsia="Arial" w:hAnsi="Arial"/>
          <w:sz w:val="22"/>
          <w:szCs w:val="22"/>
        </w:rPr>
        <w:t xml:space="preserve">Robotics and Computer-Integrated Manufacturing. </w:t>
      </w:r>
      <w:hyperlink w:history="1" r:id="rIdmhzjpt1jvorogylylvylp">
        <w:r>
          <w:rPr>
            <w:rStyle w:val="Hyperlink"/>
            <w:rFonts w:ascii="Arial" w:cs="Arial" w:eastAsia="Arial" w:hAnsi="Arial"/>
            <w:sz w:val="22"/>
            <w:szCs w:val="22"/>
          </w:rPr>
          <w:t xml:space="preserve">[Link]</w:t>
        </w:r>
      </w:hyperlink>
    </w:p>
    <w:p>
      <w:pPr>
        <w:spacing w:after="120" w:before="60"/>
      </w:pPr>
      <w:r>
        <w:rPr>
          <w:rFonts w:ascii="Arial" w:cs="Arial" w:eastAsia="Arial" w:hAnsi="Arial"/>
          <w:sz w:val="22"/>
          <w:szCs w:val="22"/>
        </w:rPr>
        <w:t xml:space="preserve">[6]  FusePose Authors (2022). </w:t>
      </w:r>
      <w:r>
        <w:rPr>
          <w:rFonts w:ascii="Arial" w:cs="Arial" w:eastAsia="Arial" w:hAnsi="Arial"/>
          <w:i/>
          <w:iCs/>
          <w:sz w:val="22"/>
          <w:szCs w:val="22"/>
        </w:rPr>
        <w:t xml:space="preserve">"FusePose: IMU-Vision Sensor Fusion in Kinematic Space for Parametric Human Pose Estimation." </w:t>
      </w:r>
      <w:r>
        <w:rPr>
          <w:rFonts w:ascii="Arial" w:cs="Arial" w:eastAsia="Arial" w:hAnsi="Arial"/>
          <w:sz w:val="22"/>
          <w:szCs w:val="22"/>
        </w:rPr>
        <w:t xml:space="preserve">arXiv:2208.11960. </w:t>
      </w:r>
      <w:hyperlink w:history="1" r:id="rIdrakyevg35jwx9w3npiwk_">
        <w:r>
          <w:rPr>
            <w:rStyle w:val="Hyperlink"/>
            <w:rFonts w:ascii="Arial" w:cs="Arial" w:eastAsia="Arial" w:hAnsi="Arial"/>
            <w:sz w:val="22"/>
            <w:szCs w:val="22"/>
          </w:rPr>
          <w:t xml:space="preserve">[Link]</w:t>
        </w:r>
      </w:hyperlink>
    </w:p>
    <w:p>
      <w:pPr>
        <w:spacing w:after="120" w:before="60"/>
      </w:pPr>
      <w:r>
        <w:rPr>
          <w:rFonts w:ascii="Arial" w:cs="Arial" w:eastAsia="Arial" w:hAnsi="Arial"/>
          <w:sz w:val="22"/>
          <w:szCs w:val="22"/>
        </w:rPr>
        <w:t xml:space="preserve">[7]  Zhou, F. &amp; Torre, F. (2008). </w:t>
      </w:r>
      <w:r>
        <w:rPr>
          <w:rFonts w:ascii="Arial" w:cs="Arial" w:eastAsia="Arial" w:hAnsi="Arial"/>
          <w:i/>
          <w:iCs/>
          <w:sz w:val="22"/>
          <w:szCs w:val="22"/>
        </w:rPr>
        <w:t xml:space="preserve">"Aligned Cluster Analysis for Temporal Segmentation of Human Motion." </w:t>
      </w:r>
      <w:r>
        <w:rPr>
          <w:rFonts w:ascii="Arial" w:cs="Arial" w:eastAsia="Arial" w:hAnsi="Arial"/>
          <w:sz w:val="22"/>
          <w:szCs w:val="22"/>
        </w:rPr>
        <w:t xml:space="preserve">CVPR 2008. </w:t>
      </w:r>
      <w:hyperlink w:history="1" r:id="rIdxdrgmr8-oemtx5ovia-e1">
        <w:r>
          <w:rPr>
            <w:rStyle w:val="Hyperlink"/>
            <w:rFonts w:ascii="Arial" w:cs="Arial" w:eastAsia="Arial" w:hAnsi="Arial"/>
            <w:sz w:val="22"/>
            <w:szCs w:val="22"/>
          </w:rPr>
          <w:t xml:space="preserve">[Link]</w:t>
        </w:r>
      </w:hyperlink>
    </w:p>
    <w:p>
      <w:pPr>
        <w:spacing w:after="120" w:before="60"/>
      </w:pPr>
      <w:r>
        <w:rPr>
          <w:rFonts w:ascii="Arial" w:cs="Arial" w:eastAsia="Arial" w:hAnsi="Arial"/>
          <w:sz w:val="22"/>
          <w:szCs w:val="22"/>
        </w:rPr>
        <w:t xml:space="preserve">[8]  Dai, B. et al. (2024). </w:t>
      </w:r>
      <w:r>
        <w:rPr>
          <w:rFonts w:ascii="Arial" w:cs="Arial" w:eastAsia="Arial" w:hAnsi="Arial"/>
          <w:i/>
          <w:iCs/>
          <w:sz w:val="22"/>
          <w:szCs w:val="22"/>
        </w:rPr>
        <w:t xml:space="preserve">"A Study of Dropout-Induced Modality Bias on Robustness to Missing Video." </w:t>
      </w:r>
      <w:r>
        <w:rPr>
          <w:rFonts w:ascii="Arial" w:cs="Arial" w:eastAsia="Arial" w:hAnsi="Arial"/>
          <w:sz w:val="22"/>
          <w:szCs w:val="22"/>
        </w:rPr>
        <w:t xml:space="preserve">CVPR 2024. </w:t>
      </w:r>
      <w:hyperlink w:history="1" r:id="rIdbkue7e_4ertebmhxm1dcb">
        <w:r>
          <w:rPr>
            <w:rStyle w:val="Hyperlink"/>
            <w:rFonts w:ascii="Arial" w:cs="Arial" w:eastAsia="Arial" w:hAnsi="Arial"/>
            <w:sz w:val="22"/>
            <w:szCs w:val="22"/>
          </w:rPr>
          <w:t xml:space="preserve">[Link]</w:t>
        </w:r>
      </w:hyperlink>
    </w:p>
    <w:p>
      <w:pPr>
        <w:spacing w:after="120" w:before="60"/>
      </w:pPr>
      <w:r>
        <w:rPr>
          <w:rFonts w:ascii="Arial" w:cs="Arial" w:eastAsia="Arial" w:hAnsi="Arial"/>
          <w:sz w:val="22"/>
          <w:szCs w:val="22"/>
        </w:rPr>
        <w:t xml:space="preserve">[9]  Maswadeh, W. &amp; Subramanian, A. (2021). </w:t>
      </w:r>
      <w:r>
        <w:rPr>
          <w:rFonts w:ascii="Arial" w:cs="Arial" w:eastAsia="Arial" w:hAnsi="Arial"/>
          <w:i/>
          <w:iCs/>
          <w:sz w:val="22"/>
          <w:szCs w:val="22"/>
        </w:rPr>
        <w:t xml:space="preserve">"IoT-Based Yoga Posture Monitoring and Corrective Feedback System." </w:t>
      </w:r>
      <w:r>
        <w:rPr>
          <w:rFonts w:ascii="Arial" w:cs="Arial" w:eastAsia="Arial" w:hAnsi="Arial"/>
          <w:sz w:val="22"/>
          <w:szCs w:val="22"/>
        </w:rPr>
        <w:t xml:space="preserve">Sensors 21(7):2340. </w:t>
      </w:r>
      <w:hyperlink w:history="1" r:id="rIdlhozwhc11v6yd41uktuzp">
        <w:r>
          <w:rPr>
            <w:rStyle w:val="Hyperlink"/>
            <w:rFonts w:ascii="Arial" w:cs="Arial" w:eastAsia="Arial" w:hAnsi="Arial"/>
            <w:sz w:val="22"/>
            <w:szCs w:val="22"/>
          </w:rPr>
          <w:t xml:space="preserve">[Link]</w:t>
        </w:r>
      </w:hyperlink>
    </w:p>
    <w:p>
      <w:pPr>
        <w:spacing w:after="120" w:before="60"/>
      </w:pPr>
      <w:r>
        <w:rPr>
          <w:rFonts w:ascii="Arial" w:cs="Arial" w:eastAsia="Arial" w:hAnsi="Arial"/>
          <w:sz w:val="22"/>
          <w:szCs w:val="22"/>
        </w:rPr>
        <w:t xml:space="preserve">[10]  Mathis, M. et al. (2023). </w:t>
      </w:r>
      <w:r>
        <w:rPr>
          <w:rFonts w:ascii="Arial" w:cs="Arial" w:eastAsia="Arial" w:hAnsi="Arial"/>
          <w:i/>
          <w:iCs/>
          <w:sz w:val="22"/>
          <w:szCs w:val="22"/>
        </w:rPr>
        <w:t xml:space="preserve">"Past, Present, and Future of Sensor-Based Human Activity Recognition Using Wearables." </w:t>
      </w:r>
      <w:r>
        <w:rPr>
          <w:rFonts w:ascii="Arial" w:cs="Arial" w:eastAsia="Arial" w:hAnsi="Arial"/>
          <w:sz w:val="22"/>
          <w:szCs w:val="22"/>
        </w:rPr>
        <w:t xml:space="preserve">arXiv:2411.14452. </w:t>
      </w:r>
      <w:hyperlink w:history="1" r:id="rIdmbe-kjir3wbg9jw96ak-o">
        <w:r>
          <w:rPr>
            <w:rStyle w:val="Hyperlink"/>
            <w:rFonts w:ascii="Arial" w:cs="Arial" w:eastAsia="Arial" w:hAnsi="Arial"/>
            <w:sz w:val="22"/>
            <w:szCs w:val="22"/>
          </w:rPr>
          <w:t xml:space="preserve">[Link]</w:t>
        </w:r>
      </w:hyperlink>
    </w:p>
    <w:p>
      <w:pPr>
        <w:spacing w:after="120" w:before="60"/>
      </w:pPr>
      <w:r>
        <w:rPr>
          <w:rFonts w:ascii="Arial" w:cs="Arial" w:eastAsia="Arial" w:hAnsi="Arial"/>
          <w:sz w:val="22"/>
          <w:szCs w:val="22"/>
        </w:rPr>
        <w:t xml:space="preserve">[11]  IMUGPT 2.0 Authors (2024). </w:t>
      </w:r>
      <w:r>
        <w:rPr>
          <w:rFonts w:ascii="Arial" w:cs="Arial" w:eastAsia="Arial" w:hAnsi="Arial"/>
          <w:i/>
          <w:iCs/>
          <w:sz w:val="22"/>
          <w:szCs w:val="22"/>
        </w:rPr>
        <w:t xml:space="preserve">"IMUGPT 2.0: Language-Based Cross Modality Transfer for Sensor-Based Human Activity Recognition." </w:t>
      </w:r>
      <w:r>
        <w:rPr>
          <w:rFonts w:ascii="Arial" w:cs="Arial" w:eastAsia="Arial" w:hAnsi="Arial"/>
          <w:sz w:val="22"/>
          <w:szCs w:val="22"/>
        </w:rPr>
        <w:t xml:space="preserve">arXiv:2402.01049. </w:t>
      </w:r>
      <w:hyperlink w:history="1" r:id="rIdmvgwyl_alsr9svs7zvgfr">
        <w:r>
          <w:rPr>
            <w:rStyle w:val="Hyperlink"/>
            <w:rFonts w:ascii="Arial" w:cs="Arial" w:eastAsia="Arial" w:hAnsi="Arial"/>
            <w:sz w:val="22"/>
            <w:szCs w:val="22"/>
          </w:rPr>
          <w:t xml:space="preserve">[Link]</w:t>
        </w:r>
      </w:hyperlink>
    </w:p>
    <w:p>
      <w:pPr>
        <w:spacing w:after="40" w:before="40"/>
      </w:pPr>
    </w:p>
    <w:p>
      <w:pPr>
        <w:pBdr>
          <w:bottom w:val="single" w:color="2E75B6" w:sz="4" w:space="1"/>
        </w:pBdr>
        <w:spacing w:after="120" w:before="120"/>
      </w:pPr>
    </w:p>
    <w:p>
      <w:pPr>
        <w:spacing w:after="120" w:before="240"/>
        <w:jc w:val="center"/>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555555"/>
        <w:sz w:val="18"/>
        <w:szCs w:val="18"/>
      </w:rPr>
      <w:t xml:space="preserve">Synthetic Data Augmentation for Multimodal Yoga Pose Correction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jf3b5asty4swcyaicmcb" Type="http://schemas.openxmlformats.org/officeDocument/2006/relationships/hyperlink" Target="https://www.mdpi.com/1424-8220/21/7/2340" TargetMode="External"/><Relationship Id="rId2ysckhp9mw3a3twi7mnlb" Type="http://schemas.openxmlformats.org/officeDocument/2006/relationships/hyperlink" Target="https://arxiv.org/abs/1906.08172" TargetMode="External"/><Relationship Id="rIdc8fukl7flpdfke-o-aj3y" Type="http://schemas.openxmlformats.org/officeDocument/2006/relationships/hyperlink" Target="https://arxiv.org/abs/2006.10204" TargetMode="External"/><Relationship Id="rIdapqs5w2noqglv12giwrdz" Type="http://schemas.openxmlformats.org/officeDocument/2006/relationships/hyperlink" Target="https://www.researchgate.net/publication/329273151_Deep_inertial_poser_Learning_to_reconstruct_human_pose_from_sparse_inertial_measurements_in_real_time" TargetMode="External"/><Relationship Id="rIdufzx-ii7drrdshynpf7gv" Type="http://schemas.openxmlformats.org/officeDocument/2006/relationships/hyperlink" Target="https://pmc.ncbi.nlm.nih.gov/articles/PMC9269439/" TargetMode="External"/><Relationship Id="rIdmhzjpt1jvorogylylvylp" Type="http://schemas.openxmlformats.org/officeDocument/2006/relationships/hyperlink" Target="https://www.sciencedirect.com/science/article/abs/pii/S0736584524001935" TargetMode="External"/><Relationship Id="rIdrakyevg35jwx9w3npiwk_" Type="http://schemas.openxmlformats.org/officeDocument/2006/relationships/hyperlink" Target="https://arxiv.org/abs/2208.11960" TargetMode="External"/><Relationship Id="rIdxdrgmr8-oemtx5ovia-e1" Type="http://schemas.openxmlformats.org/officeDocument/2006/relationships/hyperlink" Target="https://www.ri.cmu.edu/pub_files/pub4/zhou_feng_2008_1/zhou_feng_2008_1.pdf" TargetMode="External"/><Relationship Id="rIdbkue7e_4ertebmhxm1dcb" Type="http://schemas.openxmlformats.org/officeDocument/2006/relationships/hyperlink" Target="https://openaccess.thecvf.com/content/CVPR2024/papers/Dai_A_Study_of_Dropout-Induced_Modality_Bias_on_Robustness_to_Missing_CVPR_2024_paper.pdf" TargetMode="External"/><Relationship Id="rIdlhozwhc11v6yd41uktuzp" Type="http://schemas.openxmlformats.org/officeDocument/2006/relationships/hyperlink" Target="https://www.mdpi.com/1424-8220/21/7/2340" TargetMode="External"/><Relationship Id="rIdmbe-kjir3wbg9jw96ak-o" Type="http://schemas.openxmlformats.org/officeDocument/2006/relationships/hyperlink" Target="https://arxiv.org/pdf/2411.14452" TargetMode="External"/><Relationship Id="rIdmvgwyl_alsr9svs7zvgfr" Type="http://schemas.openxmlformats.org/officeDocument/2006/relationships/hyperlink" Target="https://arxiv.org/pdf/2402.01049"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2026-06-19T18:31:25.764Z</dcterms:created>
  <dcterms:modified xsi:type="dcterms:W3CDTF">2026-06-19T18:31:25.765Z</dcterms:modified>
</cp:coreProperties>
</file>

<file path=docProps/custom.xml><?xml version="1.0" encoding="utf-8"?>
<Properties xmlns="http://schemas.openxmlformats.org/officeDocument/2006/custom-properties" xmlns:vt="http://schemas.openxmlformats.org/officeDocument/2006/docPropsVTypes"/>
</file>