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E6EC" w14:textId="5E4129B0" w:rsidR="00F93415" w:rsidRPr="00C15A52" w:rsidRDefault="00F93415" w:rsidP="00F93415">
      <w:pPr>
        <w:spacing w:line="480" w:lineRule="auto"/>
        <w:rPr>
          <w:rFonts w:ascii="Times New Roman" w:hAnsi="Times New Roman" w:cs="Times New Roman"/>
          <w:sz w:val="32"/>
          <w:szCs w:val="32"/>
        </w:rPr>
      </w:pPr>
      <w:r w:rsidRPr="00C15A52">
        <w:rPr>
          <w:rFonts w:ascii="Times New Roman" w:hAnsi="Times New Roman" w:cs="Times New Roman"/>
          <w:sz w:val="32"/>
          <w:szCs w:val="32"/>
        </w:rPr>
        <w:t>Data Story</w:t>
      </w:r>
    </w:p>
    <w:p w14:paraId="39F6B7A7" w14:textId="083CA13C" w:rsidR="005C13A0" w:rsidRDefault="005C13A0" w:rsidP="00F93415">
      <w:pPr>
        <w:spacing w:line="480" w:lineRule="auto"/>
        <w:rPr>
          <w:rFonts w:ascii="Times New Roman" w:hAnsi="Times New Roman" w:cs="Times New Roman"/>
        </w:rPr>
      </w:pPr>
      <w:r>
        <w:rPr>
          <w:rFonts w:ascii="Times New Roman" w:hAnsi="Times New Roman" w:cs="Times New Roman"/>
        </w:rPr>
        <w:t>Xiyu Zhang</w:t>
      </w:r>
    </w:p>
    <w:p w14:paraId="7B34D9B0" w14:textId="77777777" w:rsidR="007D0A01" w:rsidRDefault="007D0A01" w:rsidP="00F93415">
      <w:pPr>
        <w:spacing w:line="480" w:lineRule="auto"/>
        <w:rPr>
          <w:rFonts w:ascii="Times New Roman" w:hAnsi="Times New Roman" w:cs="Times New Roman"/>
        </w:rPr>
      </w:pPr>
    </w:p>
    <w:p w14:paraId="5505115C" w14:textId="5FEA7D03" w:rsidR="00DD1C6E" w:rsidRDefault="00DD1C6E" w:rsidP="00F93415">
      <w:pPr>
        <w:spacing w:line="480" w:lineRule="auto"/>
        <w:rPr>
          <w:rFonts w:ascii="Times New Roman" w:hAnsi="Times New Roman" w:cs="Times New Roman" w:hint="eastAsia"/>
        </w:rPr>
      </w:pPr>
      <w:r w:rsidRPr="00DD1C6E">
        <w:rPr>
          <w:rFonts w:ascii="Times New Roman" w:hAnsi="Times New Roman" w:cs="Times New Roman"/>
        </w:rPr>
        <w:t xml:space="preserve">In recent years, electric vehicle sales are continually breaking records. According to a recent </w:t>
      </w:r>
      <w:r w:rsidR="008638E0">
        <w:rPr>
          <w:rFonts w:ascii="Times New Roman" w:hAnsi="Times New Roman" w:cs="Times New Roman"/>
        </w:rPr>
        <w:t>International Energy Agency (IEA) report</w:t>
      </w:r>
      <w:r w:rsidRPr="00DD1C6E">
        <w:rPr>
          <w:rFonts w:ascii="Times New Roman" w:hAnsi="Times New Roman" w:cs="Times New Roman"/>
        </w:rPr>
        <w:t>, one in every seven passenger cars bought globally in 2022 was an EV.</w:t>
      </w:r>
      <w:r w:rsidR="00F37A0C">
        <w:rPr>
          <w:rFonts w:ascii="Times New Roman" w:hAnsi="Times New Roman" w:cs="Times New Roman"/>
        </w:rPr>
        <w:t xml:space="preserve"> </w:t>
      </w:r>
      <w:r w:rsidR="00F37A0C" w:rsidRPr="00F37A0C">
        <w:rPr>
          <w:rFonts w:ascii="Times New Roman" w:hAnsi="Times New Roman" w:cs="Times New Roman"/>
        </w:rPr>
        <w:t xml:space="preserve">Electric vehicles (EVs) are </w:t>
      </w:r>
      <w:r w:rsidR="00F37A0C">
        <w:rPr>
          <w:rFonts w:ascii="Times New Roman" w:hAnsi="Times New Roman" w:cs="Times New Roman"/>
        </w:rPr>
        <w:t xml:space="preserve">generally </w:t>
      </w:r>
      <w:r w:rsidR="00F37A0C" w:rsidRPr="00F37A0C">
        <w:rPr>
          <w:rFonts w:ascii="Times New Roman" w:hAnsi="Times New Roman" w:cs="Times New Roman"/>
        </w:rPr>
        <w:t>seen as vital to decarbonize road transport</w:t>
      </w:r>
      <w:r w:rsidR="000164E2">
        <w:rPr>
          <w:rFonts w:ascii="Times New Roman" w:hAnsi="Times New Roman" w:cs="Times New Roman"/>
        </w:rPr>
        <w:t>.</w:t>
      </w:r>
      <w:r w:rsidR="00624AC9">
        <w:rPr>
          <w:rFonts w:ascii="Times New Roman" w:hAnsi="Times New Roman" w:cs="Times New Roman"/>
        </w:rPr>
        <w:t xml:space="preserve"> </w:t>
      </w:r>
      <w:r w:rsidR="00624AC9" w:rsidRPr="00624AC9">
        <w:rPr>
          <w:rFonts w:ascii="Times New Roman" w:hAnsi="Times New Roman" w:cs="Times New Roman"/>
        </w:rPr>
        <w:t>However, despite the strong increase in the sales of electric vehicles, it is not enough to offset the emissions from conventional fleets, mainly from hot-selling sports utility vehicles (SUVs)</w:t>
      </w:r>
      <w:r w:rsidR="00D11715">
        <w:rPr>
          <w:rFonts w:ascii="Times New Roman" w:hAnsi="Times New Roman" w:cs="Times New Roman"/>
        </w:rPr>
        <w:t xml:space="preserve">, according to </w:t>
      </w:r>
      <w:r w:rsidR="00B943AE">
        <w:rPr>
          <w:rFonts w:ascii="Times New Roman" w:hAnsi="Times New Roman" w:cs="Times New Roman"/>
        </w:rPr>
        <w:t>a project of IEA.</w:t>
      </w:r>
      <w:r w:rsidR="0074434D">
        <w:rPr>
          <w:rFonts w:ascii="Times New Roman" w:hAnsi="Times New Roman" w:cs="Times New Roman"/>
        </w:rPr>
        <w:t xml:space="preserve"> </w:t>
      </w:r>
      <w:r w:rsidR="007450F7" w:rsidRPr="007450F7">
        <w:rPr>
          <w:rFonts w:ascii="Times New Roman" w:hAnsi="Times New Roman" w:cs="Times New Roman"/>
        </w:rPr>
        <w:t>Time is limited, and the window for reaching the goal of net zero is closing quickly</w:t>
      </w:r>
      <w:r w:rsidR="007450F7">
        <w:rPr>
          <w:rFonts w:ascii="Times New Roman" w:hAnsi="Times New Roman" w:cs="Times New Roman"/>
        </w:rPr>
        <w:t xml:space="preserve">. </w:t>
      </w:r>
      <w:r w:rsidR="007450F7" w:rsidRPr="007450F7">
        <w:rPr>
          <w:rFonts w:ascii="Times New Roman" w:hAnsi="Times New Roman" w:cs="Times New Roman"/>
        </w:rPr>
        <w:t xml:space="preserve">It is </w:t>
      </w:r>
      <w:r w:rsidR="002031B1">
        <w:rPr>
          <w:rFonts w:ascii="Times New Roman" w:hAnsi="Times New Roman" w:cs="Times New Roman"/>
        </w:rPr>
        <w:t xml:space="preserve">urgent to accelerate the deployment of electric </w:t>
      </w:r>
      <w:r w:rsidR="007450F7" w:rsidRPr="007450F7">
        <w:rPr>
          <w:rFonts w:ascii="Times New Roman" w:hAnsi="Times New Roman" w:cs="Times New Roman"/>
        </w:rPr>
        <w:t>and zero-emission vehicles.</w:t>
      </w:r>
    </w:p>
    <w:p w14:paraId="7553FA47" w14:textId="041C35F6" w:rsidR="007D0A01" w:rsidRDefault="00295893" w:rsidP="00F93415">
      <w:pPr>
        <w:spacing w:line="480" w:lineRule="auto"/>
        <w:rPr>
          <w:rFonts w:ascii="Times New Roman" w:hAnsi="Times New Roman" w:cs="Times New Roman"/>
        </w:rPr>
      </w:pPr>
      <w:r w:rsidRPr="00295893">
        <w:rPr>
          <w:rFonts w:ascii="Times New Roman" w:hAnsi="Times New Roman" w:cs="Times New Roman"/>
        </w:rPr>
        <w:t>In the past decades, plenty of supportive investments and policies have been implied in key markets to stimulate the sale of EVs, and many of them were proven efficient. The United States market is no exception.</w:t>
      </w:r>
      <w:r w:rsidR="00EA307D" w:rsidRPr="00EA307D">
        <w:t xml:space="preserve"> </w:t>
      </w:r>
      <w:r w:rsidR="00EA307D" w:rsidRPr="00EA307D">
        <w:rPr>
          <w:rFonts w:ascii="Times New Roman" w:hAnsi="Times New Roman" w:cs="Times New Roman"/>
        </w:rPr>
        <w:t>Among the most noteworthy and most recent policies accelerating EVs in the US is the National Electric Vehicle Infrastructure (NEVI) Formula Program, authorized under the Bipartisan Infrastructure Law (BIL), aiming to build a nationwide network of 500,000 electric vehicle charging stations (EVCS) by 2030.</w:t>
      </w:r>
      <w:r w:rsidR="00142459">
        <w:rPr>
          <w:rFonts w:ascii="Times New Roman" w:hAnsi="Times New Roman" w:cs="Times New Roman"/>
        </w:rPr>
        <w:t xml:space="preserve"> </w:t>
      </w:r>
      <w:r w:rsidR="00142459" w:rsidRPr="00142459">
        <w:rPr>
          <w:rFonts w:ascii="Times New Roman" w:hAnsi="Times New Roman" w:cs="Times New Roman"/>
        </w:rPr>
        <w:t xml:space="preserve">It is </w:t>
      </w:r>
      <w:r w:rsidR="002031B1">
        <w:rPr>
          <w:rFonts w:ascii="Times New Roman" w:hAnsi="Times New Roman" w:cs="Times New Roman"/>
        </w:rPr>
        <w:t xml:space="preserve">widely believed that the more EV charging posts </w:t>
      </w:r>
      <w:r w:rsidR="005B4A3B">
        <w:rPr>
          <w:rFonts w:ascii="Times New Roman" w:hAnsi="Times New Roman" w:cs="Times New Roman"/>
        </w:rPr>
        <w:t xml:space="preserve">are </w:t>
      </w:r>
      <w:r w:rsidR="00142459" w:rsidRPr="00142459">
        <w:rPr>
          <w:rFonts w:ascii="Times New Roman" w:hAnsi="Times New Roman" w:cs="Times New Roman"/>
        </w:rPr>
        <w:t>built, the more people will be motivated to buy EVs.</w:t>
      </w:r>
      <w:r w:rsidR="00931235">
        <w:rPr>
          <w:rFonts w:ascii="Times New Roman" w:hAnsi="Times New Roman" w:cs="Times New Roman"/>
        </w:rPr>
        <w:t xml:space="preserve"> </w:t>
      </w:r>
      <w:r w:rsidR="00C441AC" w:rsidRPr="00C441AC">
        <w:rPr>
          <w:rFonts w:ascii="Times New Roman" w:hAnsi="Times New Roman" w:cs="Times New Roman"/>
        </w:rPr>
        <w:t>Many stories in the news media match this inherent impression.</w:t>
      </w:r>
      <w:r w:rsidR="00436717">
        <w:rPr>
          <w:rFonts w:ascii="Times New Roman" w:hAnsi="Times New Roman" w:cs="Times New Roman"/>
        </w:rPr>
        <w:t xml:space="preserve"> “</w:t>
      </w:r>
      <w:r w:rsidR="00436717" w:rsidRPr="00436717">
        <w:rPr>
          <w:rFonts w:ascii="Times New Roman" w:hAnsi="Times New Roman" w:cs="Times New Roman"/>
        </w:rPr>
        <w:t>More people want to buy an electric car, but they have concerns about power</w:t>
      </w:r>
      <w:r w:rsidR="00436717">
        <w:rPr>
          <w:rFonts w:ascii="Times New Roman" w:hAnsi="Times New Roman" w:cs="Times New Roman"/>
        </w:rPr>
        <w:t xml:space="preserve">,” reported by </w:t>
      </w:r>
      <w:r w:rsidR="00F54383">
        <w:rPr>
          <w:rFonts w:ascii="Times New Roman" w:hAnsi="Times New Roman" w:cs="Times New Roman"/>
        </w:rPr>
        <w:t>WYPR News, John Lee</w:t>
      </w:r>
      <w:r w:rsidR="00C56D35">
        <w:rPr>
          <w:rFonts w:ascii="Times New Roman" w:hAnsi="Times New Roman" w:cs="Times New Roman"/>
        </w:rPr>
        <w:t xml:space="preserve">, </w:t>
      </w:r>
      <w:r w:rsidR="00335F9D">
        <w:rPr>
          <w:rFonts w:ascii="Times New Roman" w:hAnsi="Times New Roman" w:cs="Times New Roman"/>
        </w:rPr>
        <w:t xml:space="preserve">demonstrating </w:t>
      </w:r>
      <w:r w:rsidR="002031B1">
        <w:rPr>
          <w:rFonts w:ascii="Times New Roman" w:hAnsi="Times New Roman" w:cs="Times New Roman"/>
        </w:rPr>
        <w:t xml:space="preserve">the impediment </w:t>
      </w:r>
      <w:r w:rsidR="005B4A3B">
        <w:rPr>
          <w:rFonts w:ascii="Times New Roman" w:hAnsi="Times New Roman" w:cs="Times New Roman"/>
        </w:rPr>
        <w:t xml:space="preserve">for Maryland to move to all electric vehicle sales </w:t>
      </w:r>
      <w:r w:rsidR="00EF1E6E">
        <w:rPr>
          <w:rFonts w:ascii="Times New Roman" w:hAnsi="Times New Roman" w:cs="Times New Roman"/>
        </w:rPr>
        <w:t xml:space="preserve">is people’s </w:t>
      </w:r>
      <w:r w:rsidR="008029A7">
        <w:rPr>
          <w:rFonts w:ascii="Times New Roman" w:hAnsi="Times New Roman" w:cs="Times New Roman"/>
        </w:rPr>
        <w:t>worries</w:t>
      </w:r>
      <w:r w:rsidR="00280D05">
        <w:rPr>
          <w:rFonts w:ascii="Times New Roman" w:hAnsi="Times New Roman" w:cs="Times New Roman"/>
        </w:rPr>
        <w:t xml:space="preserve"> </w:t>
      </w:r>
      <w:r w:rsidR="00DA3576">
        <w:rPr>
          <w:rFonts w:ascii="Times New Roman" w:hAnsi="Times New Roman" w:cs="Times New Roman"/>
        </w:rPr>
        <w:t>about</w:t>
      </w:r>
      <w:r w:rsidR="00280D05">
        <w:rPr>
          <w:rFonts w:ascii="Times New Roman" w:hAnsi="Times New Roman" w:cs="Times New Roman"/>
        </w:rPr>
        <w:t xml:space="preserve"> being powerless</w:t>
      </w:r>
      <w:r w:rsidR="008029A7">
        <w:rPr>
          <w:rFonts w:ascii="Times New Roman" w:hAnsi="Times New Roman" w:cs="Times New Roman"/>
        </w:rPr>
        <w:t>.</w:t>
      </w:r>
      <w:r w:rsidR="00943F04">
        <w:rPr>
          <w:rFonts w:ascii="Times New Roman" w:hAnsi="Times New Roman" w:cs="Times New Roman"/>
        </w:rPr>
        <w:t xml:space="preserve"> Th</w:t>
      </w:r>
      <w:r w:rsidR="005F3716">
        <w:rPr>
          <w:rFonts w:ascii="Times New Roman" w:hAnsi="Times New Roman" w:cs="Times New Roman"/>
        </w:rPr>
        <w:t>is</w:t>
      </w:r>
      <w:r w:rsidR="00943F04">
        <w:rPr>
          <w:rFonts w:ascii="Times New Roman" w:hAnsi="Times New Roman" w:cs="Times New Roman"/>
        </w:rPr>
        <w:t xml:space="preserve"> state has an ambition that </w:t>
      </w:r>
      <w:r w:rsidR="00943F04" w:rsidRPr="00943F04">
        <w:rPr>
          <w:rFonts w:ascii="Times New Roman" w:hAnsi="Times New Roman" w:cs="Times New Roman"/>
        </w:rPr>
        <w:t>only electric vehicles will be sold in the state by 2035.</w:t>
      </w:r>
    </w:p>
    <w:p w14:paraId="55FD3E3B" w14:textId="1D0482EC" w:rsidR="00033931" w:rsidRDefault="00A24391" w:rsidP="00F93415">
      <w:pPr>
        <w:spacing w:line="480" w:lineRule="auto"/>
        <w:rPr>
          <w:rFonts w:ascii="Times New Roman" w:hAnsi="Times New Roman" w:cs="Times New Roman"/>
        </w:rPr>
      </w:pPr>
      <w:r>
        <w:rPr>
          <w:rFonts w:ascii="Times New Roman" w:hAnsi="Times New Roman" w:cs="Times New Roman"/>
        </w:rPr>
        <w:t>However, s</w:t>
      </w:r>
      <w:r w:rsidR="00033931">
        <w:rPr>
          <w:rFonts w:ascii="Times New Roman" w:hAnsi="Times New Roman" w:cs="Times New Roman"/>
        </w:rPr>
        <w:t xml:space="preserve">ome most updated data of 2021 tell a different story. </w:t>
      </w:r>
    </w:p>
    <w:p w14:paraId="49168A45" w14:textId="44ABD42D" w:rsidR="00EE58E0" w:rsidRDefault="00622943" w:rsidP="00F93415">
      <w:pPr>
        <w:spacing w:line="480" w:lineRule="auto"/>
        <w:rPr>
          <w:rFonts w:ascii="Times New Roman" w:hAnsi="Times New Roman" w:cs="Times New Roman"/>
        </w:rPr>
      </w:pPr>
      <w:r w:rsidRPr="00622943">
        <w:rPr>
          <w:rFonts w:ascii="Times New Roman" w:hAnsi="Times New Roman" w:cs="Times New Roman"/>
        </w:rPr>
        <w:lastRenderedPageBreak/>
        <w:t xml:space="preserve">We sought to examine the relationship between the growth of electric vehicles in each state in 2021 and the </w:t>
      </w:r>
      <w:r w:rsidR="008D00CA">
        <w:rPr>
          <w:rFonts w:ascii="Times New Roman" w:hAnsi="Times New Roman" w:cs="Times New Roman"/>
        </w:rPr>
        <w:t>density</w:t>
      </w:r>
      <w:r w:rsidRPr="00622943">
        <w:rPr>
          <w:rFonts w:ascii="Times New Roman" w:hAnsi="Times New Roman" w:cs="Times New Roman"/>
        </w:rPr>
        <w:t xml:space="preserve"> of electric vehicle charging plugs in each state's charging facilities.</w:t>
      </w:r>
      <w:r w:rsidR="00DC68B0">
        <w:rPr>
          <w:rFonts w:ascii="Times New Roman" w:hAnsi="Times New Roman" w:cs="Times New Roman"/>
        </w:rPr>
        <w:t xml:space="preserve"> </w:t>
      </w:r>
      <w:r w:rsidR="00DC68B0" w:rsidRPr="00DC68B0">
        <w:rPr>
          <w:rFonts w:ascii="Times New Roman" w:hAnsi="Times New Roman" w:cs="Times New Roman"/>
        </w:rPr>
        <w:t>The following figure shows two regressions based on t</w:t>
      </w:r>
      <w:r w:rsidR="00DC68B0">
        <w:rPr>
          <w:rFonts w:ascii="Times New Roman" w:hAnsi="Times New Roman" w:cs="Times New Roman" w:hint="eastAsia"/>
        </w:rPr>
        <w:t>wo</w:t>
      </w:r>
      <w:r w:rsidR="00DC68B0" w:rsidRPr="00DC68B0">
        <w:rPr>
          <w:rFonts w:ascii="Times New Roman" w:hAnsi="Times New Roman" w:cs="Times New Roman"/>
        </w:rPr>
        <w:t xml:space="preserve"> scatter </w:t>
      </w:r>
      <w:r w:rsidR="00DC68B0">
        <w:rPr>
          <w:rFonts w:ascii="Times New Roman" w:hAnsi="Times New Roman" w:cs="Times New Roman"/>
        </w:rPr>
        <w:t>plots</w:t>
      </w:r>
      <w:r w:rsidR="00DC68B0" w:rsidRPr="00DC68B0">
        <w:rPr>
          <w:rFonts w:ascii="Times New Roman" w:hAnsi="Times New Roman" w:cs="Times New Roman"/>
        </w:rPr>
        <w:t>.</w:t>
      </w:r>
      <w:r w:rsidR="0000728E">
        <w:rPr>
          <w:rFonts w:ascii="Times New Roman" w:hAnsi="Times New Roman" w:cs="Times New Roman"/>
        </w:rPr>
        <w:t xml:space="preserve"> </w:t>
      </w:r>
      <w:r w:rsidR="002157C4">
        <w:rPr>
          <w:rFonts w:ascii="Times New Roman" w:hAnsi="Times New Roman" w:cs="Times New Roman"/>
        </w:rPr>
        <w:t>The</w:t>
      </w:r>
      <w:r w:rsidR="0029453B">
        <w:rPr>
          <w:rFonts w:ascii="Times New Roman" w:hAnsi="Times New Roman" w:cs="Times New Roman"/>
        </w:rPr>
        <w:t xml:space="preserve">re are two widely used </w:t>
      </w:r>
      <w:r w:rsidR="002C030E">
        <w:rPr>
          <w:rFonts w:ascii="Times New Roman" w:hAnsi="Times New Roman" w:cs="Times New Roman"/>
        </w:rPr>
        <w:t>definitions</w:t>
      </w:r>
      <w:r w:rsidR="0029453B">
        <w:rPr>
          <w:rFonts w:ascii="Times New Roman" w:hAnsi="Times New Roman" w:cs="Times New Roman"/>
        </w:rPr>
        <w:t xml:space="preserve"> of</w:t>
      </w:r>
      <w:r w:rsidR="002157C4">
        <w:rPr>
          <w:rFonts w:ascii="Times New Roman" w:hAnsi="Times New Roman" w:cs="Times New Roman"/>
        </w:rPr>
        <w:t xml:space="preserve"> </w:t>
      </w:r>
      <w:r w:rsidR="0057449B">
        <w:rPr>
          <w:rFonts w:ascii="Times New Roman" w:hAnsi="Times New Roman" w:cs="Times New Roman"/>
        </w:rPr>
        <w:t>“</w:t>
      </w:r>
      <w:r w:rsidR="002157C4">
        <w:rPr>
          <w:rFonts w:ascii="Times New Roman" w:hAnsi="Times New Roman" w:cs="Times New Roman"/>
        </w:rPr>
        <w:t>density of electric vehicle charging plugs</w:t>
      </w:r>
      <w:r w:rsidR="0057449B">
        <w:rPr>
          <w:rFonts w:ascii="Times New Roman" w:hAnsi="Times New Roman" w:cs="Times New Roman"/>
        </w:rPr>
        <w:t>”</w:t>
      </w:r>
      <w:r w:rsidR="002157C4">
        <w:rPr>
          <w:rFonts w:ascii="Times New Roman" w:hAnsi="Times New Roman" w:cs="Times New Roman"/>
        </w:rPr>
        <w:t xml:space="preserve">, also called chargers, </w:t>
      </w:r>
      <w:r w:rsidR="00BC418A">
        <w:rPr>
          <w:rFonts w:ascii="Times New Roman" w:hAnsi="Times New Roman" w:cs="Times New Roman"/>
        </w:rPr>
        <w:t xml:space="preserve">in relative literature. </w:t>
      </w:r>
      <w:r w:rsidR="00881C49" w:rsidRPr="00881C49">
        <w:rPr>
          <w:rFonts w:ascii="Times New Roman" w:hAnsi="Times New Roman" w:cs="Times New Roman"/>
        </w:rPr>
        <w:t>One calculates the number of EV charging plugs per unit area, and the other calculates the local average number of EV charging plugs per registered</w:t>
      </w:r>
      <w:r w:rsidR="00501335">
        <w:rPr>
          <w:rFonts w:ascii="Times New Roman" w:hAnsi="Times New Roman" w:cs="Times New Roman"/>
        </w:rPr>
        <w:t xml:space="preserve"> electric vehicle</w:t>
      </w:r>
      <w:r w:rsidR="00881C49" w:rsidRPr="00881C49">
        <w:rPr>
          <w:rFonts w:ascii="Times New Roman" w:hAnsi="Times New Roman" w:cs="Times New Roman" w:hint="eastAsia"/>
        </w:rPr>
        <w:t>.</w:t>
      </w:r>
      <w:r w:rsidR="003F57C4">
        <w:rPr>
          <w:rFonts w:ascii="Times New Roman" w:hAnsi="Times New Roman" w:cs="Times New Roman"/>
        </w:rPr>
        <w:t xml:space="preserve"> </w:t>
      </w:r>
    </w:p>
    <w:p w14:paraId="591CB31F" w14:textId="77777777" w:rsidR="003350F9" w:rsidRDefault="003350F9" w:rsidP="00F93415">
      <w:pPr>
        <w:spacing w:line="480" w:lineRule="auto"/>
        <w:rPr>
          <w:rFonts w:ascii="Times New Roman" w:hAnsi="Times New Roman" w:cs="Times New Roman"/>
        </w:rPr>
      </w:pPr>
    </w:p>
    <w:p w14:paraId="71803B4B" w14:textId="513F9FFA" w:rsidR="009332B0" w:rsidRDefault="008F7F2C" w:rsidP="00F93415">
      <w:pPr>
        <w:spacing w:line="480" w:lineRule="auto"/>
        <w:rPr>
          <w:rFonts w:ascii="Times New Roman" w:hAnsi="Times New Roman" w:cs="Times New Roman"/>
        </w:rPr>
      </w:pPr>
      <w:r>
        <w:rPr>
          <w:rFonts w:ascii="Times New Roman" w:hAnsi="Times New Roman" w:cs="Times New Roman" w:hint="eastAsia"/>
          <w:noProof/>
        </w:rPr>
        <w:drawing>
          <wp:inline distT="0" distB="0" distL="0" distR="0" wp14:anchorId="10E90880" wp14:editId="76F6F7B0">
            <wp:extent cx="5943600" cy="3471545"/>
            <wp:effectExtent l="0" t="0" r="0" b="0"/>
            <wp:docPr id="2030874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74285" name="Picture 20308742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51EF3359" w14:textId="77777777" w:rsidR="008F7F2C" w:rsidRDefault="008F7F2C" w:rsidP="00F93415">
      <w:pPr>
        <w:spacing w:line="480" w:lineRule="auto"/>
        <w:rPr>
          <w:rFonts w:ascii="Times New Roman" w:hAnsi="Times New Roman" w:cs="Times New Roman"/>
        </w:rPr>
      </w:pPr>
    </w:p>
    <w:p w14:paraId="41735CE6" w14:textId="470A014E" w:rsidR="003350F9" w:rsidRDefault="00FE7259" w:rsidP="00F93415">
      <w:pPr>
        <w:spacing w:line="480" w:lineRule="auto"/>
        <w:rPr>
          <w:rFonts w:ascii="Times New Roman" w:hAnsi="Times New Roman" w:cs="Times New Roman"/>
        </w:rPr>
      </w:pPr>
      <w:r>
        <w:rPr>
          <w:rFonts w:ascii="Times New Roman" w:hAnsi="Times New Roman" w:cs="Times New Roman"/>
        </w:rPr>
        <w:t xml:space="preserve">In fact, </w:t>
      </w:r>
      <w:r w:rsidR="00C26C3D">
        <w:rPr>
          <w:rFonts w:ascii="Times New Roman" w:hAnsi="Times New Roman" w:cs="Times New Roman"/>
        </w:rPr>
        <w:t>numerous factors influence</w:t>
      </w:r>
      <w:r w:rsidRPr="00FE7259">
        <w:rPr>
          <w:rFonts w:ascii="Times New Roman" w:hAnsi="Times New Roman" w:cs="Times New Roman"/>
        </w:rPr>
        <w:t xml:space="preserve"> a resident's decision to choose an electric vehicle over a conventional one. Merely expanding the number of electric vehicle charg</w:t>
      </w:r>
      <w:r w:rsidR="008C5C08">
        <w:rPr>
          <w:rFonts w:ascii="Times New Roman" w:hAnsi="Times New Roman" w:cs="Times New Roman"/>
        </w:rPr>
        <w:t xml:space="preserve">ers </w:t>
      </w:r>
      <w:r w:rsidRPr="00FE7259">
        <w:rPr>
          <w:rFonts w:ascii="Times New Roman" w:hAnsi="Times New Roman" w:cs="Times New Roman"/>
        </w:rPr>
        <w:t xml:space="preserve">available may not necessarily </w:t>
      </w:r>
      <w:r w:rsidR="008604F9">
        <w:rPr>
          <w:rFonts w:ascii="Times New Roman" w:hAnsi="Times New Roman" w:cs="Times New Roman"/>
        </w:rPr>
        <w:t>stimulate the sale of electric vehicles.</w:t>
      </w:r>
      <w:r w:rsidR="001856D3">
        <w:rPr>
          <w:rFonts w:ascii="Times New Roman" w:hAnsi="Times New Roman" w:cs="Times New Roman"/>
        </w:rPr>
        <w:t xml:space="preserve"> </w:t>
      </w:r>
      <w:r w:rsidR="00BC2E4F" w:rsidRPr="00BC2E4F">
        <w:rPr>
          <w:rFonts w:ascii="Times New Roman" w:hAnsi="Times New Roman" w:cs="Times New Roman"/>
        </w:rPr>
        <w:t>The demographics of the local population, the travel characteristics of the local population, and policy scenarios are just as important as the ease of access to EV charging stations in determining EV sales.</w:t>
      </w:r>
    </w:p>
    <w:p w14:paraId="3C6FB70B" w14:textId="77777777" w:rsidR="00D90405" w:rsidRDefault="00D90405" w:rsidP="00F93415">
      <w:pPr>
        <w:spacing w:line="480" w:lineRule="auto"/>
        <w:rPr>
          <w:rFonts w:ascii="Times New Roman" w:hAnsi="Times New Roman" w:cs="Times New Roman"/>
        </w:rPr>
      </w:pPr>
    </w:p>
    <w:p w14:paraId="1DC38AFE" w14:textId="6C4E72C3" w:rsidR="001A4129" w:rsidRDefault="009B1636" w:rsidP="00F93415">
      <w:pPr>
        <w:spacing w:line="480" w:lineRule="auto"/>
        <w:rPr>
          <w:rFonts w:ascii="Times New Roman" w:hAnsi="Times New Roman" w:cs="Times New Roman"/>
        </w:rPr>
      </w:pPr>
      <w:r>
        <w:rPr>
          <w:rFonts w:ascii="Times New Roman" w:hAnsi="Times New Roman" w:cs="Times New Roman"/>
          <w:noProof/>
        </w:rPr>
        <w:drawing>
          <wp:inline distT="0" distB="0" distL="0" distR="0" wp14:anchorId="18959D0D" wp14:editId="4700DA5D">
            <wp:extent cx="5943600" cy="3536950"/>
            <wp:effectExtent l="0" t="0" r="0" b="6350"/>
            <wp:docPr id="511031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31620" name="Picture 5110316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36950"/>
                    </a:xfrm>
                    <a:prstGeom prst="rect">
                      <a:avLst/>
                    </a:prstGeom>
                  </pic:spPr>
                </pic:pic>
              </a:graphicData>
            </a:graphic>
          </wp:inline>
        </w:drawing>
      </w:r>
    </w:p>
    <w:p w14:paraId="181DE1FD" w14:textId="77777777" w:rsidR="00F855E6" w:rsidRDefault="00F855E6" w:rsidP="00F93415">
      <w:pPr>
        <w:spacing w:line="480" w:lineRule="auto"/>
        <w:rPr>
          <w:rFonts w:ascii="Times New Roman" w:hAnsi="Times New Roman" w:cs="Times New Roman"/>
        </w:rPr>
      </w:pPr>
    </w:p>
    <w:p w14:paraId="43287704" w14:textId="77777777" w:rsidR="00AE4022" w:rsidRDefault="00AE4022" w:rsidP="00F93415">
      <w:pPr>
        <w:spacing w:line="480" w:lineRule="auto"/>
        <w:rPr>
          <w:rFonts w:ascii="Times New Roman" w:hAnsi="Times New Roman" w:cs="Times New Roman"/>
        </w:rPr>
      </w:pPr>
    </w:p>
    <w:p w14:paraId="09810C47" w14:textId="77777777" w:rsidR="00F54383" w:rsidRPr="00F54383" w:rsidRDefault="00F54383" w:rsidP="00F54383">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F54383">
        <w:rPr>
          <w:rFonts w:ascii="Times New Roman" w:hAnsi="Times New Roman" w:cs="Times New Roman"/>
        </w:rPr>
        <w:t xml:space="preserve">John, L. (2023, May 8). Some are powerless to buy an electric car as Maryland moves to all EV sales. </w:t>
      </w:r>
      <w:r w:rsidRPr="00F54383">
        <w:rPr>
          <w:rFonts w:ascii="Times New Roman" w:hAnsi="Times New Roman" w:cs="Times New Roman"/>
          <w:i/>
          <w:iCs/>
        </w:rPr>
        <w:t>WYPR</w:t>
      </w:r>
      <w:r w:rsidRPr="00F54383">
        <w:rPr>
          <w:rFonts w:ascii="Times New Roman" w:hAnsi="Times New Roman" w:cs="Times New Roman"/>
        </w:rPr>
        <w:t>. https://www.wypr.org/wypr-news/2023-05-08/some-are-powerless-to-buy-an-electric-car-as-maryland-moves-to-all-ev-sales</w:t>
      </w:r>
    </w:p>
    <w:p w14:paraId="6E8A9DEF" w14:textId="1A76468F" w:rsidR="00F54383" w:rsidRPr="00F54383" w:rsidRDefault="00F54383" w:rsidP="00F54383">
      <w:pPr>
        <w:spacing w:line="480" w:lineRule="auto"/>
        <w:rPr>
          <w:rFonts w:ascii="Times New Roman" w:hAnsi="Times New Roman" w:cs="Times New Roman" w:hint="eastAsia"/>
        </w:rPr>
      </w:pPr>
      <w:r>
        <w:rPr>
          <w:rFonts w:ascii="Times New Roman" w:hAnsi="Times New Roman" w:cs="Times New Roman"/>
        </w:rPr>
        <w:fldChar w:fldCharType="end"/>
      </w:r>
    </w:p>
    <w:sectPr w:rsidR="00F54383" w:rsidRPr="00F54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1502C"/>
    <w:multiLevelType w:val="hybridMultilevel"/>
    <w:tmpl w:val="300EE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203DA"/>
    <w:multiLevelType w:val="hybridMultilevel"/>
    <w:tmpl w:val="DF44F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941885">
    <w:abstractNumId w:val="0"/>
  </w:num>
  <w:num w:numId="2" w16cid:durableId="722679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15"/>
    <w:rsid w:val="0000728E"/>
    <w:rsid w:val="00015D05"/>
    <w:rsid w:val="000164E2"/>
    <w:rsid w:val="00023D8E"/>
    <w:rsid w:val="00033931"/>
    <w:rsid w:val="0004380A"/>
    <w:rsid w:val="000623D1"/>
    <w:rsid w:val="000B4DD7"/>
    <w:rsid w:val="000C2D62"/>
    <w:rsid w:val="00105184"/>
    <w:rsid w:val="00111888"/>
    <w:rsid w:val="00142459"/>
    <w:rsid w:val="00161BE8"/>
    <w:rsid w:val="001856D3"/>
    <w:rsid w:val="00192692"/>
    <w:rsid w:val="001A4129"/>
    <w:rsid w:val="002031B1"/>
    <w:rsid w:val="002157C4"/>
    <w:rsid w:val="00217C2B"/>
    <w:rsid w:val="00261101"/>
    <w:rsid w:val="00266054"/>
    <w:rsid w:val="00280D05"/>
    <w:rsid w:val="0028676F"/>
    <w:rsid w:val="0029453B"/>
    <w:rsid w:val="00295893"/>
    <w:rsid w:val="002C030E"/>
    <w:rsid w:val="003350F9"/>
    <w:rsid w:val="00335F9D"/>
    <w:rsid w:val="00336403"/>
    <w:rsid w:val="003622DE"/>
    <w:rsid w:val="0037017B"/>
    <w:rsid w:val="003A0B0E"/>
    <w:rsid w:val="003B1A6A"/>
    <w:rsid w:val="003B5FDE"/>
    <w:rsid w:val="003D3113"/>
    <w:rsid w:val="003D7EC5"/>
    <w:rsid w:val="003F57C4"/>
    <w:rsid w:val="0042514C"/>
    <w:rsid w:val="00436717"/>
    <w:rsid w:val="00474DF2"/>
    <w:rsid w:val="004B7485"/>
    <w:rsid w:val="00501335"/>
    <w:rsid w:val="0057449B"/>
    <w:rsid w:val="005B4A3B"/>
    <w:rsid w:val="005C13A0"/>
    <w:rsid w:val="005F3716"/>
    <w:rsid w:val="00622943"/>
    <w:rsid w:val="00624AC9"/>
    <w:rsid w:val="00656806"/>
    <w:rsid w:val="00670CA6"/>
    <w:rsid w:val="006E04C1"/>
    <w:rsid w:val="0072200B"/>
    <w:rsid w:val="0074434D"/>
    <w:rsid w:val="007450F7"/>
    <w:rsid w:val="00782114"/>
    <w:rsid w:val="00792610"/>
    <w:rsid w:val="007D0A01"/>
    <w:rsid w:val="008029A7"/>
    <w:rsid w:val="00827979"/>
    <w:rsid w:val="008604F9"/>
    <w:rsid w:val="008638E0"/>
    <w:rsid w:val="00881C49"/>
    <w:rsid w:val="008C5C08"/>
    <w:rsid w:val="008D00CA"/>
    <w:rsid w:val="008E38D4"/>
    <w:rsid w:val="008E561A"/>
    <w:rsid w:val="008E78D1"/>
    <w:rsid w:val="008F741F"/>
    <w:rsid w:val="008F7F2C"/>
    <w:rsid w:val="00914674"/>
    <w:rsid w:val="00931235"/>
    <w:rsid w:val="009332B0"/>
    <w:rsid w:val="00942001"/>
    <w:rsid w:val="00943F04"/>
    <w:rsid w:val="00945FD4"/>
    <w:rsid w:val="009B1636"/>
    <w:rsid w:val="00A133D5"/>
    <w:rsid w:val="00A24391"/>
    <w:rsid w:val="00AE4022"/>
    <w:rsid w:val="00B028C7"/>
    <w:rsid w:val="00B23E3B"/>
    <w:rsid w:val="00B41396"/>
    <w:rsid w:val="00B5141F"/>
    <w:rsid w:val="00B943AE"/>
    <w:rsid w:val="00BC2E4F"/>
    <w:rsid w:val="00BC418A"/>
    <w:rsid w:val="00BD38D4"/>
    <w:rsid w:val="00BE4247"/>
    <w:rsid w:val="00C15A52"/>
    <w:rsid w:val="00C21C5D"/>
    <w:rsid w:val="00C26C3D"/>
    <w:rsid w:val="00C441AC"/>
    <w:rsid w:val="00C56D35"/>
    <w:rsid w:val="00CA6694"/>
    <w:rsid w:val="00D11715"/>
    <w:rsid w:val="00D277F6"/>
    <w:rsid w:val="00D90405"/>
    <w:rsid w:val="00DA3576"/>
    <w:rsid w:val="00DC68B0"/>
    <w:rsid w:val="00DD1C6E"/>
    <w:rsid w:val="00E243A8"/>
    <w:rsid w:val="00E633BB"/>
    <w:rsid w:val="00E87646"/>
    <w:rsid w:val="00EA307D"/>
    <w:rsid w:val="00EE58E0"/>
    <w:rsid w:val="00EF1E6E"/>
    <w:rsid w:val="00F37A0C"/>
    <w:rsid w:val="00F54383"/>
    <w:rsid w:val="00F54EBC"/>
    <w:rsid w:val="00F855E6"/>
    <w:rsid w:val="00F93415"/>
    <w:rsid w:val="00FE7259"/>
    <w:rsid w:val="00FF61CB"/>
    <w:rsid w:val="00FF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9DB194"/>
  <w15:chartTrackingRefBased/>
  <w15:docId w15:val="{83A33C50-9DD8-4144-896C-1F1DB00B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94"/>
    <w:pPr>
      <w:ind w:left="720"/>
      <w:contextualSpacing/>
    </w:pPr>
  </w:style>
  <w:style w:type="paragraph" w:styleId="Bibliography">
    <w:name w:val="Bibliography"/>
    <w:basedOn w:val="Normal"/>
    <w:next w:val="Normal"/>
    <w:uiPriority w:val="37"/>
    <w:unhideWhenUsed/>
    <w:rsid w:val="00F54383"/>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682</Words>
  <Characters>2430</Characters>
  <Application>Microsoft Office Word</Application>
  <DocSecurity>0</DocSecurity>
  <Lines>55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xiyu</dc:creator>
  <cp:keywords/>
  <dc:description/>
  <cp:lastModifiedBy>zhang xiyu</cp:lastModifiedBy>
  <cp:revision>118</cp:revision>
  <dcterms:created xsi:type="dcterms:W3CDTF">2023-05-09T01:02:00Z</dcterms:created>
  <dcterms:modified xsi:type="dcterms:W3CDTF">2023-05-11T03:02:00Z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id="KCs25U1g"/&gt;&lt;style id="http://www.zotero.org/styles/apa" locale="en-US" hasBibliography="1" bibliographyStyleHasBeenSet="1"/&gt;&lt;prefs&gt;&lt;pref name="fieldType" value="Field"/&gt;&lt;/prefs&gt;&lt;/data&gt;</vt:lpwstr>
  </property>
</Properties>
</file>