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AE2F7" w14:textId="77777777" w:rsidR="003F7289" w:rsidRPr="001E192F" w:rsidRDefault="003F7289" w:rsidP="00F93896">
      <w:pPr>
        <w:spacing w:after="160" w:line="480" w:lineRule="auto"/>
        <w:jc w:val="center"/>
        <w:rPr>
          <w:rFonts w:ascii="Times New Roman" w:hAnsi="Times New Roman" w:cs="Times New Roman"/>
          <w:b/>
          <w:bCs/>
          <w:sz w:val="24"/>
          <w:szCs w:val="24"/>
        </w:rPr>
      </w:pPr>
      <w:r w:rsidRPr="001E192F">
        <w:rPr>
          <w:rFonts w:ascii="Times New Roman" w:hAnsi="Times New Roman" w:cs="Times New Roman"/>
          <w:b/>
          <w:bCs/>
          <w:sz w:val="24"/>
          <w:szCs w:val="24"/>
        </w:rPr>
        <w:t>Abstract</w:t>
      </w:r>
    </w:p>
    <w:p w14:paraId="60AFAEB2" w14:textId="33B0569B" w:rsidR="00496D3B" w:rsidRPr="001E192F" w:rsidRDefault="003F7289" w:rsidP="00F93896">
      <w:pPr>
        <w:spacing w:line="480" w:lineRule="auto"/>
        <w:rPr>
          <w:rFonts w:ascii="Times New Roman" w:hAnsi="Times New Roman" w:cs="Times New Roman"/>
          <w:sz w:val="24"/>
          <w:szCs w:val="24"/>
        </w:rPr>
      </w:pPr>
      <w:r w:rsidRPr="001E192F">
        <w:rPr>
          <w:rFonts w:ascii="Times New Roman" w:hAnsi="Times New Roman" w:cs="Times New Roman"/>
          <w:sz w:val="24"/>
          <w:szCs w:val="24"/>
        </w:rPr>
        <w:t xml:space="preserve">Sleep health is a concern among college students, yet message strategies that effectively motivate healthy sleep remain understudied. This study experimentally tested how depictions of self-efficacy and barriers within a </w:t>
      </w:r>
      <w:r w:rsidR="00C750BF">
        <w:rPr>
          <w:rFonts w:ascii="Times New Roman" w:hAnsi="Times New Roman" w:cs="Times New Roman"/>
          <w:sz w:val="24"/>
          <w:szCs w:val="24"/>
        </w:rPr>
        <w:t>health testimony</w:t>
      </w:r>
      <w:r w:rsidR="00E9194B" w:rsidRPr="001E192F">
        <w:rPr>
          <w:rFonts w:ascii="Times New Roman" w:hAnsi="Times New Roman" w:cs="Times New Roman"/>
          <w:sz w:val="24"/>
          <w:szCs w:val="24"/>
        </w:rPr>
        <w:t>, and the order of information presented,</w:t>
      </w:r>
      <w:r w:rsidRPr="001E192F">
        <w:rPr>
          <w:rFonts w:ascii="Times New Roman" w:hAnsi="Times New Roman" w:cs="Times New Roman"/>
          <w:sz w:val="24"/>
          <w:szCs w:val="24"/>
        </w:rPr>
        <w:t xml:space="preserve"> influence behavioral intentions toward healthy sleep</w:t>
      </w:r>
      <w:r w:rsidR="00B946CA">
        <w:rPr>
          <w:rFonts w:ascii="Times New Roman" w:hAnsi="Times New Roman" w:cs="Times New Roman"/>
          <w:sz w:val="24"/>
          <w:szCs w:val="24"/>
        </w:rPr>
        <w:t xml:space="preserve"> among men and women</w:t>
      </w:r>
      <w:r w:rsidRPr="001E192F">
        <w:rPr>
          <w:rFonts w:ascii="Times New Roman" w:hAnsi="Times New Roman" w:cs="Times New Roman"/>
          <w:sz w:val="24"/>
          <w:szCs w:val="24"/>
        </w:rPr>
        <w:t xml:space="preserve">. A 2 (barriers: high vs. low) × 2 (efficacy: high vs. low) × 2 (order: efficacy first vs. barriers first) </w:t>
      </w:r>
      <w:r w:rsidR="007323F9" w:rsidRPr="001E192F">
        <w:rPr>
          <w:rFonts w:ascii="Times New Roman" w:hAnsi="Times New Roman" w:cs="Times New Roman"/>
          <w:sz w:val="24"/>
          <w:szCs w:val="24"/>
        </w:rPr>
        <w:t xml:space="preserve">x 2 (gender: men vs. women) </w:t>
      </w:r>
      <w:r w:rsidRPr="001E192F">
        <w:rPr>
          <w:rFonts w:ascii="Times New Roman" w:hAnsi="Times New Roman" w:cs="Times New Roman"/>
          <w:sz w:val="24"/>
          <w:szCs w:val="24"/>
        </w:rPr>
        <w:t>between-subjects online experiment was conducted with 318 college students</w:t>
      </w:r>
      <w:r w:rsidRPr="0005643A">
        <w:rPr>
          <w:rFonts w:ascii="Times New Roman" w:hAnsi="Times New Roman" w:cs="Times New Roman"/>
          <w:sz w:val="24"/>
          <w:szCs w:val="24"/>
        </w:rPr>
        <w:t>.</w:t>
      </w:r>
      <w:r w:rsidR="00E9194B" w:rsidRPr="0005643A">
        <w:rPr>
          <w:rFonts w:ascii="Times New Roman" w:hAnsi="Times New Roman" w:cs="Times New Roman"/>
          <w:sz w:val="24"/>
          <w:szCs w:val="24"/>
        </w:rPr>
        <w:t xml:space="preserve"> No significant differences were found for the main message manipulations; however, there w</w:t>
      </w:r>
      <w:r w:rsidR="001C7F12">
        <w:rPr>
          <w:rFonts w:ascii="Times New Roman" w:hAnsi="Times New Roman" w:cs="Times New Roman"/>
          <w:sz w:val="24"/>
          <w:szCs w:val="24"/>
        </w:rPr>
        <w:t>ere</w:t>
      </w:r>
      <w:r w:rsidR="00E9194B" w:rsidRPr="0005643A">
        <w:rPr>
          <w:rFonts w:ascii="Times New Roman" w:hAnsi="Times New Roman" w:cs="Times New Roman"/>
          <w:sz w:val="24"/>
          <w:szCs w:val="24"/>
        </w:rPr>
        <w:t xml:space="preserve"> significant </w:t>
      </w:r>
      <w:r w:rsidR="00B7560C">
        <w:rPr>
          <w:rFonts w:ascii="Times New Roman" w:hAnsi="Times New Roman" w:cs="Times New Roman"/>
          <w:sz w:val="24"/>
          <w:szCs w:val="24"/>
        </w:rPr>
        <w:t>interactions involving information order and gender</w:t>
      </w:r>
      <w:r w:rsidR="00E9194B" w:rsidRPr="0005643A">
        <w:rPr>
          <w:rFonts w:ascii="Times New Roman" w:hAnsi="Times New Roman" w:cs="Times New Roman"/>
          <w:sz w:val="24"/>
          <w:szCs w:val="24"/>
        </w:rPr>
        <w:t xml:space="preserve">. </w:t>
      </w:r>
      <w:r w:rsidR="00C00F07">
        <w:rPr>
          <w:rFonts w:ascii="Times New Roman" w:hAnsi="Times New Roman" w:cs="Times New Roman"/>
          <w:sz w:val="24"/>
          <w:szCs w:val="24"/>
        </w:rPr>
        <w:t xml:space="preserve">Presenting efficacy information first accompanied with weak sleep barriers was most effective. However, men reported </w:t>
      </w:r>
      <w:r w:rsidR="00C074D4">
        <w:rPr>
          <w:rFonts w:ascii="Times New Roman" w:hAnsi="Times New Roman" w:cs="Times New Roman"/>
          <w:sz w:val="24"/>
          <w:szCs w:val="24"/>
        </w:rPr>
        <w:t xml:space="preserve">the </w:t>
      </w:r>
      <w:r w:rsidR="00C00F07">
        <w:rPr>
          <w:rFonts w:ascii="Times New Roman" w:hAnsi="Times New Roman" w:cs="Times New Roman"/>
          <w:sz w:val="24"/>
          <w:szCs w:val="24"/>
        </w:rPr>
        <w:t xml:space="preserve">highest sleep intentions in the strong barriers and low self-efficacy condition, a pattern not found among women. </w:t>
      </w:r>
      <w:r w:rsidR="00BF4F1B" w:rsidRPr="00BF4F1B">
        <w:rPr>
          <w:rFonts w:ascii="Times New Roman" w:hAnsi="Times New Roman" w:cs="Times New Roman"/>
          <w:sz w:val="24"/>
          <w:szCs w:val="24"/>
        </w:rPr>
        <w:t>Findings underscore the importance of both message content and sequencing in sleep communication and suggest gender-specific processing patterns.</w:t>
      </w:r>
    </w:p>
    <w:p w14:paraId="1033B028" w14:textId="023B1F97" w:rsidR="003F7289" w:rsidRPr="001E192F" w:rsidRDefault="003F7289" w:rsidP="00F93896">
      <w:pPr>
        <w:spacing w:line="480" w:lineRule="auto"/>
        <w:rPr>
          <w:rFonts w:ascii="Times New Roman" w:hAnsi="Times New Roman" w:cs="Times New Roman"/>
          <w:sz w:val="24"/>
          <w:szCs w:val="24"/>
        </w:rPr>
      </w:pPr>
      <w:r w:rsidRPr="001E192F">
        <w:rPr>
          <w:rFonts w:ascii="Times New Roman" w:hAnsi="Times New Roman" w:cs="Times New Roman"/>
          <w:sz w:val="24"/>
          <w:szCs w:val="24"/>
        </w:rPr>
        <w:tab/>
      </w:r>
      <w:r w:rsidRPr="001E192F">
        <w:rPr>
          <w:rFonts w:ascii="Times New Roman" w:hAnsi="Times New Roman" w:cs="Times New Roman"/>
          <w:i/>
          <w:iCs/>
          <w:sz w:val="24"/>
          <w:szCs w:val="24"/>
        </w:rPr>
        <w:t>Keywords</w:t>
      </w:r>
      <w:r w:rsidRPr="001E192F">
        <w:rPr>
          <w:rFonts w:ascii="Times New Roman" w:hAnsi="Times New Roman" w:cs="Times New Roman"/>
          <w:sz w:val="24"/>
          <w:szCs w:val="24"/>
        </w:rPr>
        <w:t xml:space="preserve">: </w:t>
      </w:r>
      <w:r w:rsidR="00BF4F1B">
        <w:rPr>
          <w:rFonts w:ascii="Times New Roman" w:hAnsi="Times New Roman" w:cs="Times New Roman"/>
          <w:sz w:val="24"/>
          <w:szCs w:val="24"/>
        </w:rPr>
        <w:t xml:space="preserve">college student sleep, health belief model, gender effects, ordering effects, online experiment </w:t>
      </w:r>
    </w:p>
    <w:p w14:paraId="7E3FBF2B" w14:textId="6E95C10A" w:rsidR="003F7289" w:rsidRPr="001E192F" w:rsidRDefault="003F7289" w:rsidP="00F93896">
      <w:pPr>
        <w:spacing w:after="160" w:line="480" w:lineRule="auto"/>
        <w:rPr>
          <w:rFonts w:ascii="Times New Roman" w:hAnsi="Times New Roman" w:cs="Times New Roman"/>
          <w:sz w:val="24"/>
          <w:szCs w:val="24"/>
        </w:rPr>
      </w:pPr>
      <w:r w:rsidRPr="001E192F">
        <w:rPr>
          <w:rFonts w:ascii="Times New Roman" w:hAnsi="Times New Roman" w:cs="Times New Roman"/>
          <w:sz w:val="24"/>
          <w:szCs w:val="24"/>
        </w:rPr>
        <w:br w:type="page"/>
      </w:r>
    </w:p>
    <w:p w14:paraId="6BF19724" w14:textId="77777777" w:rsidR="001C7F12" w:rsidRPr="001E192F" w:rsidRDefault="001C7F12" w:rsidP="001C7F12">
      <w:pPr>
        <w:spacing w:after="160" w:line="480" w:lineRule="auto"/>
        <w:jc w:val="center"/>
        <w:rPr>
          <w:rFonts w:ascii="Times New Roman" w:hAnsi="Times New Roman" w:cs="Times New Roman"/>
          <w:b/>
          <w:bCs/>
          <w:sz w:val="24"/>
          <w:szCs w:val="24"/>
        </w:rPr>
      </w:pPr>
      <w:r w:rsidRPr="001E192F">
        <w:rPr>
          <w:rFonts w:ascii="Times New Roman" w:hAnsi="Times New Roman" w:cs="Times New Roman"/>
          <w:b/>
          <w:bCs/>
          <w:sz w:val="24"/>
          <w:szCs w:val="24"/>
        </w:rPr>
        <w:lastRenderedPageBreak/>
        <w:t xml:space="preserve">Barriers, Beliefs, and Bedtime: </w:t>
      </w:r>
      <w:r>
        <w:rPr>
          <w:rFonts w:ascii="Times New Roman" w:hAnsi="Times New Roman" w:cs="Times New Roman"/>
          <w:b/>
          <w:bCs/>
          <w:sz w:val="24"/>
          <w:szCs w:val="24"/>
        </w:rPr>
        <w:t xml:space="preserve">Message and Gender Effects on College Students’ Sleep Intentions   </w:t>
      </w:r>
    </w:p>
    <w:p w14:paraId="65CB9834" w14:textId="77777777" w:rsidR="00E50F15" w:rsidRDefault="00B44BD8" w:rsidP="00E50F15">
      <w:pPr>
        <w:spacing w:line="480" w:lineRule="auto"/>
        <w:ind w:firstLine="720"/>
        <w:rPr>
          <w:rFonts w:ascii="Times New Roman" w:hAnsi="Times New Roman" w:cs="Times New Roman"/>
          <w:sz w:val="24"/>
          <w:szCs w:val="24"/>
        </w:rPr>
      </w:pPr>
      <w:r w:rsidRPr="00B44BD8">
        <w:rPr>
          <w:rFonts w:ascii="Times New Roman" w:hAnsi="Times New Roman" w:cs="Times New Roman"/>
          <w:sz w:val="24"/>
          <w:szCs w:val="24"/>
        </w:rPr>
        <w:t xml:space="preserve">College students frequently experience insufficient sleep, with estimates suggesting that 60–70% have poor sleep quality (Buboltz &amp; Soper, 2001; </w:t>
      </w:r>
      <w:proofErr w:type="spellStart"/>
      <w:r w:rsidRPr="00B44BD8">
        <w:rPr>
          <w:rFonts w:ascii="Times New Roman" w:hAnsi="Times New Roman" w:cs="Times New Roman"/>
          <w:sz w:val="24"/>
          <w:szCs w:val="24"/>
        </w:rPr>
        <w:t>Gardani</w:t>
      </w:r>
      <w:proofErr w:type="spellEnd"/>
      <w:r w:rsidRPr="00B44BD8">
        <w:rPr>
          <w:rFonts w:ascii="Times New Roman" w:hAnsi="Times New Roman" w:cs="Times New Roman"/>
          <w:sz w:val="24"/>
          <w:szCs w:val="24"/>
        </w:rPr>
        <w:t xml:space="preserve"> et al., 2022; </w:t>
      </w:r>
      <w:proofErr w:type="spellStart"/>
      <w:r w:rsidRPr="00B44BD8">
        <w:rPr>
          <w:rFonts w:ascii="Times New Roman" w:hAnsi="Times New Roman" w:cs="Times New Roman"/>
          <w:sz w:val="24"/>
          <w:szCs w:val="24"/>
        </w:rPr>
        <w:t>Hershney</w:t>
      </w:r>
      <w:proofErr w:type="spellEnd"/>
      <w:r w:rsidRPr="00B44BD8">
        <w:rPr>
          <w:rFonts w:ascii="Times New Roman" w:hAnsi="Times New Roman" w:cs="Times New Roman"/>
          <w:sz w:val="24"/>
          <w:szCs w:val="24"/>
        </w:rPr>
        <w:t xml:space="preserve"> &amp; Chervin, 2014). </w:t>
      </w:r>
      <w:r w:rsidR="001410E7" w:rsidRPr="001E192F">
        <w:rPr>
          <w:rFonts w:ascii="Times New Roman" w:hAnsi="Times New Roman" w:cs="Times New Roman"/>
          <w:sz w:val="24"/>
          <w:szCs w:val="24"/>
        </w:rPr>
        <w:t xml:space="preserve">The immediate and sustained consequences of poor sleep are severe. In addition to immediate </w:t>
      </w:r>
      <w:r w:rsidR="00D05626" w:rsidRPr="001E192F">
        <w:rPr>
          <w:rFonts w:ascii="Times New Roman" w:hAnsi="Times New Roman" w:cs="Times New Roman"/>
          <w:sz w:val="24"/>
          <w:szCs w:val="24"/>
        </w:rPr>
        <w:t xml:space="preserve">concerns of reduced mental health, immune function, and academic success (Gao &amp; Scullin, 2024; Hassan et al., 2025; Lueke &amp; Assar, 2024; Vestergaard et al., 2024), prolonged sleep </w:t>
      </w:r>
      <w:r w:rsidR="00C907C8">
        <w:rPr>
          <w:rFonts w:ascii="Times New Roman" w:hAnsi="Times New Roman" w:cs="Times New Roman"/>
          <w:sz w:val="24"/>
          <w:szCs w:val="24"/>
        </w:rPr>
        <w:t>issues are associated with</w:t>
      </w:r>
      <w:r w:rsidR="00D05626" w:rsidRPr="001E192F">
        <w:rPr>
          <w:rFonts w:ascii="Times New Roman" w:hAnsi="Times New Roman" w:cs="Times New Roman"/>
          <w:sz w:val="24"/>
          <w:szCs w:val="24"/>
        </w:rPr>
        <w:t xml:space="preserve"> </w:t>
      </w:r>
      <w:r w:rsidR="00621CFD" w:rsidRPr="001E192F">
        <w:rPr>
          <w:rFonts w:ascii="Times New Roman" w:hAnsi="Times New Roman" w:cs="Times New Roman"/>
          <w:sz w:val="24"/>
          <w:szCs w:val="24"/>
        </w:rPr>
        <w:t xml:space="preserve">economic burdens, </w:t>
      </w:r>
      <w:r w:rsidR="000662EA" w:rsidRPr="001E192F">
        <w:rPr>
          <w:rFonts w:ascii="Times New Roman" w:hAnsi="Times New Roman" w:cs="Times New Roman"/>
          <w:sz w:val="24"/>
          <w:szCs w:val="24"/>
        </w:rPr>
        <w:t xml:space="preserve">cancer, and neuro- and cardiometabolic </w:t>
      </w:r>
      <w:r w:rsidR="00C907C8">
        <w:rPr>
          <w:rFonts w:ascii="Times New Roman" w:hAnsi="Times New Roman" w:cs="Times New Roman"/>
          <w:sz w:val="24"/>
          <w:szCs w:val="24"/>
        </w:rPr>
        <w:t>disorders</w:t>
      </w:r>
      <w:r w:rsidR="00621CFD" w:rsidRPr="001E192F">
        <w:rPr>
          <w:rFonts w:ascii="Times New Roman" w:hAnsi="Times New Roman" w:cs="Times New Roman"/>
          <w:sz w:val="24"/>
          <w:szCs w:val="24"/>
        </w:rPr>
        <w:t xml:space="preserve">, such as diabetes (Lim et al., 2023). </w:t>
      </w:r>
      <w:r w:rsidR="007E3E05" w:rsidRPr="007E3E05">
        <w:rPr>
          <w:rFonts w:ascii="Times New Roman" w:hAnsi="Times New Roman" w:cs="Times New Roman"/>
          <w:sz w:val="24"/>
          <w:szCs w:val="24"/>
        </w:rPr>
        <w:t>For example, Parrilla et al. (2025) found that college students who reported fewer than 7 hours of sleep per night exhibited lower executive function, which is associated with reduced cognitive control and diminished goal-directed behavior.</w:t>
      </w:r>
      <w:r w:rsidR="007E3E05">
        <w:rPr>
          <w:rFonts w:ascii="Times New Roman" w:hAnsi="Times New Roman" w:cs="Times New Roman"/>
          <w:sz w:val="24"/>
          <w:szCs w:val="24"/>
        </w:rPr>
        <w:t xml:space="preserve"> </w:t>
      </w:r>
      <w:r w:rsidR="00F640C1" w:rsidRPr="00F640C1">
        <w:rPr>
          <w:rFonts w:ascii="Times New Roman" w:hAnsi="Times New Roman" w:cs="Times New Roman"/>
          <w:sz w:val="24"/>
          <w:szCs w:val="24"/>
        </w:rPr>
        <w:t>Despite extensive research documenting the risks of poor sleep, the issue remains globally underprioritized (Lim et al., 2023), prompting calls for targeted interventions</w:t>
      </w:r>
      <w:r w:rsidR="00F640C1">
        <w:rPr>
          <w:rFonts w:ascii="Times New Roman" w:hAnsi="Times New Roman" w:cs="Times New Roman"/>
          <w:sz w:val="24"/>
          <w:szCs w:val="24"/>
        </w:rPr>
        <w:t xml:space="preserve">, </w:t>
      </w:r>
      <w:r w:rsidR="00F640C1" w:rsidRPr="00F640C1">
        <w:rPr>
          <w:rFonts w:ascii="Times New Roman" w:hAnsi="Times New Roman" w:cs="Times New Roman"/>
          <w:sz w:val="24"/>
          <w:szCs w:val="24"/>
        </w:rPr>
        <w:t>particularly among college students (</w:t>
      </w:r>
      <w:proofErr w:type="spellStart"/>
      <w:r w:rsidR="00F640C1" w:rsidRPr="00F640C1">
        <w:rPr>
          <w:rFonts w:ascii="Times New Roman" w:hAnsi="Times New Roman" w:cs="Times New Roman"/>
          <w:sz w:val="24"/>
          <w:szCs w:val="24"/>
        </w:rPr>
        <w:t>Gardani</w:t>
      </w:r>
      <w:proofErr w:type="spellEnd"/>
      <w:r w:rsidR="00F640C1" w:rsidRPr="00F640C1">
        <w:rPr>
          <w:rFonts w:ascii="Times New Roman" w:hAnsi="Times New Roman" w:cs="Times New Roman"/>
          <w:sz w:val="24"/>
          <w:szCs w:val="24"/>
        </w:rPr>
        <w:t xml:space="preserve"> et al., 2022; Hassan et al., 2025; Parrilla et al., 2025; </w:t>
      </w:r>
      <w:proofErr w:type="spellStart"/>
      <w:r w:rsidR="00F640C1" w:rsidRPr="00F640C1">
        <w:rPr>
          <w:rFonts w:ascii="Times New Roman" w:hAnsi="Times New Roman" w:cs="Times New Roman"/>
          <w:sz w:val="24"/>
          <w:szCs w:val="24"/>
        </w:rPr>
        <w:t>Saruhanjan</w:t>
      </w:r>
      <w:proofErr w:type="spellEnd"/>
      <w:r w:rsidR="00F640C1" w:rsidRPr="00F640C1">
        <w:rPr>
          <w:rFonts w:ascii="Times New Roman" w:hAnsi="Times New Roman" w:cs="Times New Roman"/>
          <w:sz w:val="24"/>
          <w:szCs w:val="24"/>
        </w:rPr>
        <w:t xml:space="preserve"> et al., 2021).</w:t>
      </w:r>
    </w:p>
    <w:p w14:paraId="01F44DD5" w14:textId="77777777" w:rsidR="00E50F15" w:rsidRDefault="00E50F15" w:rsidP="00E50F15">
      <w:pPr>
        <w:spacing w:line="480" w:lineRule="auto"/>
        <w:ind w:firstLine="720"/>
        <w:rPr>
          <w:rFonts w:ascii="Times New Roman" w:hAnsi="Times New Roman" w:cs="Times New Roman"/>
          <w:sz w:val="24"/>
          <w:szCs w:val="24"/>
        </w:rPr>
      </w:pPr>
      <w:r w:rsidRPr="00E50F15">
        <w:rPr>
          <w:rFonts w:ascii="Times New Roman" w:hAnsi="Times New Roman" w:cs="Times New Roman"/>
          <w:sz w:val="24"/>
          <w:szCs w:val="24"/>
        </w:rPr>
        <w:t>The health belief model (HBM) has demonstrated effectiveness in predicting student sleep intentions (Alamir et al., 2022; Yao et al., 2025) and offers multiple avenues for health messaging. Although the model encompasses several key perceptual variables (e.g., perceived severity; Champion &amp; Skinner, 2008; Rosenstock, 1974), this study focuses on perceived barriers and self-efficacy due to their relevance to college students’ sleep behaviors and the feasibility of isolating their unique effects. According to the HBM, messages that directly address common obstacles while demonstrating that they can be overcome may reduce perceived barriers and strengthen confidence in adopting healthier sleep practices.</w:t>
      </w:r>
      <w:r>
        <w:rPr>
          <w:rFonts w:ascii="Times New Roman" w:hAnsi="Times New Roman" w:cs="Times New Roman"/>
          <w:sz w:val="24"/>
          <w:szCs w:val="24"/>
        </w:rPr>
        <w:t xml:space="preserve"> </w:t>
      </w:r>
      <w:r w:rsidRPr="00E50F15">
        <w:rPr>
          <w:rFonts w:ascii="Times New Roman" w:hAnsi="Times New Roman" w:cs="Times New Roman"/>
          <w:sz w:val="24"/>
          <w:szCs w:val="24"/>
        </w:rPr>
        <w:t xml:space="preserve">Accordingly, we </w:t>
      </w:r>
      <w:r w:rsidRPr="00E50F15">
        <w:rPr>
          <w:rFonts w:ascii="Times New Roman" w:hAnsi="Times New Roman" w:cs="Times New Roman"/>
          <w:sz w:val="24"/>
          <w:szCs w:val="24"/>
        </w:rPr>
        <w:lastRenderedPageBreak/>
        <w:t>examine the direct and interactive effects of these two HBM-based message strategies, as well as potential moderators, including gender and message sequencing. The findings aim to advance theoretical understanding of how HBM-based sleep messages are processed and to inform more effective communication strategies for promoting sleep health.</w:t>
      </w:r>
    </w:p>
    <w:p w14:paraId="1CC11628" w14:textId="5ED73AB6" w:rsidR="00154DED" w:rsidRPr="00E50F15" w:rsidRDefault="00154DED" w:rsidP="00E50F15">
      <w:pPr>
        <w:spacing w:line="480" w:lineRule="auto"/>
        <w:jc w:val="center"/>
        <w:rPr>
          <w:rFonts w:ascii="Times New Roman" w:hAnsi="Times New Roman" w:cs="Times New Roman"/>
          <w:sz w:val="24"/>
          <w:szCs w:val="24"/>
        </w:rPr>
      </w:pPr>
      <w:r w:rsidRPr="001E192F">
        <w:rPr>
          <w:rFonts w:ascii="Times New Roman" w:hAnsi="Times New Roman" w:cs="Times New Roman"/>
          <w:b/>
          <w:bCs/>
          <w:sz w:val="24"/>
          <w:szCs w:val="24"/>
        </w:rPr>
        <w:t>Literature Review</w:t>
      </w:r>
    </w:p>
    <w:p w14:paraId="60ED2370" w14:textId="3738A32C" w:rsidR="00D960C8" w:rsidRPr="001E192F" w:rsidRDefault="00D960C8" w:rsidP="00F93896">
      <w:pPr>
        <w:spacing w:line="480" w:lineRule="auto"/>
        <w:rPr>
          <w:rFonts w:ascii="Times New Roman" w:hAnsi="Times New Roman" w:cs="Times New Roman"/>
          <w:b/>
          <w:bCs/>
          <w:sz w:val="24"/>
          <w:szCs w:val="24"/>
        </w:rPr>
      </w:pPr>
      <w:r w:rsidRPr="001E192F">
        <w:rPr>
          <w:rFonts w:ascii="Times New Roman" w:hAnsi="Times New Roman" w:cs="Times New Roman"/>
          <w:b/>
          <w:bCs/>
          <w:sz w:val="24"/>
          <w:szCs w:val="24"/>
        </w:rPr>
        <w:t>Perceived Barrier</w:t>
      </w:r>
      <w:r w:rsidR="009B0740" w:rsidRPr="001E192F">
        <w:rPr>
          <w:rFonts w:ascii="Times New Roman" w:hAnsi="Times New Roman" w:cs="Times New Roman"/>
          <w:b/>
          <w:bCs/>
          <w:sz w:val="24"/>
          <w:szCs w:val="24"/>
        </w:rPr>
        <w:t>s</w:t>
      </w:r>
      <w:r w:rsidRPr="001E192F">
        <w:rPr>
          <w:rFonts w:ascii="Times New Roman" w:hAnsi="Times New Roman" w:cs="Times New Roman"/>
          <w:b/>
          <w:bCs/>
          <w:sz w:val="24"/>
          <w:szCs w:val="24"/>
        </w:rPr>
        <w:t xml:space="preserve"> </w:t>
      </w:r>
      <w:r w:rsidR="00554047">
        <w:rPr>
          <w:rFonts w:ascii="Times New Roman" w:hAnsi="Times New Roman" w:cs="Times New Roman"/>
          <w:b/>
          <w:bCs/>
          <w:sz w:val="24"/>
          <w:szCs w:val="24"/>
        </w:rPr>
        <w:t>of</w:t>
      </w:r>
      <w:r w:rsidRPr="001E192F">
        <w:rPr>
          <w:rFonts w:ascii="Times New Roman" w:hAnsi="Times New Roman" w:cs="Times New Roman"/>
          <w:b/>
          <w:bCs/>
          <w:sz w:val="24"/>
          <w:szCs w:val="24"/>
        </w:rPr>
        <w:t xml:space="preserve"> Healthy Sleep </w:t>
      </w:r>
    </w:p>
    <w:p w14:paraId="0A6B88A2" w14:textId="2536F618" w:rsidR="00D960C8" w:rsidRPr="001E192F" w:rsidRDefault="00E8002F" w:rsidP="00F93896">
      <w:pPr>
        <w:spacing w:line="480" w:lineRule="auto"/>
        <w:rPr>
          <w:rFonts w:ascii="Times New Roman" w:hAnsi="Times New Roman" w:cs="Times New Roman"/>
          <w:sz w:val="24"/>
          <w:szCs w:val="24"/>
        </w:rPr>
      </w:pPr>
      <w:r w:rsidRPr="001E192F">
        <w:rPr>
          <w:rFonts w:ascii="Times New Roman" w:hAnsi="Times New Roman" w:cs="Times New Roman"/>
          <w:b/>
          <w:bCs/>
          <w:sz w:val="24"/>
          <w:szCs w:val="24"/>
        </w:rPr>
        <w:tab/>
      </w:r>
      <w:r w:rsidR="00E50F15">
        <w:rPr>
          <w:rFonts w:ascii="Times New Roman" w:hAnsi="Times New Roman" w:cs="Times New Roman"/>
          <w:sz w:val="24"/>
          <w:szCs w:val="24"/>
        </w:rPr>
        <w:t>P</w:t>
      </w:r>
      <w:r w:rsidR="00D960C8" w:rsidRPr="001E192F">
        <w:rPr>
          <w:rFonts w:ascii="Times New Roman" w:hAnsi="Times New Roman" w:cs="Times New Roman"/>
          <w:sz w:val="24"/>
          <w:szCs w:val="24"/>
        </w:rPr>
        <w:t xml:space="preserve">erceived barriers refer to the costs, obstacles, or difficulties individuals anticipate when adopting a recommended behavior, and they are considered a central determinant of whether people </w:t>
      </w:r>
      <w:proofErr w:type="gramStart"/>
      <w:r w:rsidR="00D960C8" w:rsidRPr="001E192F">
        <w:rPr>
          <w:rFonts w:ascii="Times New Roman" w:hAnsi="Times New Roman" w:cs="Times New Roman"/>
          <w:sz w:val="24"/>
          <w:szCs w:val="24"/>
        </w:rPr>
        <w:t>take action</w:t>
      </w:r>
      <w:proofErr w:type="gramEnd"/>
      <w:r w:rsidR="00D960C8" w:rsidRPr="001E192F">
        <w:rPr>
          <w:rFonts w:ascii="Times New Roman" w:hAnsi="Times New Roman" w:cs="Times New Roman"/>
          <w:sz w:val="24"/>
          <w:szCs w:val="24"/>
        </w:rPr>
        <w:t xml:space="preserve"> (Champion &amp; Skinner, 2008). Supporting the importance of this construct, a meta-analysis of 18 longitudinal studies found that perceived barriers were among the strongest and most consistent predictors of subsequent health behavior (Carpenter, 2010). In </w:t>
      </w:r>
      <w:r w:rsidR="00E50F15">
        <w:rPr>
          <w:rFonts w:ascii="Times New Roman" w:hAnsi="Times New Roman" w:cs="Times New Roman"/>
          <w:sz w:val="24"/>
          <w:szCs w:val="24"/>
        </w:rPr>
        <w:t>a sleep context</w:t>
      </w:r>
      <w:r w:rsidR="00D960C8" w:rsidRPr="001E192F">
        <w:rPr>
          <w:rFonts w:ascii="Times New Roman" w:hAnsi="Times New Roman" w:cs="Times New Roman"/>
          <w:sz w:val="24"/>
          <w:szCs w:val="24"/>
        </w:rPr>
        <w:t xml:space="preserve">, perceived barriers reflect the obstacles and competing demands that make it difficult to carry out healthy sleep practices, and they tend to operate as a negative influence, such that greater perceived barriers are associated with poorer sleep-related outcomes (Alamir et al., 2022; Knowlden &amp; Sharma, 2014; Robbins &amp; </w:t>
      </w:r>
      <w:proofErr w:type="spellStart"/>
      <w:r w:rsidR="00D960C8" w:rsidRPr="001E192F">
        <w:rPr>
          <w:rFonts w:ascii="Times New Roman" w:hAnsi="Times New Roman" w:cs="Times New Roman"/>
          <w:sz w:val="24"/>
          <w:szCs w:val="24"/>
        </w:rPr>
        <w:t>Niederdeppe</w:t>
      </w:r>
      <w:proofErr w:type="spellEnd"/>
      <w:r w:rsidR="00D960C8" w:rsidRPr="001E192F">
        <w:rPr>
          <w:rFonts w:ascii="Times New Roman" w:hAnsi="Times New Roman" w:cs="Times New Roman"/>
          <w:sz w:val="24"/>
          <w:szCs w:val="24"/>
        </w:rPr>
        <w:t xml:space="preserve">, 2014; Yao et al., 2025). </w:t>
      </w:r>
      <w:r w:rsidR="00E50F15" w:rsidRPr="00B44BD8">
        <w:rPr>
          <w:rFonts w:ascii="Times New Roman" w:hAnsi="Times New Roman" w:cs="Times New Roman"/>
          <w:sz w:val="24"/>
          <w:szCs w:val="24"/>
        </w:rPr>
        <w:t>Academic and work-related stress, misconceptions about weekend “catch-up” sleep, environmental disruptions, and nighttime technology use are common barriers</w:t>
      </w:r>
      <w:r w:rsidR="00E50F15">
        <w:rPr>
          <w:rFonts w:ascii="Times New Roman" w:hAnsi="Times New Roman" w:cs="Times New Roman"/>
          <w:sz w:val="24"/>
          <w:szCs w:val="24"/>
        </w:rPr>
        <w:t xml:space="preserve"> among college students</w:t>
      </w:r>
      <w:r w:rsidR="00E50F15" w:rsidRPr="00B44BD8">
        <w:rPr>
          <w:rFonts w:ascii="Times New Roman" w:hAnsi="Times New Roman" w:cs="Times New Roman"/>
          <w:sz w:val="24"/>
          <w:szCs w:val="24"/>
        </w:rPr>
        <w:t xml:space="preserve"> (</w:t>
      </w:r>
      <w:proofErr w:type="spellStart"/>
      <w:r w:rsidR="00E50F15" w:rsidRPr="00B44BD8">
        <w:rPr>
          <w:rFonts w:ascii="Times New Roman" w:hAnsi="Times New Roman" w:cs="Times New Roman"/>
          <w:sz w:val="24"/>
          <w:szCs w:val="24"/>
        </w:rPr>
        <w:t>Nawlin</w:t>
      </w:r>
      <w:proofErr w:type="spellEnd"/>
      <w:r w:rsidR="00E50F15" w:rsidRPr="00B44BD8">
        <w:rPr>
          <w:rFonts w:ascii="Times New Roman" w:hAnsi="Times New Roman" w:cs="Times New Roman"/>
          <w:sz w:val="24"/>
          <w:szCs w:val="24"/>
        </w:rPr>
        <w:t xml:space="preserve"> et al., 2025; Owen et al., 2017; Wang et al., 2023; </w:t>
      </w:r>
      <w:proofErr w:type="spellStart"/>
      <w:r w:rsidR="00E50F15" w:rsidRPr="00B44BD8">
        <w:rPr>
          <w:rFonts w:ascii="Times New Roman" w:hAnsi="Times New Roman" w:cs="Times New Roman"/>
          <w:sz w:val="24"/>
          <w:szCs w:val="24"/>
        </w:rPr>
        <w:t>Weeraman</w:t>
      </w:r>
      <w:proofErr w:type="spellEnd"/>
      <w:r w:rsidR="00E50F15" w:rsidRPr="00B44BD8">
        <w:rPr>
          <w:rFonts w:ascii="Times New Roman" w:hAnsi="Times New Roman" w:cs="Times New Roman"/>
          <w:sz w:val="24"/>
          <w:szCs w:val="24"/>
        </w:rPr>
        <w:t xml:space="preserve"> &amp; </w:t>
      </w:r>
      <w:proofErr w:type="spellStart"/>
      <w:r w:rsidR="00E50F15" w:rsidRPr="00B44BD8">
        <w:rPr>
          <w:rFonts w:ascii="Times New Roman" w:hAnsi="Times New Roman" w:cs="Times New Roman"/>
          <w:sz w:val="24"/>
          <w:szCs w:val="24"/>
        </w:rPr>
        <w:t>Wasala</w:t>
      </w:r>
      <w:proofErr w:type="spellEnd"/>
      <w:r w:rsidR="00E50F15" w:rsidRPr="00B44BD8">
        <w:rPr>
          <w:rFonts w:ascii="Times New Roman" w:hAnsi="Times New Roman" w:cs="Times New Roman"/>
          <w:sz w:val="24"/>
          <w:szCs w:val="24"/>
        </w:rPr>
        <w:t>, 2025)</w:t>
      </w:r>
      <w:r w:rsidR="00E50F15">
        <w:rPr>
          <w:rFonts w:ascii="Times New Roman" w:hAnsi="Times New Roman" w:cs="Times New Roman"/>
          <w:sz w:val="24"/>
          <w:szCs w:val="24"/>
        </w:rPr>
        <w:t>.</w:t>
      </w:r>
      <w:r w:rsidR="00E50F15" w:rsidRPr="00B44BD8">
        <w:rPr>
          <w:rFonts w:ascii="Times New Roman" w:hAnsi="Times New Roman" w:cs="Times New Roman"/>
          <w:sz w:val="24"/>
          <w:szCs w:val="24"/>
        </w:rPr>
        <w:t xml:space="preserve"> </w:t>
      </w:r>
      <w:r w:rsidR="00D960C8" w:rsidRPr="001E192F">
        <w:rPr>
          <w:rFonts w:ascii="Times New Roman" w:hAnsi="Times New Roman" w:cs="Times New Roman"/>
          <w:sz w:val="24"/>
          <w:szCs w:val="24"/>
        </w:rPr>
        <w:t>Despite th</w:t>
      </w:r>
      <w:r w:rsidR="00E50F15">
        <w:rPr>
          <w:rFonts w:ascii="Times New Roman" w:hAnsi="Times New Roman" w:cs="Times New Roman"/>
          <w:sz w:val="24"/>
          <w:szCs w:val="24"/>
        </w:rPr>
        <w:t>e</w:t>
      </w:r>
      <w:r w:rsidR="00D960C8" w:rsidRPr="001E192F">
        <w:rPr>
          <w:rFonts w:ascii="Times New Roman" w:hAnsi="Times New Roman" w:cs="Times New Roman"/>
          <w:sz w:val="24"/>
          <w:szCs w:val="24"/>
        </w:rPr>
        <w:t xml:space="preserve"> strong correlational evidence linking perceived barriers and sleep-related outcomes, there is a lack of research experimentally testing the causal relationship.</w:t>
      </w:r>
    </w:p>
    <w:p w14:paraId="2B715996" w14:textId="155AD7B8" w:rsidR="00D960C8" w:rsidRPr="001E192F" w:rsidRDefault="00D960C8" w:rsidP="00F93896">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Even so, prior research offers a solid foundation for anticipating a negative association</w:t>
      </w:r>
      <w:r w:rsidR="009B0740" w:rsidRPr="001E192F">
        <w:rPr>
          <w:rFonts w:ascii="Times New Roman" w:hAnsi="Times New Roman" w:cs="Times New Roman"/>
          <w:sz w:val="24"/>
          <w:szCs w:val="24"/>
        </w:rPr>
        <w:t xml:space="preserve">, in alignment with the HBM’s prediction that </w:t>
      </w:r>
      <w:r w:rsidR="00F93896" w:rsidRPr="001E192F">
        <w:rPr>
          <w:rFonts w:ascii="Times New Roman" w:hAnsi="Times New Roman" w:cs="Times New Roman"/>
          <w:sz w:val="24"/>
          <w:szCs w:val="24"/>
        </w:rPr>
        <w:t>higher</w:t>
      </w:r>
      <w:r w:rsidR="009B0740" w:rsidRPr="001E192F">
        <w:rPr>
          <w:rFonts w:ascii="Times New Roman" w:hAnsi="Times New Roman" w:cs="Times New Roman"/>
          <w:sz w:val="24"/>
          <w:szCs w:val="24"/>
        </w:rPr>
        <w:t xml:space="preserve"> perceived barriers should hinder behavioral adoption (Rosenstock, 1974)</w:t>
      </w:r>
      <w:r w:rsidRPr="001E192F">
        <w:rPr>
          <w:rFonts w:ascii="Times New Roman" w:hAnsi="Times New Roman" w:cs="Times New Roman"/>
          <w:sz w:val="24"/>
          <w:szCs w:val="24"/>
        </w:rPr>
        <w:t xml:space="preserve">. In sleep research, students who perceive more obstacles to healthy </w:t>
      </w:r>
      <w:r w:rsidRPr="001E192F">
        <w:rPr>
          <w:rFonts w:ascii="Times New Roman" w:hAnsi="Times New Roman" w:cs="Times New Roman"/>
          <w:sz w:val="24"/>
          <w:szCs w:val="24"/>
        </w:rPr>
        <w:lastRenderedPageBreak/>
        <w:t xml:space="preserve">sleep tend to report poorer sleep-related outcomes. For instance, Knowlden and Sharma (2014) found that perceived barriers significantly and negatively predicted sleep behavior among employed college students, and Yao et al. (2025) likewise reported that greater perceived barriers were associated with poorer sleep quality. Similar patterns have emerged in other health contexts involving college student populations. </w:t>
      </w:r>
      <w:proofErr w:type="spellStart"/>
      <w:r w:rsidRPr="001E192F">
        <w:rPr>
          <w:rFonts w:ascii="Times New Roman" w:hAnsi="Times New Roman" w:cs="Times New Roman"/>
          <w:sz w:val="24"/>
          <w:szCs w:val="24"/>
        </w:rPr>
        <w:t>Donadiki</w:t>
      </w:r>
      <w:proofErr w:type="spellEnd"/>
      <w:r w:rsidRPr="001E192F">
        <w:rPr>
          <w:rFonts w:ascii="Times New Roman" w:hAnsi="Times New Roman" w:cs="Times New Roman"/>
          <w:sz w:val="24"/>
          <w:szCs w:val="24"/>
        </w:rPr>
        <w:t xml:space="preserve"> et al. (2014) found that female university students who perceived greater barriers, including both general and vaccination specific barriers, were more likely to remain unvaccinated. Likewise, </w:t>
      </w:r>
      <w:r w:rsidR="004D794D" w:rsidRPr="001E192F">
        <w:rPr>
          <w:rFonts w:ascii="Times New Roman" w:hAnsi="Times New Roman" w:cs="Times New Roman"/>
          <w:sz w:val="24"/>
          <w:szCs w:val="24"/>
        </w:rPr>
        <w:t xml:space="preserve">H. </w:t>
      </w:r>
      <w:r w:rsidRPr="001E192F">
        <w:rPr>
          <w:rFonts w:ascii="Times New Roman" w:hAnsi="Times New Roman" w:cs="Times New Roman"/>
          <w:sz w:val="24"/>
          <w:szCs w:val="24"/>
        </w:rPr>
        <w:t>Kim et al. (2012) showed that perceived barriers significantly predicted lower behavioral intention for healthy eating among college students. Collectively, this body of work suggests that when students see stronger obstacles to carrying out a health behavior, their motivation to engage in that behavior may diminish. In the sleep context, then, heightening the salience of barriers to good sleep may reduce students’ intentions to improve their sleep habits</w:t>
      </w:r>
      <w:r w:rsidR="00984CF8" w:rsidRPr="001E192F">
        <w:rPr>
          <w:rFonts w:ascii="Times New Roman" w:hAnsi="Times New Roman" w:cs="Times New Roman"/>
          <w:sz w:val="24"/>
          <w:szCs w:val="24"/>
        </w:rPr>
        <w:t>:</w:t>
      </w:r>
    </w:p>
    <w:p w14:paraId="76DCE75F" w14:textId="0900BBFB" w:rsidR="00D960C8" w:rsidRPr="001E192F" w:rsidRDefault="00D960C8" w:rsidP="00F93896">
      <w:pPr>
        <w:spacing w:line="480" w:lineRule="auto"/>
        <w:ind w:left="720"/>
        <w:rPr>
          <w:rFonts w:ascii="Times New Roman" w:hAnsi="Times New Roman" w:cs="Times New Roman"/>
          <w:sz w:val="24"/>
          <w:szCs w:val="24"/>
        </w:rPr>
      </w:pPr>
      <w:r w:rsidRPr="001E192F">
        <w:rPr>
          <w:rFonts w:ascii="Times New Roman" w:hAnsi="Times New Roman" w:cs="Times New Roman"/>
          <w:b/>
          <w:bCs/>
          <w:sz w:val="24"/>
          <w:szCs w:val="24"/>
        </w:rPr>
        <w:t>H</w:t>
      </w:r>
      <w:r w:rsidR="009B0740" w:rsidRPr="001E192F">
        <w:rPr>
          <w:rFonts w:ascii="Times New Roman" w:hAnsi="Times New Roman" w:cs="Times New Roman"/>
          <w:b/>
          <w:bCs/>
          <w:sz w:val="24"/>
          <w:szCs w:val="24"/>
        </w:rPr>
        <w:t>1</w:t>
      </w:r>
      <w:r w:rsidRPr="001E192F">
        <w:rPr>
          <w:rFonts w:ascii="Times New Roman" w:hAnsi="Times New Roman" w:cs="Times New Roman"/>
          <w:b/>
          <w:bCs/>
          <w:sz w:val="24"/>
          <w:szCs w:val="24"/>
        </w:rPr>
        <w:t>:</w:t>
      </w:r>
      <w:r w:rsidRPr="001E192F">
        <w:rPr>
          <w:rFonts w:ascii="Times New Roman" w:hAnsi="Times New Roman" w:cs="Times New Roman"/>
          <w:sz w:val="24"/>
          <w:szCs w:val="24"/>
        </w:rPr>
        <w:t xml:space="preserve"> </w:t>
      </w:r>
      <w:r w:rsidR="00984CF8" w:rsidRPr="001E192F">
        <w:rPr>
          <w:rFonts w:ascii="Times New Roman" w:hAnsi="Times New Roman" w:cs="Times New Roman"/>
          <w:sz w:val="24"/>
          <w:szCs w:val="24"/>
        </w:rPr>
        <w:t xml:space="preserve">Messages indicating </w:t>
      </w:r>
      <w:r w:rsidR="008E3011" w:rsidRPr="001E192F">
        <w:rPr>
          <w:rFonts w:ascii="Times New Roman" w:hAnsi="Times New Roman" w:cs="Times New Roman"/>
          <w:sz w:val="24"/>
          <w:szCs w:val="24"/>
        </w:rPr>
        <w:t>weak</w:t>
      </w:r>
      <w:r w:rsidR="009B0740" w:rsidRPr="001E192F">
        <w:rPr>
          <w:rFonts w:ascii="Times New Roman" w:hAnsi="Times New Roman" w:cs="Times New Roman"/>
          <w:sz w:val="24"/>
          <w:szCs w:val="24"/>
        </w:rPr>
        <w:t xml:space="preserve"> barriers </w:t>
      </w:r>
      <w:r w:rsidR="00984CF8" w:rsidRPr="001E192F">
        <w:rPr>
          <w:rFonts w:ascii="Times New Roman" w:hAnsi="Times New Roman" w:cs="Times New Roman"/>
          <w:sz w:val="24"/>
          <w:szCs w:val="24"/>
        </w:rPr>
        <w:t>to sleep</w:t>
      </w:r>
      <w:r w:rsidR="009B0740" w:rsidRPr="001E192F">
        <w:rPr>
          <w:rFonts w:ascii="Times New Roman" w:hAnsi="Times New Roman" w:cs="Times New Roman"/>
          <w:sz w:val="24"/>
          <w:szCs w:val="24"/>
        </w:rPr>
        <w:t xml:space="preserve"> will be </w:t>
      </w:r>
      <w:r w:rsidR="008E3011" w:rsidRPr="001E192F">
        <w:rPr>
          <w:rFonts w:ascii="Times New Roman" w:hAnsi="Times New Roman" w:cs="Times New Roman"/>
          <w:sz w:val="24"/>
          <w:szCs w:val="24"/>
        </w:rPr>
        <w:t>more</w:t>
      </w:r>
      <w:r w:rsidR="009B0740" w:rsidRPr="001E192F">
        <w:rPr>
          <w:rFonts w:ascii="Times New Roman" w:hAnsi="Times New Roman" w:cs="Times New Roman"/>
          <w:sz w:val="24"/>
          <w:szCs w:val="24"/>
        </w:rPr>
        <w:t xml:space="preserve"> effective</w:t>
      </w:r>
      <w:r w:rsidR="00984CF8" w:rsidRPr="001E192F">
        <w:rPr>
          <w:rFonts w:ascii="Times New Roman" w:hAnsi="Times New Roman" w:cs="Times New Roman"/>
          <w:sz w:val="24"/>
          <w:szCs w:val="24"/>
        </w:rPr>
        <w:t xml:space="preserve"> than those featuring </w:t>
      </w:r>
      <w:r w:rsidR="008E3011" w:rsidRPr="001E192F">
        <w:rPr>
          <w:rFonts w:ascii="Times New Roman" w:hAnsi="Times New Roman" w:cs="Times New Roman"/>
          <w:sz w:val="24"/>
          <w:szCs w:val="24"/>
        </w:rPr>
        <w:t>strong</w:t>
      </w:r>
      <w:r w:rsidR="00984CF8" w:rsidRPr="001E192F">
        <w:rPr>
          <w:rFonts w:ascii="Times New Roman" w:hAnsi="Times New Roman" w:cs="Times New Roman"/>
          <w:sz w:val="24"/>
          <w:szCs w:val="24"/>
        </w:rPr>
        <w:t xml:space="preserve"> barrier</w:t>
      </w:r>
      <w:r w:rsidR="009B0740" w:rsidRPr="001E192F">
        <w:rPr>
          <w:rFonts w:ascii="Times New Roman" w:hAnsi="Times New Roman" w:cs="Times New Roman"/>
          <w:sz w:val="24"/>
          <w:szCs w:val="24"/>
        </w:rPr>
        <w:t xml:space="preserve"> in prompting</w:t>
      </w:r>
      <w:r w:rsidR="00984CF8" w:rsidRPr="001E192F">
        <w:rPr>
          <w:rFonts w:ascii="Times New Roman" w:hAnsi="Times New Roman" w:cs="Times New Roman"/>
          <w:sz w:val="24"/>
          <w:szCs w:val="24"/>
        </w:rPr>
        <w:t xml:space="preserve"> </w:t>
      </w:r>
      <w:r w:rsidR="00B946CA">
        <w:rPr>
          <w:rFonts w:ascii="Times New Roman" w:hAnsi="Times New Roman" w:cs="Times New Roman"/>
          <w:sz w:val="24"/>
          <w:szCs w:val="24"/>
        </w:rPr>
        <w:t xml:space="preserve">sleep </w:t>
      </w:r>
      <w:r w:rsidR="009B0740" w:rsidRPr="001E192F">
        <w:rPr>
          <w:rFonts w:ascii="Times New Roman" w:hAnsi="Times New Roman" w:cs="Times New Roman"/>
          <w:sz w:val="24"/>
          <w:szCs w:val="24"/>
        </w:rPr>
        <w:t>behavioral intentions</w:t>
      </w:r>
      <w:r w:rsidR="00984CF8" w:rsidRPr="001E192F">
        <w:rPr>
          <w:rFonts w:ascii="Times New Roman" w:hAnsi="Times New Roman" w:cs="Times New Roman"/>
          <w:sz w:val="24"/>
          <w:szCs w:val="24"/>
        </w:rPr>
        <w:t>.</w:t>
      </w:r>
    </w:p>
    <w:p w14:paraId="428CA23E" w14:textId="615B8ECF" w:rsidR="00D960C8" w:rsidRPr="001E192F" w:rsidRDefault="009B0740" w:rsidP="00F93896">
      <w:pPr>
        <w:spacing w:line="480" w:lineRule="auto"/>
        <w:rPr>
          <w:rFonts w:ascii="Times New Roman" w:hAnsi="Times New Roman" w:cs="Times New Roman"/>
          <w:b/>
          <w:bCs/>
          <w:sz w:val="24"/>
          <w:szCs w:val="24"/>
        </w:rPr>
      </w:pPr>
      <w:r w:rsidRPr="001E192F">
        <w:rPr>
          <w:rFonts w:ascii="Times New Roman" w:hAnsi="Times New Roman" w:cs="Times New Roman"/>
          <w:b/>
          <w:bCs/>
          <w:sz w:val="24"/>
          <w:szCs w:val="24"/>
        </w:rPr>
        <w:t xml:space="preserve">Self-Efficacy of Healthy Sleep </w:t>
      </w:r>
    </w:p>
    <w:p w14:paraId="6BC79820" w14:textId="0EDBBCC5" w:rsidR="004C205F" w:rsidRPr="001E192F" w:rsidRDefault="009B0740" w:rsidP="00F93896">
      <w:pPr>
        <w:spacing w:line="480" w:lineRule="auto"/>
        <w:rPr>
          <w:rFonts w:ascii="Times New Roman" w:hAnsi="Times New Roman" w:cs="Times New Roman"/>
          <w:sz w:val="24"/>
          <w:szCs w:val="24"/>
        </w:rPr>
      </w:pPr>
      <w:r w:rsidRPr="001E192F">
        <w:rPr>
          <w:rFonts w:ascii="Times New Roman" w:hAnsi="Times New Roman" w:cs="Times New Roman"/>
          <w:sz w:val="24"/>
          <w:szCs w:val="24"/>
        </w:rPr>
        <w:tab/>
        <w:t xml:space="preserve">Although self-efficacy was not initially proposed within early conceptions of the HBM, it was later incorporated </w:t>
      </w:r>
      <w:r w:rsidR="00E8002F" w:rsidRPr="001E192F">
        <w:rPr>
          <w:rFonts w:ascii="Times New Roman" w:hAnsi="Times New Roman" w:cs="Times New Roman"/>
          <w:sz w:val="24"/>
          <w:szCs w:val="24"/>
        </w:rPr>
        <w:t xml:space="preserve">(Rosenstock et al., 1988) and has </w:t>
      </w:r>
      <w:r w:rsidRPr="001E192F">
        <w:rPr>
          <w:rFonts w:ascii="Times New Roman" w:hAnsi="Times New Roman" w:cs="Times New Roman"/>
          <w:sz w:val="24"/>
          <w:szCs w:val="24"/>
        </w:rPr>
        <w:t xml:space="preserve">since </w:t>
      </w:r>
      <w:r w:rsidR="00E8002F" w:rsidRPr="001E192F">
        <w:rPr>
          <w:rFonts w:ascii="Times New Roman" w:hAnsi="Times New Roman" w:cs="Times New Roman"/>
          <w:sz w:val="24"/>
          <w:szCs w:val="24"/>
        </w:rPr>
        <w:t>been supported across a wide range of health contexts</w:t>
      </w:r>
      <w:r w:rsidR="00E60D69" w:rsidRPr="001E192F">
        <w:rPr>
          <w:rFonts w:ascii="Times New Roman" w:hAnsi="Times New Roman" w:cs="Times New Roman"/>
          <w:sz w:val="24"/>
          <w:szCs w:val="24"/>
        </w:rPr>
        <w:t xml:space="preserve"> (Sheeran et al., 2016; </w:t>
      </w:r>
      <w:proofErr w:type="spellStart"/>
      <w:r w:rsidR="00E60D69" w:rsidRPr="001E192F">
        <w:rPr>
          <w:rFonts w:ascii="Times New Roman" w:hAnsi="Times New Roman" w:cs="Times New Roman"/>
          <w:sz w:val="24"/>
          <w:szCs w:val="24"/>
        </w:rPr>
        <w:t>Strecher</w:t>
      </w:r>
      <w:proofErr w:type="spellEnd"/>
      <w:r w:rsidR="00E60D69" w:rsidRPr="001E192F">
        <w:rPr>
          <w:rFonts w:ascii="Times New Roman" w:hAnsi="Times New Roman" w:cs="Times New Roman"/>
          <w:sz w:val="24"/>
          <w:szCs w:val="24"/>
        </w:rPr>
        <w:t xml:space="preserve"> et al., 1986)</w:t>
      </w:r>
      <w:r w:rsidR="00E8002F" w:rsidRPr="001E192F">
        <w:rPr>
          <w:rFonts w:ascii="Times New Roman" w:hAnsi="Times New Roman" w:cs="Times New Roman"/>
          <w:sz w:val="24"/>
          <w:szCs w:val="24"/>
        </w:rPr>
        <w:t>. Defined as a person’s belief in their capability to perform a behavior, self-efficacy has been linked to behavior adoption and maintenance in areas such as healthy eating, smoking cessation, weight control, exercise, contraception, and alcohol use reduction (</w:t>
      </w:r>
      <w:r w:rsidR="00E60D69" w:rsidRPr="001E192F">
        <w:rPr>
          <w:rFonts w:ascii="Times New Roman" w:hAnsi="Times New Roman" w:cs="Times New Roman"/>
          <w:sz w:val="24"/>
          <w:szCs w:val="24"/>
        </w:rPr>
        <w:t>see</w:t>
      </w:r>
      <w:r w:rsidR="00E8002F" w:rsidRPr="001E192F">
        <w:rPr>
          <w:rFonts w:ascii="Times New Roman" w:hAnsi="Times New Roman" w:cs="Times New Roman"/>
          <w:sz w:val="24"/>
          <w:szCs w:val="24"/>
        </w:rPr>
        <w:t xml:space="preserve"> </w:t>
      </w:r>
      <w:proofErr w:type="spellStart"/>
      <w:r w:rsidR="00E8002F" w:rsidRPr="001E192F">
        <w:rPr>
          <w:rFonts w:ascii="Times New Roman" w:hAnsi="Times New Roman" w:cs="Times New Roman"/>
          <w:sz w:val="24"/>
          <w:szCs w:val="24"/>
        </w:rPr>
        <w:t>Strecher</w:t>
      </w:r>
      <w:proofErr w:type="spellEnd"/>
      <w:r w:rsidR="00E8002F" w:rsidRPr="001E192F">
        <w:rPr>
          <w:rFonts w:ascii="Times New Roman" w:hAnsi="Times New Roman" w:cs="Times New Roman"/>
          <w:sz w:val="24"/>
          <w:szCs w:val="24"/>
        </w:rPr>
        <w:t xml:space="preserve"> et al., 1986</w:t>
      </w:r>
      <w:r w:rsidR="00E60D69" w:rsidRPr="001E192F">
        <w:rPr>
          <w:rFonts w:ascii="Times New Roman" w:hAnsi="Times New Roman" w:cs="Times New Roman"/>
          <w:sz w:val="24"/>
          <w:szCs w:val="24"/>
        </w:rPr>
        <w:t xml:space="preserve"> for review</w:t>
      </w:r>
      <w:r w:rsidR="00E8002F" w:rsidRPr="001E192F">
        <w:rPr>
          <w:rFonts w:ascii="Times New Roman" w:hAnsi="Times New Roman" w:cs="Times New Roman"/>
          <w:sz w:val="24"/>
          <w:szCs w:val="24"/>
        </w:rPr>
        <w:t>).</w:t>
      </w:r>
      <w:r w:rsidRPr="001E192F">
        <w:rPr>
          <w:rFonts w:ascii="Times New Roman" w:hAnsi="Times New Roman" w:cs="Times New Roman"/>
          <w:sz w:val="24"/>
          <w:szCs w:val="24"/>
        </w:rPr>
        <w:t xml:space="preserve"> </w:t>
      </w:r>
      <w:r w:rsidR="004C205F" w:rsidRPr="004C205F">
        <w:rPr>
          <w:rFonts w:ascii="Times New Roman" w:hAnsi="Times New Roman" w:cs="Times New Roman"/>
          <w:sz w:val="24"/>
          <w:szCs w:val="24"/>
        </w:rPr>
        <w:t xml:space="preserve">Past research supports a positive association between self-efficacy and sleep outcomes. In correlational work, higher self-efficacy has been linked to better subjective sleep quality and greater sleep efficiency </w:t>
      </w:r>
      <w:r w:rsidR="004C205F" w:rsidRPr="004C205F">
        <w:rPr>
          <w:rFonts w:ascii="Times New Roman" w:hAnsi="Times New Roman" w:cs="Times New Roman"/>
          <w:sz w:val="24"/>
          <w:szCs w:val="24"/>
        </w:rPr>
        <w:lastRenderedPageBreak/>
        <w:t xml:space="preserve">(Byun, 2019). </w:t>
      </w:r>
      <w:r w:rsidRPr="001E192F">
        <w:rPr>
          <w:rFonts w:ascii="Times New Roman" w:hAnsi="Times New Roman" w:cs="Times New Roman"/>
          <w:sz w:val="24"/>
          <w:szCs w:val="24"/>
        </w:rPr>
        <w:t xml:space="preserve">For example, Zhang et al. (2020) found in a longitudinal study that action self-efficacy positively predicted maintenance self-efficacy, which in turn predicted action planning and coping planning for sleep hygiene behavior. </w:t>
      </w:r>
      <w:r w:rsidR="007247FE">
        <w:rPr>
          <w:rFonts w:ascii="Times New Roman" w:hAnsi="Times New Roman" w:cs="Times New Roman"/>
          <w:sz w:val="24"/>
          <w:szCs w:val="24"/>
        </w:rPr>
        <w:t>R</w:t>
      </w:r>
      <w:r w:rsidR="004C205F" w:rsidRPr="004C205F">
        <w:rPr>
          <w:rFonts w:ascii="Times New Roman" w:hAnsi="Times New Roman" w:cs="Times New Roman"/>
          <w:sz w:val="24"/>
          <w:szCs w:val="24"/>
        </w:rPr>
        <w:t xml:space="preserve">esearch </w:t>
      </w:r>
      <w:r w:rsidR="007247FE">
        <w:rPr>
          <w:rFonts w:ascii="Times New Roman" w:hAnsi="Times New Roman" w:cs="Times New Roman"/>
          <w:sz w:val="24"/>
          <w:szCs w:val="24"/>
        </w:rPr>
        <w:t xml:space="preserve">additionally </w:t>
      </w:r>
      <w:r w:rsidR="004C205F" w:rsidRPr="004C205F">
        <w:rPr>
          <w:rFonts w:ascii="Times New Roman" w:hAnsi="Times New Roman" w:cs="Times New Roman"/>
          <w:sz w:val="24"/>
          <w:szCs w:val="24"/>
        </w:rPr>
        <w:t xml:space="preserve">highlights the importance of domain specificity, such that sleep-specific self-efficacy may be a more proximal predictor of sleep-related outcomes than general, trait-like efficacy beliefs (Ghose, 2022). </w:t>
      </w:r>
    </w:p>
    <w:p w14:paraId="5BF0E8AC" w14:textId="7001A7CE" w:rsidR="009B0740" w:rsidRPr="001E192F" w:rsidRDefault="009B0740" w:rsidP="00F93896">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 xml:space="preserve">Together, these findings suggest that self-efficacy plays an important </w:t>
      </w:r>
      <w:r w:rsidR="00B946CA">
        <w:rPr>
          <w:rFonts w:ascii="Times New Roman" w:hAnsi="Times New Roman" w:cs="Times New Roman"/>
          <w:sz w:val="24"/>
          <w:szCs w:val="24"/>
        </w:rPr>
        <w:t xml:space="preserve">role </w:t>
      </w:r>
      <w:r w:rsidRPr="001E192F">
        <w:rPr>
          <w:rFonts w:ascii="Times New Roman" w:hAnsi="Times New Roman" w:cs="Times New Roman"/>
          <w:sz w:val="24"/>
          <w:szCs w:val="24"/>
        </w:rPr>
        <w:t xml:space="preserve">in whether people intend to engage in health-promoting behavior. Given this evidence, we hypothesize that </w:t>
      </w:r>
      <w:r w:rsidR="00B946CA">
        <w:rPr>
          <w:rFonts w:ascii="Times New Roman" w:hAnsi="Times New Roman" w:cs="Times New Roman"/>
          <w:sz w:val="24"/>
          <w:szCs w:val="24"/>
        </w:rPr>
        <w:t>strong depictions of</w:t>
      </w:r>
      <w:r w:rsidRPr="001E192F">
        <w:rPr>
          <w:rFonts w:ascii="Times New Roman" w:hAnsi="Times New Roman" w:cs="Times New Roman"/>
          <w:sz w:val="24"/>
          <w:szCs w:val="24"/>
        </w:rPr>
        <w:t xml:space="preserve"> sleep-related self-efficacy will </w:t>
      </w:r>
      <w:r w:rsidR="00B946CA">
        <w:rPr>
          <w:rFonts w:ascii="Times New Roman" w:hAnsi="Times New Roman" w:cs="Times New Roman"/>
          <w:sz w:val="24"/>
          <w:szCs w:val="24"/>
        </w:rPr>
        <w:t>encourage</w:t>
      </w:r>
      <w:r w:rsidRPr="001E192F">
        <w:rPr>
          <w:rFonts w:ascii="Times New Roman" w:hAnsi="Times New Roman" w:cs="Times New Roman"/>
          <w:sz w:val="24"/>
          <w:szCs w:val="24"/>
        </w:rPr>
        <w:t xml:space="preserve"> behavioral intention</w:t>
      </w:r>
      <w:r w:rsidR="00B946CA">
        <w:rPr>
          <w:rFonts w:ascii="Times New Roman" w:hAnsi="Times New Roman" w:cs="Times New Roman"/>
          <w:sz w:val="24"/>
          <w:szCs w:val="24"/>
        </w:rPr>
        <w:t xml:space="preserve"> by successfully demonstrating and modeling the behavior</w:t>
      </w:r>
      <w:r w:rsidRPr="001E192F">
        <w:rPr>
          <w:rFonts w:ascii="Times New Roman" w:hAnsi="Times New Roman" w:cs="Times New Roman"/>
          <w:sz w:val="24"/>
          <w:szCs w:val="24"/>
        </w:rPr>
        <w:t xml:space="preserve">. In other words, when exposed to messages that feature or make salient others with high </w:t>
      </w:r>
      <w:r w:rsidR="009069E0" w:rsidRPr="001E192F">
        <w:rPr>
          <w:rFonts w:ascii="Times New Roman" w:hAnsi="Times New Roman" w:cs="Times New Roman"/>
          <w:sz w:val="24"/>
          <w:szCs w:val="24"/>
        </w:rPr>
        <w:t>self-</w:t>
      </w:r>
      <w:r w:rsidRPr="001E192F">
        <w:rPr>
          <w:rFonts w:ascii="Times New Roman" w:hAnsi="Times New Roman" w:cs="Times New Roman"/>
          <w:sz w:val="24"/>
          <w:szCs w:val="24"/>
        </w:rPr>
        <w:t xml:space="preserve">efficacy, or capability, in combating the </w:t>
      </w:r>
      <w:r w:rsidR="00F93896" w:rsidRPr="001E192F">
        <w:rPr>
          <w:rFonts w:ascii="Times New Roman" w:hAnsi="Times New Roman" w:cs="Times New Roman"/>
          <w:sz w:val="24"/>
          <w:szCs w:val="24"/>
        </w:rPr>
        <w:t>sleep issues</w:t>
      </w:r>
      <w:r w:rsidRPr="001E192F">
        <w:rPr>
          <w:rFonts w:ascii="Times New Roman" w:hAnsi="Times New Roman" w:cs="Times New Roman"/>
          <w:sz w:val="24"/>
          <w:szCs w:val="24"/>
        </w:rPr>
        <w:t xml:space="preserve">, we expect </w:t>
      </w:r>
      <w:r w:rsidR="009069E0" w:rsidRPr="001E192F">
        <w:rPr>
          <w:rFonts w:ascii="Times New Roman" w:hAnsi="Times New Roman" w:cs="Times New Roman"/>
          <w:sz w:val="24"/>
          <w:szCs w:val="24"/>
        </w:rPr>
        <w:t>audiences to be more moved than when low efficacy is presented</w:t>
      </w:r>
      <w:r w:rsidR="00767D06" w:rsidRPr="001E192F">
        <w:rPr>
          <w:rFonts w:ascii="Times New Roman" w:hAnsi="Times New Roman" w:cs="Times New Roman"/>
          <w:sz w:val="24"/>
          <w:szCs w:val="24"/>
        </w:rPr>
        <w:t>:</w:t>
      </w:r>
      <w:r w:rsidR="009069E0" w:rsidRPr="001E192F">
        <w:rPr>
          <w:rFonts w:ascii="Times New Roman" w:hAnsi="Times New Roman" w:cs="Times New Roman"/>
          <w:sz w:val="24"/>
          <w:szCs w:val="24"/>
        </w:rPr>
        <w:t xml:space="preserve"> </w:t>
      </w:r>
    </w:p>
    <w:p w14:paraId="5AE9F883" w14:textId="3607F27E" w:rsidR="009069E0" w:rsidRPr="001E192F" w:rsidRDefault="00984CF8" w:rsidP="00F93896">
      <w:pPr>
        <w:spacing w:line="480" w:lineRule="auto"/>
        <w:ind w:left="720"/>
        <w:rPr>
          <w:rFonts w:ascii="Times New Roman" w:hAnsi="Times New Roman" w:cs="Times New Roman"/>
          <w:sz w:val="24"/>
          <w:szCs w:val="24"/>
        </w:rPr>
      </w:pPr>
      <w:r w:rsidRPr="001E192F">
        <w:rPr>
          <w:rFonts w:ascii="Times New Roman" w:hAnsi="Times New Roman" w:cs="Times New Roman"/>
          <w:b/>
          <w:bCs/>
          <w:sz w:val="24"/>
          <w:szCs w:val="24"/>
        </w:rPr>
        <w:t>H</w:t>
      </w:r>
      <w:r w:rsidR="00F93896" w:rsidRPr="001E192F">
        <w:rPr>
          <w:rFonts w:ascii="Times New Roman" w:hAnsi="Times New Roman" w:cs="Times New Roman"/>
          <w:b/>
          <w:bCs/>
          <w:sz w:val="24"/>
          <w:szCs w:val="24"/>
        </w:rPr>
        <w:t>2</w:t>
      </w:r>
      <w:r w:rsidRPr="001E192F">
        <w:rPr>
          <w:rFonts w:ascii="Times New Roman" w:hAnsi="Times New Roman" w:cs="Times New Roman"/>
          <w:b/>
          <w:bCs/>
          <w:sz w:val="24"/>
          <w:szCs w:val="24"/>
        </w:rPr>
        <w:t>:</w:t>
      </w:r>
      <w:r w:rsidRPr="001E192F">
        <w:rPr>
          <w:rFonts w:ascii="Times New Roman" w:hAnsi="Times New Roman" w:cs="Times New Roman"/>
          <w:sz w:val="24"/>
          <w:szCs w:val="24"/>
        </w:rPr>
        <w:t xml:space="preserve"> Messages modeling </w:t>
      </w:r>
      <w:r w:rsidR="008E3011" w:rsidRPr="001E192F">
        <w:rPr>
          <w:rFonts w:ascii="Times New Roman" w:hAnsi="Times New Roman" w:cs="Times New Roman"/>
          <w:sz w:val="24"/>
          <w:szCs w:val="24"/>
        </w:rPr>
        <w:t>high</w:t>
      </w:r>
      <w:r w:rsidRPr="001E192F">
        <w:rPr>
          <w:rFonts w:ascii="Times New Roman" w:hAnsi="Times New Roman" w:cs="Times New Roman"/>
          <w:sz w:val="24"/>
          <w:szCs w:val="24"/>
        </w:rPr>
        <w:t xml:space="preserve"> self-efficacy will be </w:t>
      </w:r>
      <w:r w:rsidR="008E3011" w:rsidRPr="001E192F">
        <w:rPr>
          <w:rFonts w:ascii="Times New Roman" w:hAnsi="Times New Roman" w:cs="Times New Roman"/>
          <w:sz w:val="24"/>
          <w:szCs w:val="24"/>
        </w:rPr>
        <w:t>more</w:t>
      </w:r>
      <w:r w:rsidRPr="001E192F">
        <w:rPr>
          <w:rFonts w:ascii="Times New Roman" w:hAnsi="Times New Roman" w:cs="Times New Roman"/>
          <w:sz w:val="24"/>
          <w:szCs w:val="24"/>
        </w:rPr>
        <w:t xml:space="preserve"> effective than those featuring </w:t>
      </w:r>
      <w:r w:rsidR="008E3011" w:rsidRPr="001E192F">
        <w:rPr>
          <w:rFonts w:ascii="Times New Roman" w:hAnsi="Times New Roman" w:cs="Times New Roman"/>
          <w:sz w:val="24"/>
          <w:szCs w:val="24"/>
        </w:rPr>
        <w:t>low</w:t>
      </w:r>
      <w:r w:rsidRPr="001E192F">
        <w:rPr>
          <w:rFonts w:ascii="Times New Roman" w:hAnsi="Times New Roman" w:cs="Times New Roman"/>
          <w:sz w:val="24"/>
          <w:szCs w:val="24"/>
        </w:rPr>
        <w:t xml:space="preserve"> self-efficacy in prompting</w:t>
      </w:r>
      <w:r w:rsidR="00991A41">
        <w:rPr>
          <w:rFonts w:ascii="Times New Roman" w:hAnsi="Times New Roman" w:cs="Times New Roman"/>
          <w:sz w:val="24"/>
          <w:szCs w:val="24"/>
        </w:rPr>
        <w:t xml:space="preserve"> sleep </w:t>
      </w:r>
      <w:r w:rsidRPr="001E192F">
        <w:rPr>
          <w:rFonts w:ascii="Times New Roman" w:hAnsi="Times New Roman" w:cs="Times New Roman"/>
          <w:sz w:val="24"/>
          <w:szCs w:val="24"/>
        </w:rPr>
        <w:t>behavioral intentions.</w:t>
      </w:r>
    </w:p>
    <w:p w14:paraId="68ADD14D" w14:textId="77777777" w:rsidR="008E3011" w:rsidRPr="001E192F" w:rsidRDefault="008E3011" w:rsidP="00F93896">
      <w:pPr>
        <w:spacing w:line="480" w:lineRule="auto"/>
        <w:rPr>
          <w:rFonts w:ascii="Times New Roman" w:hAnsi="Times New Roman" w:cs="Times New Roman"/>
          <w:b/>
          <w:bCs/>
          <w:sz w:val="24"/>
          <w:szCs w:val="24"/>
        </w:rPr>
      </w:pPr>
      <w:r w:rsidRPr="001E192F">
        <w:rPr>
          <w:rFonts w:ascii="Times New Roman" w:hAnsi="Times New Roman" w:cs="Times New Roman"/>
          <w:b/>
          <w:bCs/>
          <w:sz w:val="24"/>
          <w:szCs w:val="24"/>
        </w:rPr>
        <w:t xml:space="preserve">Interaction Between Barriers and Self-Efficacy </w:t>
      </w:r>
    </w:p>
    <w:p w14:paraId="7C2CEF36" w14:textId="1DD3112A" w:rsidR="001E192F" w:rsidRPr="001E192F" w:rsidRDefault="00F93896" w:rsidP="00F93896">
      <w:pPr>
        <w:spacing w:line="480" w:lineRule="auto"/>
        <w:rPr>
          <w:rFonts w:ascii="Times New Roman" w:hAnsi="Times New Roman" w:cs="Times New Roman"/>
          <w:sz w:val="24"/>
          <w:szCs w:val="24"/>
        </w:rPr>
      </w:pPr>
      <w:r w:rsidRPr="001E192F">
        <w:rPr>
          <w:rFonts w:ascii="Times New Roman" w:hAnsi="Times New Roman" w:cs="Times New Roman"/>
          <w:b/>
          <w:bCs/>
          <w:sz w:val="24"/>
          <w:szCs w:val="24"/>
        </w:rPr>
        <w:tab/>
      </w:r>
      <w:r w:rsidR="007247FE">
        <w:rPr>
          <w:rFonts w:ascii="Times New Roman" w:hAnsi="Times New Roman" w:cs="Times New Roman"/>
          <w:sz w:val="24"/>
          <w:szCs w:val="24"/>
        </w:rPr>
        <w:t>P</w:t>
      </w:r>
      <w:r w:rsidR="00767D06" w:rsidRPr="001E192F">
        <w:rPr>
          <w:rFonts w:ascii="Times New Roman" w:hAnsi="Times New Roman" w:cs="Times New Roman"/>
          <w:sz w:val="24"/>
          <w:szCs w:val="24"/>
        </w:rPr>
        <w:t xml:space="preserve">erceived barriers and self-efficacy are often treated as independent cognitive predictors </w:t>
      </w:r>
      <w:r w:rsidR="007247FE">
        <w:rPr>
          <w:rFonts w:ascii="Times New Roman" w:hAnsi="Times New Roman" w:cs="Times New Roman"/>
          <w:sz w:val="24"/>
          <w:szCs w:val="24"/>
        </w:rPr>
        <w:t>in the HBM</w:t>
      </w:r>
      <w:r w:rsidR="00767D06" w:rsidRPr="001E192F">
        <w:rPr>
          <w:rFonts w:ascii="Times New Roman" w:hAnsi="Times New Roman" w:cs="Times New Roman"/>
          <w:sz w:val="24"/>
          <w:szCs w:val="24"/>
        </w:rPr>
        <w:t xml:space="preserve"> (Knowlden &amp; Sharma, 2014; Robbins &amp; </w:t>
      </w:r>
      <w:proofErr w:type="spellStart"/>
      <w:r w:rsidR="00767D06" w:rsidRPr="001E192F">
        <w:rPr>
          <w:rFonts w:ascii="Times New Roman" w:hAnsi="Times New Roman" w:cs="Times New Roman"/>
          <w:sz w:val="24"/>
          <w:szCs w:val="24"/>
        </w:rPr>
        <w:t>Niederdeppe</w:t>
      </w:r>
      <w:proofErr w:type="spellEnd"/>
      <w:r w:rsidR="00767D06" w:rsidRPr="001E192F">
        <w:rPr>
          <w:rFonts w:ascii="Times New Roman" w:hAnsi="Times New Roman" w:cs="Times New Roman"/>
          <w:sz w:val="24"/>
          <w:szCs w:val="24"/>
        </w:rPr>
        <w:t xml:space="preserve">, 2014; Yao et al., 2025); however, research in other </w:t>
      </w:r>
      <w:r w:rsidR="007247FE">
        <w:rPr>
          <w:rFonts w:ascii="Times New Roman" w:hAnsi="Times New Roman" w:cs="Times New Roman"/>
          <w:sz w:val="24"/>
          <w:szCs w:val="24"/>
        </w:rPr>
        <w:t>frameworks</w:t>
      </w:r>
      <w:r w:rsidR="00767D06" w:rsidRPr="001E192F">
        <w:rPr>
          <w:rFonts w:ascii="Times New Roman" w:hAnsi="Times New Roman" w:cs="Times New Roman"/>
          <w:sz w:val="24"/>
          <w:szCs w:val="24"/>
        </w:rPr>
        <w:t xml:space="preserve"> ha</w:t>
      </w:r>
      <w:r w:rsidR="007247FE">
        <w:rPr>
          <w:rFonts w:ascii="Times New Roman" w:hAnsi="Times New Roman" w:cs="Times New Roman"/>
          <w:sz w:val="24"/>
          <w:szCs w:val="24"/>
        </w:rPr>
        <w:t>ve</w:t>
      </w:r>
      <w:r w:rsidR="00767D06" w:rsidRPr="001E192F">
        <w:rPr>
          <w:rFonts w:ascii="Times New Roman" w:hAnsi="Times New Roman" w:cs="Times New Roman"/>
          <w:sz w:val="24"/>
          <w:szCs w:val="24"/>
        </w:rPr>
        <w:t xml:space="preserve"> identified relationships between the two constructs (Bossard &amp; Song, 2018; Bulger &amp; Mellor, 1997; Swanson &amp; Woitke, 1997). For example, in a study of HPV preventive behaviors, Bossard and Song (2018) found a significant association between perceived barriers and self-efficacy, such that individuals who reported lower perceived barriers also reported higher self-efficacy. When information targeting both beliefs is presented within a single message, the two constructs may further interact to influence behavioral intentions. </w:t>
      </w:r>
    </w:p>
    <w:p w14:paraId="7725C83C" w14:textId="3B664CAB" w:rsidR="00F93896" w:rsidRPr="001E192F" w:rsidRDefault="00767D06" w:rsidP="001E192F">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lastRenderedPageBreak/>
        <w:t xml:space="preserve">As previously discussed, perceived barriers reflect the obstacles that hinder behavioral adoption, whereas self-efficacy reflects individuals’ subjective assessment of their ability to perform a recommended behavior. When individuals encounter messages depicting sleep-related barriers as either strong or weak, the </w:t>
      </w:r>
      <w:r w:rsidR="007247FE">
        <w:rPr>
          <w:rFonts w:ascii="Times New Roman" w:hAnsi="Times New Roman" w:cs="Times New Roman"/>
          <w:sz w:val="24"/>
          <w:szCs w:val="24"/>
        </w:rPr>
        <w:t>depicted</w:t>
      </w:r>
      <w:r w:rsidRPr="001E192F">
        <w:rPr>
          <w:rFonts w:ascii="Times New Roman" w:hAnsi="Times New Roman" w:cs="Times New Roman"/>
          <w:sz w:val="24"/>
          <w:szCs w:val="24"/>
        </w:rPr>
        <w:t xml:space="preserve"> ability to address those challenges may shape how the information is interpreted. </w:t>
      </w:r>
      <w:r w:rsidR="00991A41">
        <w:rPr>
          <w:rFonts w:ascii="Times New Roman" w:hAnsi="Times New Roman" w:cs="Times New Roman"/>
          <w:sz w:val="24"/>
          <w:szCs w:val="24"/>
        </w:rPr>
        <w:t>Stated differently</w:t>
      </w:r>
      <w:r w:rsidRPr="001E192F">
        <w:rPr>
          <w:rFonts w:ascii="Times New Roman" w:hAnsi="Times New Roman" w:cs="Times New Roman"/>
          <w:sz w:val="24"/>
          <w:szCs w:val="24"/>
        </w:rPr>
        <w:t>, individuals may evaluate barrier information in relation to efficacy cues, and vice versa, ultimately influencing message outcomes.</w:t>
      </w:r>
      <w:r w:rsidR="001E192F" w:rsidRPr="001E192F">
        <w:rPr>
          <w:rFonts w:ascii="Times New Roman" w:hAnsi="Times New Roman" w:cs="Times New Roman"/>
          <w:sz w:val="24"/>
          <w:szCs w:val="24"/>
        </w:rPr>
        <w:t xml:space="preserve"> </w:t>
      </w:r>
      <w:r w:rsidR="00991A41" w:rsidRPr="00991A41">
        <w:rPr>
          <w:rFonts w:ascii="Times New Roman" w:hAnsi="Times New Roman" w:cs="Times New Roman"/>
          <w:sz w:val="24"/>
          <w:szCs w:val="24"/>
        </w:rPr>
        <w:t>We could expect, for instance, that a message portraying minimal challenges and high efficacy for achieving healthy sleep would encourage behavioral intentions more than a message depicting sleep as highly challenging and difficult to overcome.</w:t>
      </w:r>
      <w:r w:rsidR="00991A41">
        <w:rPr>
          <w:rFonts w:ascii="Times New Roman" w:hAnsi="Times New Roman" w:cs="Times New Roman"/>
          <w:sz w:val="24"/>
          <w:szCs w:val="24"/>
        </w:rPr>
        <w:t xml:space="preserve"> </w:t>
      </w:r>
      <w:r w:rsidR="007247FE" w:rsidRPr="007247FE">
        <w:rPr>
          <w:rFonts w:ascii="Times New Roman" w:hAnsi="Times New Roman" w:cs="Times New Roman"/>
          <w:sz w:val="24"/>
          <w:szCs w:val="24"/>
        </w:rPr>
        <w:t>Given the limited research on the combined influence of efficacy and barrier information on behavioral intentions</w:t>
      </w:r>
      <w:r w:rsidR="007247FE">
        <w:rPr>
          <w:rFonts w:ascii="Times New Roman" w:hAnsi="Times New Roman" w:cs="Times New Roman"/>
          <w:sz w:val="24"/>
          <w:szCs w:val="24"/>
        </w:rPr>
        <w:t xml:space="preserve">, </w:t>
      </w:r>
      <w:r w:rsidR="007247FE" w:rsidRPr="007247FE">
        <w:rPr>
          <w:rFonts w:ascii="Times New Roman" w:hAnsi="Times New Roman" w:cs="Times New Roman"/>
          <w:sz w:val="24"/>
          <w:szCs w:val="24"/>
        </w:rPr>
        <w:t>both generally and in the context of sleep</w:t>
      </w:r>
      <w:r w:rsidR="007247FE">
        <w:rPr>
          <w:rFonts w:ascii="Times New Roman" w:hAnsi="Times New Roman" w:cs="Times New Roman"/>
          <w:sz w:val="24"/>
          <w:szCs w:val="24"/>
        </w:rPr>
        <w:t xml:space="preserve">, </w:t>
      </w:r>
      <w:r w:rsidR="007247FE" w:rsidRPr="007247FE">
        <w:rPr>
          <w:rFonts w:ascii="Times New Roman" w:hAnsi="Times New Roman" w:cs="Times New Roman"/>
          <w:sz w:val="24"/>
          <w:szCs w:val="24"/>
        </w:rPr>
        <w:t>we pose the following research question:</w:t>
      </w:r>
    </w:p>
    <w:p w14:paraId="171E49A2" w14:textId="76655C2D" w:rsidR="008E3011" w:rsidRPr="001E192F" w:rsidRDefault="00767D06" w:rsidP="00767D06">
      <w:pPr>
        <w:spacing w:line="480" w:lineRule="auto"/>
        <w:ind w:left="720"/>
        <w:rPr>
          <w:rFonts w:ascii="Times New Roman" w:hAnsi="Times New Roman" w:cs="Times New Roman"/>
          <w:sz w:val="24"/>
          <w:szCs w:val="24"/>
        </w:rPr>
      </w:pPr>
      <w:r w:rsidRPr="001E192F">
        <w:rPr>
          <w:rFonts w:ascii="Times New Roman" w:hAnsi="Times New Roman" w:cs="Times New Roman"/>
          <w:b/>
          <w:bCs/>
          <w:sz w:val="24"/>
          <w:szCs w:val="24"/>
        </w:rPr>
        <w:t xml:space="preserve">RQ1: </w:t>
      </w:r>
      <w:r w:rsidR="0031652B">
        <w:rPr>
          <w:rFonts w:ascii="Times New Roman" w:hAnsi="Times New Roman" w:cs="Times New Roman"/>
          <w:sz w:val="24"/>
          <w:szCs w:val="24"/>
        </w:rPr>
        <w:t>Do</w:t>
      </w:r>
      <w:r w:rsidR="001E192F" w:rsidRPr="001E192F">
        <w:rPr>
          <w:rFonts w:ascii="Times New Roman" w:hAnsi="Times New Roman" w:cs="Times New Roman"/>
          <w:sz w:val="24"/>
          <w:szCs w:val="24"/>
        </w:rPr>
        <w:t xml:space="preserve"> depicted barriers and self-efficacy information interact to influence sleep behavioral intentions? </w:t>
      </w:r>
      <w:r w:rsidRPr="001E192F">
        <w:rPr>
          <w:rFonts w:ascii="Times New Roman" w:hAnsi="Times New Roman" w:cs="Times New Roman"/>
          <w:sz w:val="24"/>
          <w:szCs w:val="24"/>
        </w:rPr>
        <w:t xml:space="preserve"> </w:t>
      </w:r>
    </w:p>
    <w:p w14:paraId="01184785" w14:textId="5196894E" w:rsidR="009069E0" w:rsidRPr="001E192F" w:rsidRDefault="009069E0" w:rsidP="00F93896">
      <w:pPr>
        <w:spacing w:line="480" w:lineRule="auto"/>
        <w:rPr>
          <w:rFonts w:ascii="Times New Roman" w:hAnsi="Times New Roman" w:cs="Times New Roman"/>
          <w:b/>
          <w:bCs/>
          <w:sz w:val="24"/>
          <w:szCs w:val="24"/>
        </w:rPr>
      </w:pPr>
      <w:r w:rsidRPr="001E192F">
        <w:rPr>
          <w:rFonts w:ascii="Times New Roman" w:hAnsi="Times New Roman" w:cs="Times New Roman"/>
          <w:b/>
          <w:bCs/>
          <w:sz w:val="24"/>
          <w:szCs w:val="24"/>
        </w:rPr>
        <w:t xml:space="preserve">Message Sequencing </w:t>
      </w:r>
    </w:p>
    <w:p w14:paraId="49808FC9" w14:textId="7B98D1E0" w:rsidR="009069E0" w:rsidRPr="001E192F" w:rsidRDefault="009069E0" w:rsidP="00F93896">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The persuasive impact of message sequence is an important yet underexamined issue in health communication. To date, no prior research appears to have directly tested whether the order of self-efficacy and barrier information shapes persuasive outcomes in sleep</w:t>
      </w:r>
      <w:r w:rsidR="00991A41">
        <w:rPr>
          <w:rFonts w:ascii="Times New Roman" w:hAnsi="Times New Roman" w:cs="Times New Roman"/>
          <w:sz w:val="24"/>
          <w:szCs w:val="24"/>
        </w:rPr>
        <w:t xml:space="preserve"> intentions</w:t>
      </w:r>
      <w:r w:rsidRPr="001E192F">
        <w:rPr>
          <w:rFonts w:ascii="Times New Roman" w:hAnsi="Times New Roman" w:cs="Times New Roman"/>
          <w:sz w:val="24"/>
          <w:szCs w:val="24"/>
        </w:rPr>
        <w:t xml:space="preserve">. Still, related work on the sequencing of threat and coping information suggests that message order can meaningfully influence how individuals respond to health appeals. Often grounded in </w:t>
      </w:r>
      <w:r w:rsidR="00984CF8" w:rsidRPr="001E192F">
        <w:rPr>
          <w:rFonts w:ascii="Times New Roman" w:hAnsi="Times New Roman" w:cs="Times New Roman"/>
          <w:sz w:val="24"/>
          <w:szCs w:val="24"/>
        </w:rPr>
        <w:t>p</w:t>
      </w:r>
      <w:r w:rsidRPr="001E192F">
        <w:rPr>
          <w:rFonts w:ascii="Times New Roman" w:hAnsi="Times New Roman" w:cs="Times New Roman"/>
          <w:sz w:val="24"/>
          <w:szCs w:val="24"/>
        </w:rPr>
        <w:t xml:space="preserve">rotection </w:t>
      </w:r>
      <w:r w:rsidR="00984CF8" w:rsidRPr="001E192F">
        <w:rPr>
          <w:rFonts w:ascii="Times New Roman" w:hAnsi="Times New Roman" w:cs="Times New Roman"/>
          <w:sz w:val="24"/>
          <w:szCs w:val="24"/>
        </w:rPr>
        <w:t>m</w:t>
      </w:r>
      <w:r w:rsidRPr="001E192F">
        <w:rPr>
          <w:rFonts w:ascii="Times New Roman" w:hAnsi="Times New Roman" w:cs="Times New Roman"/>
          <w:sz w:val="24"/>
          <w:szCs w:val="24"/>
        </w:rPr>
        <w:t xml:space="preserve">otivation </w:t>
      </w:r>
      <w:r w:rsidR="00984CF8" w:rsidRPr="001E192F">
        <w:rPr>
          <w:rFonts w:ascii="Times New Roman" w:hAnsi="Times New Roman" w:cs="Times New Roman"/>
          <w:sz w:val="24"/>
          <w:szCs w:val="24"/>
        </w:rPr>
        <w:t>t</w:t>
      </w:r>
      <w:r w:rsidRPr="001E192F">
        <w:rPr>
          <w:rFonts w:ascii="Times New Roman" w:hAnsi="Times New Roman" w:cs="Times New Roman"/>
          <w:sz w:val="24"/>
          <w:szCs w:val="24"/>
        </w:rPr>
        <w:t xml:space="preserve">heory (Rogers, 1975) and the </w:t>
      </w:r>
      <w:r w:rsidR="00984CF8" w:rsidRPr="001E192F">
        <w:rPr>
          <w:rFonts w:ascii="Times New Roman" w:hAnsi="Times New Roman" w:cs="Times New Roman"/>
          <w:sz w:val="24"/>
          <w:szCs w:val="24"/>
        </w:rPr>
        <w:t xml:space="preserve">extended parallel process model </w:t>
      </w:r>
      <w:r w:rsidRPr="001E192F">
        <w:rPr>
          <w:rFonts w:ascii="Times New Roman" w:hAnsi="Times New Roman" w:cs="Times New Roman"/>
          <w:sz w:val="24"/>
          <w:szCs w:val="24"/>
        </w:rPr>
        <w:t xml:space="preserve">(Witte, 1992), prior work </w:t>
      </w:r>
      <w:r w:rsidR="007247FE">
        <w:rPr>
          <w:rFonts w:ascii="Times New Roman" w:hAnsi="Times New Roman" w:cs="Times New Roman"/>
          <w:sz w:val="24"/>
          <w:szCs w:val="24"/>
        </w:rPr>
        <w:t>suggests</w:t>
      </w:r>
      <w:r w:rsidRPr="001E192F">
        <w:rPr>
          <w:rFonts w:ascii="Times New Roman" w:hAnsi="Times New Roman" w:cs="Times New Roman"/>
          <w:sz w:val="24"/>
          <w:szCs w:val="24"/>
        </w:rPr>
        <w:t xml:space="preserve"> the arrangement of message components affect both defensive processing and persuasive effectiveness. For example, Prentice-Dunn et al. (2001) examined message order in breast cancer communication and found that sequence altered maladaptive </w:t>
      </w:r>
      <w:r w:rsidRPr="001E192F">
        <w:rPr>
          <w:rFonts w:ascii="Times New Roman" w:hAnsi="Times New Roman" w:cs="Times New Roman"/>
          <w:sz w:val="24"/>
          <w:szCs w:val="24"/>
        </w:rPr>
        <w:lastRenderedPageBreak/>
        <w:t>coping responses. Specifically, when threat information was presented first, the high threat message produced less hopelessness and less reliance on religious faith than when coping information was presented first. The same study also found that exposure to coping-first messages reduced fear-based defensive responses while preserving persuasive effects</w:t>
      </w:r>
      <w:r w:rsidR="00991A41">
        <w:rPr>
          <w:rFonts w:ascii="Times New Roman" w:hAnsi="Times New Roman" w:cs="Times New Roman"/>
          <w:sz w:val="24"/>
          <w:szCs w:val="24"/>
        </w:rPr>
        <w:t xml:space="preserve"> (Prentice-Dunn et al., 2001)</w:t>
      </w:r>
      <w:r w:rsidRPr="001E192F">
        <w:rPr>
          <w:rFonts w:ascii="Times New Roman" w:hAnsi="Times New Roman" w:cs="Times New Roman"/>
          <w:sz w:val="24"/>
          <w:szCs w:val="24"/>
        </w:rPr>
        <w:t xml:space="preserve">. Although that study did not show </w:t>
      </w:r>
      <w:r w:rsidR="007247FE">
        <w:rPr>
          <w:rFonts w:ascii="Times New Roman" w:hAnsi="Times New Roman" w:cs="Times New Roman"/>
          <w:sz w:val="24"/>
          <w:szCs w:val="24"/>
        </w:rPr>
        <w:t>an</w:t>
      </w:r>
      <w:r w:rsidRPr="001E192F">
        <w:rPr>
          <w:rFonts w:ascii="Times New Roman" w:hAnsi="Times New Roman" w:cs="Times New Roman"/>
          <w:sz w:val="24"/>
          <w:szCs w:val="24"/>
        </w:rPr>
        <w:t xml:space="preserve"> overall advantage of one sequence across all outcomes, it demonstrated that message order can shape how recipients cope with threatening health information. Likewise, Brown and West (2015) found that the effects of sequence depended on message characteristics. In their anti-alcohol experiment, presenting the behavioral recommendation before the threat component increased persuasion when the message included highly distressing imagery, in part because that sequence reduced attentional avoidance of the threat content. At the same time, the traditional threat first sequence was more persuasive when the imagery was less distressing. </w:t>
      </w:r>
    </w:p>
    <w:p w14:paraId="6418F00D" w14:textId="02E367B4" w:rsidR="009069E0" w:rsidRPr="001E192F" w:rsidRDefault="00991A41" w:rsidP="00F93896">
      <w:pPr>
        <w:spacing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9069E0" w:rsidRPr="001E192F">
        <w:rPr>
          <w:rFonts w:ascii="Times New Roman" w:hAnsi="Times New Roman" w:cs="Times New Roman"/>
          <w:sz w:val="24"/>
          <w:szCs w:val="24"/>
        </w:rPr>
        <w:t>hese findings suggest that message sequence can influence persuasive outcomes, but that its effects may vary across contexts and message designs. Applied to sleep communication, presenting self-efficacy information first may help students feel more capable of handling sleep-related obstacles before encountering barrier-focused content, whereas presenting barriers first may heighten defensiveness or reduce receptivity. Because this possibility has not been directly examined in the present context, we address it as a research question</w:t>
      </w:r>
      <w:r w:rsidR="001E192F" w:rsidRPr="001E192F">
        <w:rPr>
          <w:rFonts w:ascii="Times New Roman" w:hAnsi="Times New Roman" w:cs="Times New Roman"/>
          <w:sz w:val="24"/>
          <w:szCs w:val="24"/>
        </w:rPr>
        <w:t>:</w:t>
      </w:r>
    </w:p>
    <w:p w14:paraId="2BBE215A" w14:textId="7C36A0A0" w:rsidR="009069E0" w:rsidRPr="001E192F" w:rsidRDefault="009069E0" w:rsidP="00F93896">
      <w:pPr>
        <w:spacing w:line="480" w:lineRule="auto"/>
        <w:ind w:left="720"/>
        <w:rPr>
          <w:rFonts w:ascii="Times New Roman" w:hAnsi="Times New Roman" w:cs="Times New Roman"/>
          <w:sz w:val="24"/>
          <w:szCs w:val="24"/>
        </w:rPr>
      </w:pPr>
      <w:r w:rsidRPr="001E192F">
        <w:rPr>
          <w:rFonts w:ascii="Times New Roman" w:hAnsi="Times New Roman" w:cs="Times New Roman"/>
          <w:b/>
          <w:bCs/>
          <w:sz w:val="24"/>
          <w:szCs w:val="24"/>
        </w:rPr>
        <w:t>RQ</w:t>
      </w:r>
      <w:r w:rsidR="001E192F" w:rsidRPr="001E192F">
        <w:rPr>
          <w:rFonts w:ascii="Times New Roman" w:hAnsi="Times New Roman" w:cs="Times New Roman"/>
          <w:b/>
          <w:bCs/>
          <w:sz w:val="24"/>
          <w:szCs w:val="24"/>
        </w:rPr>
        <w:t>2</w:t>
      </w:r>
      <w:r w:rsidRPr="001E192F">
        <w:rPr>
          <w:rFonts w:ascii="Times New Roman" w:hAnsi="Times New Roman" w:cs="Times New Roman"/>
          <w:sz w:val="24"/>
          <w:szCs w:val="24"/>
        </w:rPr>
        <w:t xml:space="preserve">: Does the order of message components (self-efficacy first vs. barriers first) influence the effects of the message on </w:t>
      </w:r>
      <w:r w:rsidR="00991A41">
        <w:rPr>
          <w:rFonts w:ascii="Times New Roman" w:hAnsi="Times New Roman" w:cs="Times New Roman"/>
          <w:sz w:val="24"/>
          <w:szCs w:val="24"/>
        </w:rPr>
        <w:t xml:space="preserve">sleep </w:t>
      </w:r>
      <w:r w:rsidRPr="001E192F">
        <w:rPr>
          <w:rFonts w:ascii="Times New Roman" w:hAnsi="Times New Roman" w:cs="Times New Roman"/>
          <w:sz w:val="24"/>
          <w:szCs w:val="24"/>
        </w:rPr>
        <w:t>behavioral intentions?</w:t>
      </w:r>
    </w:p>
    <w:p w14:paraId="003BB8AE" w14:textId="47067289" w:rsidR="001E192F" w:rsidRPr="00437BF0" w:rsidRDefault="001E192F" w:rsidP="001E192F">
      <w:pPr>
        <w:spacing w:line="480" w:lineRule="auto"/>
        <w:rPr>
          <w:rFonts w:ascii="Times New Roman" w:hAnsi="Times New Roman" w:cs="Times New Roman"/>
          <w:b/>
          <w:bCs/>
          <w:sz w:val="24"/>
          <w:szCs w:val="24"/>
        </w:rPr>
      </w:pPr>
      <w:r w:rsidRPr="00437BF0">
        <w:rPr>
          <w:rFonts w:ascii="Times New Roman" w:hAnsi="Times New Roman" w:cs="Times New Roman"/>
          <w:b/>
          <w:bCs/>
          <w:sz w:val="24"/>
          <w:szCs w:val="24"/>
        </w:rPr>
        <w:t>Gender</w:t>
      </w:r>
      <w:r w:rsidR="0002467D" w:rsidRPr="00437BF0">
        <w:rPr>
          <w:rFonts w:ascii="Times New Roman" w:hAnsi="Times New Roman" w:cs="Times New Roman"/>
          <w:b/>
          <w:bCs/>
          <w:sz w:val="24"/>
          <w:szCs w:val="24"/>
        </w:rPr>
        <w:t xml:space="preserve"> </w:t>
      </w:r>
      <w:r w:rsidRPr="00437BF0">
        <w:rPr>
          <w:rFonts w:ascii="Times New Roman" w:hAnsi="Times New Roman" w:cs="Times New Roman"/>
          <w:b/>
          <w:bCs/>
          <w:sz w:val="24"/>
          <w:szCs w:val="24"/>
        </w:rPr>
        <w:t>Effects</w:t>
      </w:r>
    </w:p>
    <w:p w14:paraId="765AD944" w14:textId="0125F714" w:rsidR="00F5096A" w:rsidRDefault="001E192F" w:rsidP="00F5096A">
      <w:pPr>
        <w:spacing w:line="480" w:lineRule="auto"/>
        <w:rPr>
          <w:rFonts w:ascii="Times New Roman" w:hAnsi="Times New Roman" w:cs="Times New Roman"/>
          <w:sz w:val="24"/>
          <w:szCs w:val="24"/>
        </w:rPr>
      </w:pPr>
      <w:r w:rsidRPr="00437BF0">
        <w:rPr>
          <w:rFonts w:ascii="Times New Roman" w:hAnsi="Times New Roman" w:cs="Times New Roman"/>
          <w:b/>
          <w:bCs/>
          <w:sz w:val="24"/>
          <w:szCs w:val="24"/>
        </w:rPr>
        <w:tab/>
      </w:r>
      <w:r w:rsidR="00F5096A" w:rsidRPr="00F5096A">
        <w:rPr>
          <w:rFonts w:ascii="Times New Roman" w:hAnsi="Times New Roman" w:cs="Times New Roman"/>
          <w:sz w:val="24"/>
          <w:szCs w:val="24"/>
        </w:rPr>
        <w:t xml:space="preserve">A final objective was to investigate whether gender differences exist in the impact of the message. The rationale for including gender as a potential factor in how sleep messages are </w:t>
      </w:r>
      <w:r w:rsidR="00F5096A" w:rsidRPr="00F5096A">
        <w:rPr>
          <w:rFonts w:ascii="Times New Roman" w:hAnsi="Times New Roman" w:cs="Times New Roman"/>
          <w:sz w:val="24"/>
          <w:szCs w:val="24"/>
        </w:rPr>
        <w:lastRenderedPageBreak/>
        <w:t xml:space="preserve">received stems not only from extensive research documenting gender differences in sleep disorders and behaviors (e.g., Lin et al., 2008; Tsai &amp; Li, 2004) but also from similar findings in the broader health communication literature (e.g., Gabbard-Alley, 1995; Scull et al., 2022). For example, Kim and Chua (2022) found in a study on cigarette warning labels that women were more influenced by gender-specific low-threat messages than high-threat messages, whereas this pattern was not observed </w:t>
      </w:r>
      <w:r w:rsidR="007247FE">
        <w:rPr>
          <w:rFonts w:ascii="Times New Roman" w:hAnsi="Times New Roman" w:cs="Times New Roman"/>
          <w:sz w:val="24"/>
          <w:szCs w:val="24"/>
        </w:rPr>
        <w:t>for</w:t>
      </w:r>
      <w:r w:rsidR="00F5096A" w:rsidRPr="00F5096A">
        <w:rPr>
          <w:rFonts w:ascii="Times New Roman" w:hAnsi="Times New Roman" w:cs="Times New Roman"/>
          <w:sz w:val="24"/>
          <w:szCs w:val="24"/>
        </w:rPr>
        <w:t xml:space="preserve"> men. Another study found that women responded more favorably to a prevention-focused exercise message (i.e., vigilant delivery), whereas men rated a promotion-focused message (i.e., eager delivery) as more effective (Jacks &amp; Lancaster, 2015).</w:t>
      </w:r>
    </w:p>
    <w:p w14:paraId="5BD254DA" w14:textId="715EC0C1" w:rsidR="00F5096A" w:rsidRDefault="00991A41" w:rsidP="00F5096A">
      <w:pPr>
        <w:spacing w:line="480" w:lineRule="auto"/>
        <w:ind w:firstLine="720"/>
        <w:rPr>
          <w:rFonts w:ascii="Times New Roman" w:hAnsi="Times New Roman" w:cs="Times New Roman"/>
          <w:sz w:val="24"/>
          <w:szCs w:val="24"/>
        </w:rPr>
      </w:pPr>
      <w:r>
        <w:rPr>
          <w:rFonts w:ascii="Times New Roman" w:hAnsi="Times New Roman" w:cs="Times New Roman"/>
          <w:sz w:val="24"/>
          <w:szCs w:val="24"/>
        </w:rPr>
        <w:t>Related to the</w:t>
      </w:r>
      <w:r w:rsidR="00F5096A" w:rsidRPr="00F5096A">
        <w:rPr>
          <w:rFonts w:ascii="Times New Roman" w:hAnsi="Times New Roman" w:cs="Times New Roman"/>
          <w:sz w:val="24"/>
          <w:szCs w:val="24"/>
        </w:rPr>
        <w:t xml:space="preserve"> present study, no known research has outlined gender differences for specific HBM constructs related to sleep. Although Alamir et al. (2022) reported gender as the only demographic variable significantly associated with HBM-related outcomes, the specific constructs responsible for this relationship were not detailed. Research in other behavioral domains has documented gender differences in HBM construct scores; however, findings have not revealed a consistent pattern. For example, </w:t>
      </w:r>
      <w:proofErr w:type="spellStart"/>
      <w:r w:rsidR="00F5096A" w:rsidRPr="00F5096A">
        <w:rPr>
          <w:rFonts w:ascii="Times New Roman" w:hAnsi="Times New Roman" w:cs="Times New Roman"/>
          <w:sz w:val="24"/>
          <w:szCs w:val="24"/>
        </w:rPr>
        <w:t>Zetu</w:t>
      </w:r>
      <w:proofErr w:type="spellEnd"/>
      <w:r w:rsidR="00F5096A" w:rsidRPr="00F5096A">
        <w:rPr>
          <w:rFonts w:ascii="Times New Roman" w:hAnsi="Times New Roman" w:cs="Times New Roman"/>
          <w:sz w:val="24"/>
          <w:szCs w:val="24"/>
        </w:rPr>
        <w:t xml:space="preserve"> et al. (2014) found that women reported higher self-efficacy and lower perceived barriers toward maintaining oral health compared to men. In contrast, Sheng et al. (2023) found that Chinese men reported lower perceived barriers and higher self-efficacy toward exercise than </w:t>
      </w:r>
      <w:r w:rsidR="007247FE">
        <w:rPr>
          <w:rFonts w:ascii="Times New Roman" w:hAnsi="Times New Roman" w:cs="Times New Roman"/>
          <w:sz w:val="24"/>
          <w:szCs w:val="24"/>
        </w:rPr>
        <w:t>women</w:t>
      </w:r>
      <w:r w:rsidR="00F5096A" w:rsidRPr="00F5096A">
        <w:rPr>
          <w:rFonts w:ascii="Times New Roman" w:hAnsi="Times New Roman" w:cs="Times New Roman"/>
          <w:sz w:val="24"/>
          <w:szCs w:val="24"/>
        </w:rPr>
        <w:t xml:space="preserve">. </w:t>
      </w:r>
      <w:r>
        <w:rPr>
          <w:rFonts w:ascii="Times New Roman" w:hAnsi="Times New Roman" w:cs="Times New Roman"/>
          <w:sz w:val="24"/>
          <w:szCs w:val="24"/>
        </w:rPr>
        <w:t xml:space="preserve">Thus, while there is suggestive evidence that </w:t>
      </w:r>
      <w:r w:rsidR="00F5096A" w:rsidRPr="00F5096A">
        <w:rPr>
          <w:rFonts w:ascii="Times New Roman" w:hAnsi="Times New Roman" w:cs="Times New Roman"/>
          <w:sz w:val="24"/>
          <w:szCs w:val="24"/>
        </w:rPr>
        <w:t>men and women</w:t>
      </w:r>
      <w:r>
        <w:rPr>
          <w:rFonts w:ascii="Times New Roman" w:hAnsi="Times New Roman" w:cs="Times New Roman"/>
          <w:sz w:val="24"/>
          <w:szCs w:val="24"/>
        </w:rPr>
        <w:t xml:space="preserve"> </w:t>
      </w:r>
      <w:r w:rsidR="00F5096A" w:rsidRPr="00F5096A">
        <w:rPr>
          <w:rFonts w:ascii="Times New Roman" w:hAnsi="Times New Roman" w:cs="Times New Roman"/>
          <w:sz w:val="24"/>
          <w:szCs w:val="24"/>
        </w:rPr>
        <w:t>differ in how they perceive and respond to health messages</w:t>
      </w:r>
      <w:r>
        <w:rPr>
          <w:rFonts w:ascii="Times New Roman" w:hAnsi="Times New Roman" w:cs="Times New Roman"/>
          <w:sz w:val="24"/>
          <w:szCs w:val="24"/>
        </w:rPr>
        <w:t xml:space="preserve">, </w:t>
      </w:r>
      <w:r w:rsidR="00F5096A" w:rsidRPr="00F5096A">
        <w:rPr>
          <w:rFonts w:ascii="Times New Roman" w:hAnsi="Times New Roman" w:cs="Times New Roman"/>
          <w:sz w:val="24"/>
          <w:szCs w:val="24"/>
        </w:rPr>
        <w:t xml:space="preserve">the lack of sleep-specific research and inconsistent findings across </w:t>
      </w:r>
      <w:r w:rsidR="007247FE">
        <w:rPr>
          <w:rFonts w:ascii="Times New Roman" w:hAnsi="Times New Roman" w:cs="Times New Roman"/>
          <w:sz w:val="24"/>
          <w:szCs w:val="24"/>
        </w:rPr>
        <w:t xml:space="preserve">other </w:t>
      </w:r>
      <w:r w:rsidR="00F5096A" w:rsidRPr="00F5096A">
        <w:rPr>
          <w:rFonts w:ascii="Times New Roman" w:hAnsi="Times New Roman" w:cs="Times New Roman"/>
          <w:sz w:val="24"/>
          <w:szCs w:val="24"/>
        </w:rPr>
        <w:t xml:space="preserve">behavioral domains </w:t>
      </w:r>
      <w:r w:rsidR="00F5096A">
        <w:rPr>
          <w:rFonts w:ascii="Times New Roman" w:hAnsi="Times New Roman" w:cs="Times New Roman"/>
          <w:sz w:val="24"/>
          <w:szCs w:val="24"/>
        </w:rPr>
        <w:t xml:space="preserve">do not allow specific predictions. </w:t>
      </w:r>
      <w:r w:rsidR="007247FE">
        <w:rPr>
          <w:rFonts w:ascii="Times New Roman" w:hAnsi="Times New Roman" w:cs="Times New Roman"/>
          <w:sz w:val="24"/>
          <w:szCs w:val="24"/>
        </w:rPr>
        <w:t>T</w:t>
      </w:r>
      <w:r w:rsidR="00F5096A">
        <w:rPr>
          <w:rFonts w:ascii="Times New Roman" w:hAnsi="Times New Roman" w:cs="Times New Roman"/>
          <w:sz w:val="24"/>
          <w:szCs w:val="24"/>
        </w:rPr>
        <w:t xml:space="preserve">he </w:t>
      </w:r>
      <w:r w:rsidR="007247FE">
        <w:rPr>
          <w:rFonts w:ascii="Times New Roman" w:hAnsi="Times New Roman" w:cs="Times New Roman"/>
          <w:sz w:val="24"/>
          <w:szCs w:val="24"/>
        </w:rPr>
        <w:t>last research</w:t>
      </w:r>
      <w:r w:rsidR="00F5096A">
        <w:rPr>
          <w:rFonts w:ascii="Times New Roman" w:hAnsi="Times New Roman" w:cs="Times New Roman"/>
          <w:sz w:val="24"/>
          <w:szCs w:val="24"/>
        </w:rPr>
        <w:t xml:space="preserve"> question is </w:t>
      </w:r>
      <w:r w:rsidR="007247FE">
        <w:rPr>
          <w:rFonts w:ascii="Times New Roman" w:hAnsi="Times New Roman" w:cs="Times New Roman"/>
          <w:sz w:val="24"/>
          <w:szCs w:val="24"/>
        </w:rPr>
        <w:t xml:space="preserve">thus </w:t>
      </w:r>
      <w:r w:rsidR="00F5096A">
        <w:rPr>
          <w:rFonts w:ascii="Times New Roman" w:hAnsi="Times New Roman" w:cs="Times New Roman"/>
          <w:sz w:val="24"/>
          <w:szCs w:val="24"/>
        </w:rPr>
        <w:t xml:space="preserve">asked: </w:t>
      </w:r>
    </w:p>
    <w:p w14:paraId="59B9CE42" w14:textId="3D7F950A" w:rsidR="001E192F" w:rsidRPr="00F5096A" w:rsidRDefault="00F5096A" w:rsidP="00F5096A">
      <w:pPr>
        <w:spacing w:line="480" w:lineRule="auto"/>
        <w:ind w:left="720"/>
        <w:rPr>
          <w:rFonts w:ascii="Times New Roman" w:hAnsi="Times New Roman" w:cs="Times New Roman"/>
          <w:sz w:val="24"/>
          <w:szCs w:val="24"/>
        </w:rPr>
      </w:pPr>
      <w:r w:rsidRPr="001E192F">
        <w:rPr>
          <w:rFonts w:ascii="Times New Roman" w:hAnsi="Times New Roman" w:cs="Times New Roman"/>
          <w:b/>
          <w:bCs/>
          <w:sz w:val="24"/>
          <w:szCs w:val="24"/>
        </w:rPr>
        <w:t>RQ</w:t>
      </w:r>
      <w:r>
        <w:rPr>
          <w:rFonts w:ascii="Times New Roman" w:hAnsi="Times New Roman" w:cs="Times New Roman"/>
          <w:b/>
          <w:bCs/>
          <w:sz w:val="24"/>
          <w:szCs w:val="24"/>
        </w:rPr>
        <w:t>3</w:t>
      </w:r>
      <w:r w:rsidRPr="001E192F">
        <w:rPr>
          <w:rFonts w:ascii="Times New Roman" w:hAnsi="Times New Roman" w:cs="Times New Roman"/>
          <w:sz w:val="24"/>
          <w:szCs w:val="24"/>
        </w:rPr>
        <w:t xml:space="preserve">: Does </w:t>
      </w:r>
      <w:r>
        <w:rPr>
          <w:rFonts w:ascii="Times New Roman" w:hAnsi="Times New Roman" w:cs="Times New Roman"/>
          <w:sz w:val="24"/>
          <w:szCs w:val="24"/>
        </w:rPr>
        <w:t>gender</w:t>
      </w:r>
      <w:r w:rsidRPr="001E192F">
        <w:rPr>
          <w:rFonts w:ascii="Times New Roman" w:hAnsi="Times New Roman" w:cs="Times New Roman"/>
          <w:sz w:val="24"/>
          <w:szCs w:val="24"/>
        </w:rPr>
        <w:t xml:space="preserve"> influence the effects of the message on </w:t>
      </w:r>
      <w:r w:rsidR="00991A41">
        <w:rPr>
          <w:rFonts w:ascii="Times New Roman" w:hAnsi="Times New Roman" w:cs="Times New Roman"/>
          <w:sz w:val="24"/>
          <w:szCs w:val="24"/>
        </w:rPr>
        <w:t xml:space="preserve">sleep </w:t>
      </w:r>
      <w:r w:rsidRPr="001E192F">
        <w:rPr>
          <w:rFonts w:ascii="Times New Roman" w:hAnsi="Times New Roman" w:cs="Times New Roman"/>
          <w:sz w:val="24"/>
          <w:szCs w:val="24"/>
        </w:rPr>
        <w:t>behavioral intentions?</w:t>
      </w:r>
    </w:p>
    <w:p w14:paraId="5B6FD112" w14:textId="312AE5DE" w:rsidR="004C205F" w:rsidRPr="001E192F" w:rsidRDefault="004C05D2" w:rsidP="00F93896">
      <w:pPr>
        <w:spacing w:line="480" w:lineRule="auto"/>
        <w:jc w:val="center"/>
        <w:rPr>
          <w:rFonts w:ascii="Times New Roman" w:hAnsi="Times New Roman" w:cs="Times New Roman"/>
          <w:b/>
          <w:bCs/>
          <w:sz w:val="24"/>
          <w:szCs w:val="24"/>
        </w:rPr>
      </w:pPr>
      <w:r w:rsidRPr="001E192F">
        <w:rPr>
          <w:rFonts w:ascii="Times New Roman" w:hAnsi="Times New Roman" w:cs="Times New Roman"/>
          <w:b/>
          <w:bCs/>
          <w:sz w:val="24"/>
          <w:szCs w:val="24"/>
        </w:rPr>
        <w:t>Method</w:t>
      </w:r>
    </w:p>
    <w:p w14:paraId="761CCE78" w14:textId="77777777" w:rsidR="004C05D2" w:rsidRPr="001E192F" w:rsidRDefault="004C05D2" w:rsidP="00F93896">
      <w:pPr>
        <w:spacing w:line="480" w:lineRule="auto"/>
        <w:rPr>
          <w:rFonts w:ascii="Times New Roman" w:hAnsi="Times New Roman" w:cs="Times New Roman"/>
          <w:b/>
          <w:bCs/>
          <w:sz w:val="24"/>
          <w:szCs w:val="24"/>
        </w:rPr>
      </w:pPr>
      <w:r w:rsidRPr="001E192F">
        <w:rPr>
          <w:rFonts w:ascii="Times New Roman" w:hAnsi="Times New Roman" w:cs="Times New Roman"/>
          <w:b/>
          <w:bCs/>
          <w:sz w:val="24"/>
          <w:szCs w:val="24"/>
        </w:rPr>
        <w:t xml:space="preserve">Participants and Procedure </w:t>
      </w:r>
    </w:p>
    <w:p w14:paraId="4A29CFB3" w14:textId="0E31967F" w:rsidR="004C05D2" w:rsidRPr="001E192F" w:rsidRDefault="004C05D2" w:rsidP="00F93896">
      <w:pPr>
        <w:spacing w:line="480" w:lineRule="auto"/>
        <w:rPr>
          <w:rFonts w:ascii="Times New Roman" w:hAnsi="Times New Roman" w:cs="Times New Roman"/>
          <w:sz w:val="24"/>
          <w:szCs w:val="24"/>
        </w:rPr>
      </w:pPr>
      <w:r w:rsidRPr="001E192F">
        <w:rPr>
          <w:rFonts w:ascii="Times New Roman" w:hAnsi="Times New Roman" w:cs="Times New Roman"/>
          <w:b/>
          <w:bCs/>
          <w:sz w:val="24"/>
          <w:szCs w:val="24"/>
        </w:rPr>
        <w:lastRenderedPageBreak/>
        <w:tab/>
      </w:r>
      <w:r w:rsidRPr="001E192F">
        <w:rPr>
          <w:rFonts w:ascii="Times New Roman" w:hAnsi="Times New Roman" w:cs="Times New Roman"/>
          <w:sz w:val="24"/>
          <w:szCs w:val="24"/>
        </w:rPr>
        <w:t xml:space="preserve">A 2 (efficacy strength: strong vs. weak) x 2 (barrier strength: strong vs. weak) x 2 (order: efficacy vs. barriers information first) </w:t>
      </w:r>
      <w:r w:rsidR="0002467D">
        <w:rPr>
          <w:rFonts w:ascii="Times New Roman" w:hAnsi="Times New Roman" w:cs="Times New Roman"/>
          <w:sz w:val="24"/>
          <w:szCs w:val="24"/>
        </w:rPr>
        <w:t xml:space="preserve">x 2 (gender: woman vs. man) </w:t>
      </w:r>
      <w:r w:rsidRPr="001E192F">
        <w:rPr>
          <w:rFonts w:ascii="Times New Roman" w:hAnsi="Times New Roman" w:cs="Times New Roman"/>
          <w:sz w:val="24"/>
          <w:szCs w:val="24"/>
        </w:rPr>
        <w:t>between-subjects, online experiment was conducted with U.S. college students (</w:t>
      </w:r>
      <w:r w:rsidRPr="0024563A">
        <w:rPr>
          <w:rFonts w:ascii="Times New Roman" w:hAnsi="Times New Roman" w:cs="Times New Roman"/>
          <w:i/>
          <w:iCs/>
          <w:sz w:val="24"/>
          <w:szCs w:val="24"/>
        </w:rPr>
        <w:t>N</w:t>
      </w:r>
      <w:r w:rsidRPr="001E192F">
        <w:rPr>
          <w:rFonts w:ascii="Times New Roman" w:hAnsi="Times New Roman" w:cs="Times New Roman"/>
          <w:sz w:val="24"/>
          <w:szCs w:val="24"/>
        </w:rPr>
        <w:t xml:space="preserve">=318). An a priori power analysis using G*Power </w:t>
      </w:r>
      <w:r w:rsidR="005D4ABE">
        <w:rPr>
          <w:rFonts w:ascii="Times New Roman" w:hAnsi="Times New Roman" w:cs="Times New Roman"/>
          <w:sz w:val="24"/>
          <w:szCs w:val="24"/>
        </w:rPr>
        <w:t>determined a</w:t>
      </w:r>
      <w:r w:rsidRPr="001E192F">
        <w:rPr>
          <w:rFonts w:ascii="Times New Roman" w:hAnsi="Times New Roman" w:cs="Times New Roman"/>
          <w:sz w:val="24"/>
          <w:szCs w:val="24"/>
        </w:rPr>
        <w:t xml:space="preserve"> sample size of 351 participants was required for detecting a small effect size (f=.15) with 80% power at an alpha level of .05. Initially, 400 participants were recruited by the Prolific research panel; however, 82 were removed due to data quality concerns (i.e., survey completed in less than one minute; failed at least two attention checks; spent less than one second on stimuli). </w:t>
      </w:r>
    </w:p>
    <w:p w14:paraId="4111D47A" w14:textId="793E17CB" w:rsidR="004C05D2" w:rsidRPr="001E192F" w:rsidRDefault="004C05D2" w:rsidP="00F93896">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An equal distribution of men (51.6%) and women (48.4%) was recruited. Participants were, on average, 27.91 years old (</w:t>
      </w:r>
      <w:r w:rsidRPr="001E192F">
        <w:rPr>
          <w:rFonts w:ascii="Times New Roman" w:hAnsi="Times New Roman" w:cs="Times New Roman"/>
          <w:i/>
          <w:iCs/>
          <w:sz w:val="24"/>
          <w:szCs w:val="24"/>
        </w:rPr>
        <w:t>SD</w:t>
      </w:r>
      <w:r w:rsidRPr="001E192F">
        <w:rPr>
          <w:rFonts w:ascii="Times New Roman" w:hAnsi="Times New Roman" w:cs="Times New Roman"/>
          <w:sz w:val="24"/>
          <w:szCs w:val="24"/>
        </w:rPr>
        <w:t xml:space="preserve">=9.00) and mostly reported being undergraduate students (90.2%). The sample self-identified as white (51.8%), Black/African American (25.6%), Asian (12.5%), American Indian (2.1%), Arab or Middle Eastern (0.9%), Native Hawaiian/Pacific Islander (0.6%), and other/preferred not to disclose (2.7%). Forty-seven participants (14.3%) identified as Hispanic or Latino/a. Most participants lived in some form of non-university housing (79.0%). Lastly, nearly all U.S. states and territories were represented (excluding Hawaii, New Hampshire, Puerto Rico, South Dakota, Vermont, and Wyoming). California (11.9%), Florida (10.7%), and Texas (10.4%) were the most represented states. </w:t>
      </w:r>
    </w:p>
    <w:p w14:paraId="01F758CD" w14:textId="79281C1A" w:rsidR="004C05D2" w:rsidRPr="001E192F" w:rsidRDefault="004C05D2" w:rsidP="0002467D">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 xml:space="preserve">After providing informed consent and completing some demographic items (college student status, gender, and race), participants were randomly assigned to read a health testimonial that varied in its depiction of </w:t>
      </w:r>
      <w:r w:rsidR="00F5096A">
        <w:rPr>
          <w:rFonts w:ascii="Times New Roman" w:hAnsi="Times New Roman" w:cs="Times New Roman"/>
          <w:sz w:val="24"/>
          <w:szCs w:val="24"/>
        </w:rPr>
        <w:t xml:space="preserve">testimony source gender, </w:t>
      </w:r>
      <w:r w:rsidRPr="001E192F">
        <w:rPr>
          <w:rFonts w:ascii="Times New Roman" w:hAnsi="Times New Roman" w:cs="Times New Roman"/>
          <w:sz w:val="24"/>
          <w:szCs w:val="24"/>
        </w:rPr>
        <w:t xml:space="preserve">efficacy strength, barrier strength, and information order. After reading the testimonial, participants responded to manipulation checks assessing their retention and perceptions of the story, and completed </w:t>
      </w:r>
      <w:r w:rsidRPr="001E192F">
        <w:rPr>
          <w:rFonts w:ascii="Times New Roman" w:hAnsi="Times New Roman" w:cs="Times New Roman"/>
          <w:sz w:val="24"/>
          <w:szCs w:val="24"/>
        </w:rPr>
        <w:lastRenderedPageBreak/>
        <w:t xml:space="preserve">outcome, covariate, and remaining demographic questions. Participants were lastly compensated </w:t>
      </w:r>
      <w:r w:rsidR="00991A41">
        <w:rPr>
          <w:rFonts w:ascii="Times New Roman" w:hAnsi="Times New Roman" w:cs="Times New Roman"/>
          <w:sz w:val="24"/>
          <w:szCs w:val="24"/>
        </w:rPr>
        <w:t>and debriefed</w:t>
      </w:r>
      <w:r w:rsidRPr="001E192F">
        <w:rPr>
          <w:rFonts w:ascii="Times New Roman" w:hAnsi="Times New Roman" w:cs="Times New Roman"/>
          <w:sz w:val="24"/>
          <w:szCs w:val="24"/>
        </w:rPr>
        <w:t xml:space="preserve">. </w:t>
      </w:r>
    </w:p>
    <w:p w14:paraId="09166C1F" w14:textId="77777777" w:rsidR="004C05D2" w:rsidRPr="001E192F" w:rsidRDefault="004C05D2" w:rsidP="00F93896">
      <w:pPr>
        <w:spacing w:line="480" w:lineRule="auto"/>
        <w:rPr>
          <w:rFonts w:ascii="Times New Roman" w:hAnsi="Times New Roman" w:cs="Times New Roman"/>
          <w:b/>
          <w:bCs/>
          <w:sz w:val="24"/>
          <w:szCs w:val="24"/>
        </w:rPr>
      </w:pPr>
      <w:r w:rsidRPr="001E192F">
        <w:rPr>
          <w:rFonts w:ascii="Times New Roman" w:hAnsi="Times New Roman" w:cs="Times New Roman"/>
          <w:b/>
          <w:bCs/>
          <w:sz w:val="24"/>
          <w:szCs w:val="24"/>
        </w:rPr>
        <w:t xml:space="preserve">Stimuli </w:t>
      </w:r>
    </w:p>
    <w:p w14:paraId="3C3E84DB" w14:textId="1F673AE3" w:rsidR="004C05D2" w:rsidRDefault="004C05D2" w:rsidP="00F5096A">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Four testimonials (297–300 words) were created to depict a college student’s sleep struggles, varying in efficacy and barrier strength, as well as message sequencing</w:t>
      </w:r>
      <w:r w:rsidR="00F5096A">
        <w:rPr>
          <w:rFonts w:ascii="Times New Roman" w:hAnsi="Times New Roman" w:cs="Times New Roman"/>
          <w:sz w:val="24"/>
          <w:szCs w:val="24"/>
        </w:rPr>
        <w:t xml:space="preserve"> and source gender</w:t>
      </w:r>
      <w:r w:rsidRPr="001E192F">
        <w:rPr>
          <w:rFonts w:ascii="Times New Roman" w:hAnsi="Times New Roman" w:cs="Times New Roman"/>
          <w:sz w:val="24"/>
          <w:szCs w:val="24"/>
        </w:rPr>
        <w:t xml:space="preserve">. </w:t>
      </w:r>
      <w:r w:rsidR="00F5096A" w:rsidRPr="00F5096A">
        <w:rPr>
          <w:rFonts w:ascii="Times New Roman" w:hAnsi="Times New Roman" w:cs="Times New Roman"/>
          <w:sz w:val="24"/>
          <w:szCs w:val="24"/>
        </w:rPr>
        <w:t>To simplify the design, avoid potential effects from viewing messages delivered by a different gender (Embacher et al., 2017), and leverage the benefits of gender-matched designs (K. Kim &amp; Chua, 2022), the source in each testimonial was matched to participants’ self-disclosed gender.</w:t>
      </w:r>
      <w:r w:rsidR="00F5096A">
        <w:rPr>
          <w:rFonts w:ascii="Times New Roman" w:hAnsi="Times New Roman" w:cs="Times New Roman"/>
          <w:sz w:val="24"/>
          <w:szCs w:val="24"/>
        </w:rPr>
        <w:t xml:space="preserve"> </w:t>
      </w:r>
      <w:r w:rsidR="00944050" w:rsidRPr="001E192F">
        <w:rPr>
          <w:rFonts w:ascii="Times New Roman" w:hAnsi="Times New Roman" w:cs="Times New Roman"/>
          <w:sz w:val="24"/>
          <w:szCs w:val="24"/>
        </w:rPr>
        <w:t>W</w:t>
      </w:r>
      <w:r w:rsidRPr="001E192F">
        <w:rPr>
          <w:rFonts w:ascii="Times New Roman" w:hAnsi="Times New Roman" w:cs="Times New Roman"/>
          <w:sz w:val="24"/>
          <w:szCs w:val="24"/>
        </w:rPr>
        <w:t>omen</w:t>
      </w:r>
      <w:r w:rsidR="00944050" w:rsidRPr="001E192F">
        <w:rPr>
          <w:rFonts w:ascii="Times New Roman" w:hAnsi="Times New Roman" w:cs="Times New Roman"/>
          <w:sz w:val="24"/>
          <w:szCs w:val="24"/>
        </w:rPr>
        <w:t xml:space="preserve"> participants</w:t>
      </w:r>
      <w:r w:rsidRPr="001E192F">
        <w:rPr>
          <w:rFonts w:ascii="Times New Roman" w:hAnsi="Times New Roman" w:cs="Times New Roman"/>
          <w:sz w:val="24"/>
          <w:szCs w:val="24"/>
        </w:rPr>
        <w:t xml:space="preserve"> read about a student named Elizabeth, whereas men</w:t>
      </w:r>
      <w:r w:rsidR="00944050" w:rsidRPr="001E192F">
        <w:rPr>
          <w:rFonts w:ascii="Times New Roman" w:hAnsi="Times New Roman" w:cs="Times New Roman"/>
          <w:sz w:val="24"/>
          <w:szCs w:val="24"/>
        </w:rPr>
        <w:t xml:space="preserve"> participants</w:t>
      </w:r>
      <w:r w:rsidRPr="001E192F">
        <w:rPr>
          <w:rFonts w:ascii="Times New Roman" w:hAnsi="Times New Roman" w:cs="Times New Roman"/>
          <w:sz w:val="24"/>
          <w:szCs w:val="24"/>
        </w:rPr>
        <w:t xml:space="preserve"> were given a testimony about Daniel. No other differences to the </w:t>
      </w:r>
      <w:r w:rsidR="00C750BF">
        <w:rPr>
          <w:rFonts w:ascii="Times New Roman" w:hAnsi="Times New Roman" w:cs="Times New Roman"/>
          <w:sz w:val="24"/>
          <w:szCs w:val="24"/>
        </w:rPr>
        <w:t>testimony</w:t>
      </w:r>
      <w:r w:rsidRPr="001E192F">
        <w:rPr>
          <w:rFonts w:ascii="Times New Roman" w:hAnsi="Times New Roman" w:cs="Times New Roman"/>
          <w:sz w:val="24"/>
          <w:szCs w:val="24"/>
        </w:rPr>
        <w:t xml:space="preserve"> were made except regarding the manipulations, i.e., only the names and pronouns were altered, but not any other characteristics of the source. Figure 1 presents the testimonial stimuli and highlights the manipulated content. </w:t>
      </w:r>
    </w:p>
    <w:p w14:paraId="584B689C" w14:textId="1D4080B5" w:rsidR="004E414F" w:rsidRPr="001E192F" w:rsidRDefault="004E414F" w:rsidP="004E414F">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1]</w:t>
      </w:r>
    </w:p>
    <w:p w14:paraId="457B9ABE" w14:textId="168D54FC" w:rsidR="004C05D2" w:rsidRPr="001E192F" w:rsidRDefault="004C05D2" w:rsidP="00F93896">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 xml:space="preserve">The strength of sleep barriers was manipulated by varying the </w:t>
      </w:r>
      <w:r w:rsidR="00126F7E">
        <w:rPr>
          <w:rFonts w:ascii="Times New Roman" w:hAnsi="Times New Roman" w:cs="Times New Roman"/>
          <w:sz w:val="24"/>
          <w:szCs w:val="24"/>
        </w:rPr>
        <w:t>level</w:t>
      </w:r>
      <w:r w:rsidR="00126F7E" w:rsidRPr="001E192F">
        <w:rPr>
          <w:rFonts w:ascii="Times New Roman" w:hAnsi="Times New Roman" w:cs="Times New Roman"/>
          <w:sz w:val="24"/>
          <w:szCs w:val="24"/>
        </w:rPr>
        <w:t xml:space="preserve"> </w:t>
      </w:r>
      <w:r w:rsidRPr="001E192F">
        <w:rPr>
          <w:rFonts w:ascii="Times New Roman" w:hAnsi="Times New Roman" w:cs="Times New Roman"/>
          <w:sz w:val="24"/>
          <w:szCs w:val="24"/>
        </w:rPr>
        <w:t>of responsibilities and impediments described. In the strong-barrier condition, the student faced numerous demands (e.g., a heavy course load and persistent time pressure), whereas in the weak-barrier condition, the student had sufficient time to focus on coursework.</w:t>
      </w:r>
    </w:p>
    <w:p w14:paraId="31EC49BC" w14:textId="79386A3C" w:rsidR="004C05D2" w:rsidRPr="001E192F" w:rsidRDefault="004C05D2" w:rsidP="00F93896">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 xml:space="preserve">The strength of efficacy was manipulated by depicting the student as either highly capable of engaging in </w:t>
      </w:r>
      <w:r w:rsidR="00944050" w:rsidRPr="001E192F">
        <w:rPr>
          <w:rFonts w:ascii="Times New Roman" w:hAnsi="Times New Roman" w:cs="Times New Roman"/>
          <w:sz w:val="24"/>
          <w:szCs w:val="24"/>
        </w:rPr>
        <w:t>healthy sleep</w:t>
      </w:r>
      <w:r w:rsidRPr="001E192F">
        <w:rPr>
          <w:rFonts w:ascii="Times New Roman" w:hAnsi="Times New Roman" w:cs="Times New Roman"/>
          <w:sz w:val="24"/>
          <w:szCs w:val="24"/>
        </w:rPr>
        <w:t xml:space="preserve"> practices (strong</w:t>
      </w:r>
      <w:r w:rsidR="0045637F">
        <w:rPr>
          <w:rFonts w:ascii="Times New Roman" w:hAnsi="Times New Roman" w:cs="Times New Roman"/>
          <w:sz w:val="24"/>
          <w:szCs w:val="24"/>
        </w:rPr>
        <w:t xml:space="preserve"> self-</w:t>
      </w:r>
      <w:r w:rsidRPr="001E192F">
        <w:rPr>
          <w:rFonts w:ascii="Times New Roman" w:hAnsi="Times New Roman" w:cs="Times New Roman"/>
          <w:sz w:val="24"/>
          <w:szCs w:val="24"/>
        </w:rPr>
        <w:t>efficacy condition) or as struggling to perform these behaviors (weak</w:t>
      </w:r>
      <w:r w:rsidR="0045637F">
        <w:rPr>
          <w:rFonts w:ascii="Times New Roman" w:hAnsi="Times New Roman" w:cs="Times New Roman"/>
          <w:sz w:val="24"/>
          <w:szCs w:val="24"/>
        </w:rPr>
        <w:t xml:space="preserve"> self-</w:t>
      </w:r>
      <w:r w:rsidRPr="001E192F">
        <w:rPr>
          <w:rFonts w:ascii="Times New Roman" w:hAnsi="Times New Roman" w:cs="Times New Roman"/>
          <w:sz w:val="24"/>
          <w:szCs w:val="24"/>
        </w:rPr>
        <w:t>efficacy condition). For example, in the strong</w:t>
      </w:r>
      <w:r w:rsidR="0045637F">
        <w:rPr>
          <w:rFonts w:ascii="Times New Roman" w:hAnsi="Times New Roman" w:cs="Times New Roman"/>
          <w:sz w:val="24"/>
          <w:szCs w:val="24"/>
        </w:rPr>
        <w:t xml:space="preserve"> self-</w:t>
      </w:r>
      <w:r w:rsidRPr="001E192F">
        <w:rPr>
          <w:rFonts w:ascii="Times New Roman" w:hAnsi="Times New Roman" w:cs="Times New Roman"/>
          <w:sz w:val="24"/>
          <w:szCs w:val="24"/>
        </w:rPr>
        <w:t>efficacy condition, the student maintained a consistent sleep schedule</w:t>
      </w:r>
      <w:r w:rsidR="005D4ABE">
        <w:rPr>
          <w:rFonts w:ascii="Times New Roman" w:hAnsi="Times New Roman" w:cs="Times New Roman"/>
          <w:sz w:val="24"/>
          <w:szCs w:val="24"/>
        </w:rPr>
        <w:t xml:space="preserve">, meditated, </w:t>
      </w:r>
      <w:r w:rsidRPr="001E192F">
        <w:rPr>
          <w:rFonts w:ascii="Times New Roman" w:hAnsi="Times New Roman" w:cs="Times New Roman"/>
          <w:sz w:val="24"/>
          <w:szCs w:val="24"/>
        </w:rPr>
        <w:t>and limited caffeine intake; in the weak</w:t>
      </w:r>
      <w:r w:rsidR="0045637F">
        <w:rPr>
          <w:rFonts w:ascii="Times New Roman" w:hAnsi="Times New Roman" w:cs="Times New Roman"/>
          <w:sz w:val="24"/>
          <w:szCs w:val="24"/>
        </w:rPr>
        <w:t xml:space="preserve"> self-</w:t>
      </w:r>
      <w:r w:rsidRPr="001E192F">
        <w:rPr>
          <w:rFonts w:ascii="Times New Roman" w:hAnsi="Times New Roman" w:cs="Times New Roman"/>
          <w:sz w:val="24"/>
          <w:szCs w:val="24"/>
        </w:rPr>
        <w:t>efficacy condition, the student had difficulty sustaining these habits.</w:t>
      </w:r>
    </w:p>
    <w:p w14:paraId="28F1AA4A" w14:textId="04506F72" w:rsidR="004C05D2" w:rsidRPr="001E192F" w:rsidRDefault="004C05D2" w:rsidP="0002467D">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lastRenderedPageBreak/>
        <w:t xml:space="preserve">The order of manipulations was manipulated such that half of the participants were randomly exposed to the efficacy information first, while the others were exposed </w:t>
      </w:r>
      <w:r w:rsidR="00944050" w:rsidRPr="001E192F">
        <w:rPr>
          <w:rFonts w:ascii="Times New Roman" w:hAnsi="Times New Roman" w:cs="Times New Roman"/>
          <w:sz w:val="24"/>
          <w:szCs w:val="24"/>
        </w:rPr>
        <w:t xml:space="preserve">first </w:t>
      </w:r>
      <w:r w:rsidRPr="001E192F">
        <w:rPr>
          <w:rFonts w:ascii="Times New Roman" w:hAnsi="Times New Roman" w:cs="Times New Roman"/>
          <w:sz w:val="24"/>
          <w:szCs w:val="24"/>
        </w:rPr>
        <w:t xml:space="preserve">to the barrier information. Testimonials were constructed to remain coherent and logical regardless of order. </w:t>
      </w:r>
    </w:p>
    <w:p w14:paraId="5A1E9918" w14:textId="77777777" w:rsidR="004C05D2" w:rsidRPr="001E192F" w:rsidRDefault="004C05D2" w:rsidP="00F93896">
      <w:pPr>
        <w:spacing w:line="480" w:lineRule="auto"/>
        <w:ind w:firstLine="720"/>
        <w:rPr>
          <w:rFonts w:ascii="Times New Roman" w:hAnsi="Times New Roman" w:cs="Times New Roman"/>
          <w:sz w:val="24"/>
          <w:szCs w:val="24"/>
        </w:rPr>
      </w:pPr>
      <w:r w:rsidRPr="001E192F">
        <w:rPr>
          <w:rFonts w:ascii="Times New Roman" w:hAnsi="Times New Roman" w:cs="Times New Roman"/>
          <w:b/>
          <w:bCs/>
          <w:i/>
          <w:iCs/>
          <w:sz w:val="24"/>
          <w:szCs w:val="24"/>
        </w:rPr>
        <w:t xml:space="preserve">Stimuli Pilot Test </w:t>
      </w:r>
    </w:p>
    <w:p w14:paraId="26EF1BDF" w14:textId="73AB5735" w:rsidR="004C05D2" w:rsidRPr="0002467D" w:rsidRDefault="004C05D2" w:rsidP="0002467D">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 xml:space="preserve">The stimuli were </w:t>
      </w:r>
      <w:r w:rsidR="00944050" w:rsidRPr="001E192F">
        <w:rPr>
          <w:rFonts w:ascii="Times New Roman" w:hAnsi="Times New Roman" w:cs="Times New Roman"/>
          <w:sz w:val="24"/>
          <w:szCs w:val="24"/>
        </w:rPr>
        <w:t>pilot tested</w:t>
      </w:r>
      <w:r w:rsidRPr="001E192F">
        <w:rPr>
          <w:rFonts w:ascii="Times New Roman" w:hAnsi="Times New Roman" w:cs="Times New Roman"/>
          <w:sz w:val="24"/>
          <w:szCs w:val="24"/>
        </w:rPr>
        <w:t xml:space="preserve"> with a separate college sample (</w:t>
      </w:r>
      <w:r w:rsidRPr="0024563A">
        <w:rPr>
          <w:rFonts w:ascii="Times New Roman" w:hAnsi="Times New Roman" w:cs="Times New Roman"/>
          <w:i/>
          <w:iCs/>
          <w:sz w:val="24"/>
          <w:szCs w:val="24"/>
        </w:rPr>
        <w:t>N</w:t>
      </w:r>
      <w:r w:rsidRPr="001E192F">
        <w:rPr>
          <w:rFonts w:ascii="Times New Roman" w:hAnsi="Times New Roman" w:cs="Times New Roman"/>
          <w:sz w:val="24"/>
          <w:szCs w:val="24"/>
        </w:rPr>
        <w:t xml:space="preserve">=173) to ensure successful manipulation and consistency in understandability. Participants were asked two questions regarding the students’ efficacy in the situation (e.g., </w:t>
      </w:r>
      <w:r w:rsidR="0024563A">
        <w:rPr>
          <w:rFonts w:ascii="Times New Roman" w:hAnsi="Times New Roman" w:cs="Times New Roman"/>
          <w:sz w:val="24"/>
          <w:szCs w:val="24"/>
        </w:rPr>
        <w:t>“</w:t>
      </w:r>
      <w:r w:rsidRPr="001E192F">
        <w:rPr>
          <w:rFonts w:ascii="Times New Roman" w:hAnsi="Times New Roman" w:cs="Times New Roman"/>
          <w:sz w:val="24"/>
          <w:szCs w:val="24"/>
        </w:rPr>
        <w:t>Daniel/Elizabeth feels confident that he/she can improve his/her sleep quality</w:t>
      </w:r>
      <w:r w:rsidR="0024563A">
        <w:rPr>
          <w:rFonts w:ascii="Times New Roman" w:hAnsi="Times New Roman" w:cs="Times New Roman"/>
          <w:sz w:val="24"/>
          <w:szCs w:val="24"/>
        </w:rPr>
        <w:t>”</w:t>
      </w:r>
      <w:r w:rsidRPr="001E192F">
        <w:rPr>
          <w:rFonts w:ascii="Times New Roman" w:hAnsi="Times New Roman" w:cs="Times New Roman"/>
          <w:sz w:val="24"/>
          <w:szCs w:val="24"/>
        </w:rPr>
        <w:t>)</w:t>
      </w:r>
      <w:r w:rsidR="00C10A3B">
        <w:rPr>
          <w:rFonts w:ascii="Times New Roman" w:hAnsi="Times New Roman" w:cs="Times New Roman"/>
          <w:sz w:val="24"/>
          <w:szCs w:val="24"/>
        </w:rPr>
        <w:t xml:space="preserve"> and </w:t>
      </w:r>
      <w:r w:rsidRPr="001E192F">
        <w:rPr>
          <w:rFonts w:ascii="Times New Roman" w:hAnsi="Times New Roman" w:cs="Times New Roman"/>
          <w:sz w:val="24"/>
          <w:szCs w:val="24"/>
        </w:rPr>
        <w:t xml:space="preserve">two items related to the perceived barriers (e.g., </w:t>
      </w:r>
      <w:r w:rsidR="005D4ABE">
        <w:rPr>
          <w:rFonts w:ascii="Times New Roman" w:hAnsi="Times New Roman" w:cs="Times New Roman"/>
          <w:sz w:val="24"/>
          <w:szCs w:val="24"/>
        </w:rPr>
        <w:t>“</w:t>
      </w:r>
      <w:r w:rsidRPr="001E192F">
        <w:rPr>
          <w:rFonts w:ascii="Times New Roman" w:hAnsi="Times New Roman" w:cs="Times New Roman"/>
          <w:sz w:val="24"/>
          <w:szCs w:val="24"/>
        </w:rPr>
        <w:t>Daniel/Elizabeth is facing challenges getting sleep</w:t>
      </w:r>
      <w:r w:rsidR="005D4ABE">
        <w:rPr>
          <w:rFonts w:ascii="Times New Roman" w:hAnsi="Times New Roman" w:cs="Times New Roman"/>
          <w:sz w:val="24"/>
          <w:szCs w:val="24"/>
        </w:rPr>
        <w:t>”</w:t>
      </w:r>
      <w:r w:rsidRPr="001E192F">
        <w:rPr>
          <w:rFonts w:ascii="Times New Roman" w:hAnsi="Times New Roman" w:cs="Times New Roman"/>
          <w:sz w:val="24"/>
          <w:szCs w:val="24"/>
        </w:rPr>
        <w:t>) using 5-point Likert scales (1=</w:t>
      </w:r>
      <w:r w:rsidRPr="001E192F">
        <w:rPr>
          <w:rFonts w:ascii="Times New Roman" w:hAnsi="Times New Roman" w:cs="Times New Roman"/>
          <w:i/>
          <w:iCs/>
          <w:sz w:val="24"/>
          <w:szCs w:val="24"/>
        </w:rPr>
        <w:t>strongly disagree</w:t>
      </w:r>
      <w:r w:rsidRPr="001E192F">
        <w:rPr>
          <w:rFonts w:ascii="Times New Roman" w:hAnsi="Times New Roman" w:cs="Times New Roman"/>
          <w:sz w:val="24"/>
          <w:szCs w:val="24"/>
        </w:rPr>
        <w:t>; 5=</w:t>
      </w:r>
      <w:r w:rsidRPr="001E192F">
        <w:rPr>
          <w:rFonts w:ascii="Times New Roman" w:hAnsi="Times New Roman" w:cs="Times New Roman"/>
          <w:i/>
          <w:iCs/>
          <w:sz w:val="24"/>
          <w:szCs w:val="24"/>
        </w:rPr>
        <w:t>strongly agree</w:t>
      </w:r>
      <w:r w:rsidRPr="001E192F">
        <w:rPr>
          <w:rFonts w:ascii="Times New Roman" w:hAnsi="Times New Roman" w:cs="Times New Roman"/>
          <w:sz w:val="24"/>
          <w:szCs w:val="24"/>
        </w:rPr>
        <w:t xml:space="preserve">). The items were combined into two separate scores, respectively </w:t>
      </w:r>
      <w:r w:rsidR="005D4ABE">
        <w:rPr>
          <w:rFonts w:ascii="Times New Roman" w:hAnsi="Times New Roman" w:cs="Times New Roman"/>
          <w:sz w:val="24"/>
          <w:szCs w:val="24"/>
        </w:rPr>
        <w:t>reflecting</w:t>
      </w:r>
      <w:r w:rsidRPr="001E192F">
        <w:rPr>
          <w:rFonts w:ascii="Times New Roman" w:hAnsi="Times New Roman" w:cs="Times New Roman"/>
          <w:sz w:val="24"/>
          <w:szCs w:val="24"/>
        </w:rPr>
        <w:t xml:space="preserve"> efficacy (</w:t>
      </w:r>
      <w:r w:rsidRPr="001E192F">
        <w:rPr>
          <w:rFonts w:ascii="Times New Roman" w:hAnsi="Times New Roman" w:cs="Times New Roman"/>
          <w:i/>
          <w:iCs/>
          <w:sz w:val="24"/>
          <w:szCs w:val="24"/>
        </w:rPr>
        <w:t>r</w:t>
      </w:r>
      <w:r w:rsidRPr="001E192F">
        <w:rPr>
          <w:rFonts w:ascii="Times New Roman" w:hAnsi="Times New Roman" w:cs="Times New Roman"/>
          <w:sz w:val="24"/>
          <w:szCs w:val="24"/>
        </w:rPr>
        <w:t xml:space="preserve">=.75, </w:t>
      </w:r>
      <w:r w:rsidRPr="001E192F">
        <w:rPr>
          <w:rFonts w:ascii="Times New Roman" w:hAnsi="Times New Roman" w:cs="Times New Roman"/>
          <w:i/>
          <w:iCs/>
          <w:sz w:val="24"/>
          <w:szCs w:val="24"/>
        </w:rPr>
        <w:t>p</w:t>
      </w:r>
      <w:r w:rsidRPr="001E192F">
        <w:rPr>
          <w:rFonts w:ascii="Times New Roman" w:hAnsi="Times New Roman" w:cs="Times New Roman"/>
          <w:sz w:val="24"/>
          <w:szCs w:val="24"/>
        </w:rPr>
        <w:t xml:space="preserve">&lt;.01; </w:t>
      </w:r>
      <w:r w:rsidRPr="001E192F">
        <w:rPr>
          <w:rFonts w:ascii="Times New Roman" w:hAnsi="Times New Roman" w:cs="Times New Roman"/>
          <w:i/>
          <w:iCs/>
          <w:sz w:val="24"/>
          <w:szCs w:val="24"/>
        </w:rPr>
        <w:t>M</w:t>
      </w:r>
      <w:r w:rsidRPr="001E192F">
        <w:rPr>
          <w:rFonts w:ascii="Times New Roman" w:hAnsi="Times New Roman" w:cs="Times New Roman"/>
          <w:sz w:val="24"/>
          <w:szCs w:val="24"/>
        </w:rPr>
        <w:t xml:space="preserve">=3.74, </w:t>
      </w:r>
      <w:r w:rsidRPr="001E192F">
        <w:rPr>
          <w:rFonts w:ascii="Times New Roman" w:hAnsi="Times New Roman" w:cs="Times New Roman"/>
          <w:i/>
          <w:iCs/>
          <w:sz w:val="24"/>
          <w:szCs w:val="24"/>
        </w:rPr>
        <w:t>SD</w:t>
      </w:r>
      <w:r w:rsidRPr="001E192F">
        <w:rPr>
          <w:rFonts w:ascii="Times New Roman" w:hAnsi="Times New Roman" w:cs="Times New Roman"/>
          <w:sz w:val="24"/>
          <w:szCs w:val="24"/>
        </w:rPr>
        <w:t>=0.86) and barriers (</w:t>
      </w:r>
      <w:r w:rsidRPr="001E192F">
        <w:rPr>
          <w:rFonts w:ascii="Times New Roman" w:hAnsi="Times New Roman" w:cs="Times New Roman"/>
          <w:i/>
          <w:iCs/>
          <w:sz w:val="24"/>
          <w:szCs w:val="24"/>
        </w:rPr>
        <w:t>r</w:t>
      </w:r>
      <w:r w:rsidRPr="001E192F">
        <w:rPr>
          <w:rFonts w:ascii="Times New Roman" w:hAnsi="Times New Roman" w:cs="Times New Roman"/>
          <w:sz w:val="24"/>
          <w:szCs w:val="24"/>
        </w:rPr>
        <w:t xml:space="preserve">=.68, </w:t>
      </w:r>
      <w:r w:rsidRPr="001E192F">
        <w:rPr>
          <w:rFonts w:ascii="Times New Roman" w:hAnsi="Times New Roman" w:cs="Times New Roman"/>
          <w:i/>
          <w:iCs/>
          <w:sz w:val="24"/>
          <w:szCs w:val="24"/>
        </w:rPr>
        <w:t>p</w:t>
      </w:r>
      <w:r w:rsidRPr="001E192F">
        <w:rPr>
          <w:rFonts w:ascii="Times New Roman" w:hAnsi="Times New Roman" w:cs="Times New Roman"/>
          <w:sz w:val="24"/>
          <w:szCs w:val="24"/>
        </w:rPr>
        <w:t xml:space="preserve">&lt;.01; </w:t>
      </w:r>
      <w:r w:rsidRPr="001E192F">
        <w:rPr>
          <w:rFonts w:ascii="Times New Roman" w:hAnsi="Times New Roman" w:cs="Times New Roman"/>
          <w:i/>
          <w:iCs/>
          <w:sz w:val="24"/>
          <w:szCs w:val="24"/>
        </w:rPr>
        <w:t>M</w:t>
      </w:r>
      <w:r w:rsidRPr="001E192F">
        <w:rPr>
          <w:rFonts w:ascii="Times New Roman" w:hAnsi="Times New Roman" w:cs="Times New Roman"/>
          <w:sz w:val="24"/>
          <w:szCs w:val="24"/>
        </w:rPr>
        <w:t xml:space="preserve">=4.00, </w:t>
      </w:r>
      <w:r w:rsidRPr="001E192F">
        <w:rPr>
          <w:rFonts w:ascii="Times New Roman" w:hAnsi="Times New Roman" w:cs="Times New Roman"/>
          <w:i/>
          <w:iCs/>
          <w:sz w:val="24"/>
          <w:szCs w:val="24"/>
        </w:rPr>
        <w:t>SD</w:t>
      </w:r>
      <w:r w:rsidRPr="001E192F">
        <w:rPr>
          <w:rFonts w:ascii="Times New Roman" w:hAnsi="Times New Roman" w:cs="Times New Roman"/>
          <w:sz w:val="24"/>
          <w:szCs w:val="24"/>
        </w:rPr>
        <w:t xml:space="preserve">=0.93). Participants also used 5-point semantic differential scales to </w:t>
      </w:r>
      <w:r w:rsidR="005D4ABE">
        <w:rPr>
          <w:rFonts w:ascii="Times New Roman" w:hAnsi="Times New Roman" w:cs="Times New Roman"/>
          <w:sz w:val="24"/>
          <w:szCs w:val="24"/>
        </w:rPr>
        <w:t>rate</w:t>
      </w:r>
      <w:r w:rsidRPr="001E192F">
        <w:rPr>
          <w:rFonts w:ascii="Times New Roman" w:hAnsi="Times New Roman" w:cs="Times New Roman"/>
          <w:sz w:val="24"/>
          <w:szCs w:val="24"/>
        </w:rPr>
        <w:t xml:space="preserve"> the </w:t>
      </w:r>
      <w:r w:rsidR="005D4ABE">
        <w:rPr>
          <w:rFonts w:ascii="Times New Roman" w:hAnsi="Times New Roman" w:cs="Times New Roman"/>
          <w:sz w:val="24"/>
          <w:szCs w:val="24"/>
        </w:rPr>
        <w:t xml:space="preserve">testimony’s </w:t>
      </w:r>
      <w:r w:rsidRPr="001E192F">
        <w:rPr>
          <w:rFonts w:ascii="Times New Roman" w:hAnsi="Times New Roman" w:cs="Times New Roman"/>
          <w:sz w:val="24"/>
          <w:szCs w:val="24"/>
        </w:rPr>
        <w:t>understandability (i.e., 1=</w:t>
      </w:r>
      <w:r w:rsidRPr="001E192F">
        <w:rPr>
          <w:rFonts w:ascii="Times New Roman" w:hAnsi="Times New Roman" w:cs="Times New Roman"/>
          <w:i/>
          <w:iCs/>
          <w:sz w:val="24"/>
          <w:szCs w:val="24"/>
        </w:rPr>
        <w:t>hard to understand, confusing, and poorly written</w:t>
      </w:r>
      <w:r w:rsidRPr="001E192F">
        <w:rPr>
          <w:rFonts w:ascii="Times New Roman" w:hAnsi="Times New Roman" w:cs="Times New Roman"/>
          <w:sz w:val="24"/>
          <w:szCs w:val="24"/>
        </w:rPr>
        <w:t>; 5=</w:t>
      </w:r>
      <w:r w:rsidRPr="001E192F">
        <w:rPr>
          <w:rFonts w:ascii="Times New Roman" w:hAnsi="Times New Roman" w:cs="Times New Roman"/>
          <w:i/>
          <w:iCs/>
          <w:sz w:val="24"/>
          <w:szCs w:val="24"/>
        </w:rPr>
        <w:t>easy to understand, clear, and well written</w:t>
      </w:r>
      <w:r w:rsidRPr="001E192F">
        <w:rPr>
          <w:rFonts w:ascii="Times New Roman" w:hAnsi="Times New Roman" w:cs="Times New Roman"/>
          <w:sz w:val="24"/>
          <w:szCs w:val="24"/>
        </w:rPr>
        <w:t xml:space="preserve">), which was condensed into a single item (α=.84, </w:t>
      </w:r>
      <w:r w:rsidRPr="001E192F">
        <w:rPr>
          <w:rFonts w:ascii="Times New Roman" w:hAnsi="Times New Roman" w:cs="Times New Roman"/>
          <w:i/>
          <w:iCs/>
          <w:sz w:val="24"/>
          <w:szCs w:val="24"/>
        </w:rPr>
        <w:t>M</w:t>
      </w:r>
      <w:r w:rsidRPr="001E192F">
        <w:rPr>
          <w:rFonts w:ascii="Times New Roman" w:hAnsi="Times New Roman" w:cs="Times New Roman"/>
          <w:sz w:val="24"/>
          <w:szCs w:val="24"/>
        </w:rPr>
        <w:t xml:space="preserve">=4.54, </w:t>
      </w:r>
      <w:r w:rsidRPr="001E192F">
        <w:rPr>
          <w:rFonts w:ascii="Times New Roman" w:hAnsi="Times New Roman" w:cs="Times New Roman"/>
          <w:i/>
          <w:iCs/>
          <w:sz w:val="24"/>
          <w:szCs w:val="24"/>
        </w:rPr>
        <w:t>SD</w:t>
      </w:r>
      <w:r w:rsidRPr="001E192F">
        <w:rPr>
          <w:rFonts w:ascii="Times New Roman" w:hAnsi="Times New Roman" w:cs="Times New Roman"/>
          <w:sz w:val="24"/>
          <w:szCs w:val="24"/>
        </w:rPr>
        <w:t xml:space="preserve">=0.59). </w:t>
      </w:r>
      <w:r w:rsidR="00C10A3B">
        <w:rPr>
          <w:rFonts w:ascii="Times New Roman" w:hAnsi="Times New Roman" w:cs="Times New Roman"/>
          <w:sz w:val="24"/>
          <w:szCs w:val="24"/>
        </w:rPr>
        <w:t xml:space="preserve">Lastly, because the testimony featured a student’s perspective that could be defined as a narrative, two important narrative mechanisms were measured: transportation, defined as how immersed participants became in the story, and perceived similarity with </w:t>
      </w:r>
      <w:r w:rsidR="00D73170">
        <w:rPr>
          <w:rFonts w:ascii="Times New Roman" w:hAnsi="Times New Roman" w:cs="Times New Roman"/>
          <w:sz w:val="24"/>
          <w:szCs w:val="24"/>
        </w:rPr>
        <w:t xml:space="preserve">the </w:t>
      </w:r>
      <w:r w:rsidR="00C10A3B">
        <w:rPr>
          <w:rFonts w:ascii="Times New Roman" w:hAnsi="Times New Roman" w:cs="Times New Roman"/>
          <w:sz w:val="24"/>
          <w:szCs w:val="24"/>
        </w:rPr>
        <w:t>depicted student (</w:t>
      </w:r>
      <w:r w:rsidR="00D73170">
        <w:rPr>
          <w:rFonts w:ascii="Times New Roman" w:hAnsi="Times New Roman" w:cs="Times New Roman"/>
          <w:sz w:val="24"/>
          <w:szCs w:val="24"/>
        </w:rPr>
        <w:t>Chen et al., 2024</w:t>
      </w:r>
      <w:r w:rsidR="00C10A3B">
        <w:rPr>
          <w:rFonts w:ascii="Times New Roman" w:hAnsi="Times New Roman" w:cs="Times New Roman"/>
          <w:sz w:val="24"/>
          <w:szCs w:val="24"/>
        </w:rPr>
        <w:t xml:space="preserve">). </w:t>
      </w:r>
      <w:r w:rsidR="005D4ABE" w:rsidRPr="005D4ABE">
        <w:rPr>
          <w:rFonts w:ascii="Times New Roman" w:hAnsi="Times New Roman" w:cs="Times New Roman"/>
          <w:sz w:val="24"/>
          <w:szCs w:val="24"/>
        </w:rPr>
        <w:t>Transportation was measured using five items adapted from Appel et al. (2015) (</w:t>
      </w:r>
      <w:r w:rsidR="005D4ABE" w:rsidRPr="005D4ABE">
        <w:rPr>
          <w:rFonts w:ascii="Times New Roman" w:hAnsi="Times New Roman" w:cs="Times New Roman"/>
          <w:i/>
          <w:iCs/>
          <w:sz w:val="24"/>
          <w:szCs w:val="24"/>
        </w:rPr>
        <w:t>α</w:t>
      </w:r>
      <w:r w:rsidR="005D4ABE" w:rsidRPr="005D4ABE">
        <w:rPr>
          <w:rFonts w:ascii="Times New Roman" w:hAnsi="Times New Roman" w:cs="Times New Roman"/>
          <w:sz w:val="24"/>
          <w:szCs w:val="24"/>
        </w:rPr>
        <w:t xml:space="preserve">=.75, </w:t>
      </w:r>
      <w:r w:rsidR="005D4ABE" w:rsidRPr="005D4ABE">
        <w:rPr>
          <w:rFonts w:ascii="Times New Roman" w:hAnsi="Times New Roman" w:cs="Times New Roman"/>
          <w:i/>
          <w:iCs/>
          <w:sz w:val="24"/>
          <w:szCs w:val="24"/>
        </w:rPr>
        <w:t>M</w:t>
      </w:r>
      <w:r w:rsidR="005D4ABE" w:rsidRPr="005D4ABE">
        <w:rPr>
          <w:rFonts w:ascii="Times New Roman" w:hAnsi="Times New Roman" w:cs="Times New Roman"/>
          <w:sz w:val="24"/>
          <w:szCs w:val="24"/>
        </w:rPr>
        <w:t xml:space="preserve">=3.77, </w:t>
      </w:r>
      <w:r w:rsidR="005D4ABE" w:rsidRPr="005D4ABE">
        <w:rPr>
          <w:rFonts w:ascii="Times New Roman" w:hAnsi="Times New Roman" w:cs="Times New Roman"/>
          <w:i/>
          <w:iCs/>
          <w:sz w:val="24"/>
          <w:szCs w:val="24"/>
        </w:rPr>
        <w:t>SD</w:t>
      </w:r>
      <w:r w:rsidR="005D4ABE" w:rsidRPr="005D4ABE">
        <w:rPr>
          <w:rFonts w:ascii="Times New Roman" w:hAnsi="Times New Roman" w:cs="Times New Roman"/>
          <w:sz w:val="24"/>
          <w:szCs w:val="24"/>
        </w:rPr>
        <w:t>=0.66), and perceived similarity was measured using four items adapted from McCroskey et al. (1975) (</w:t>
      </w:r>
      <w:r w:rsidR="005D4ABE" w:rsidRPr="005D4ABE">
        <w:rPr>
          <w:rFonts w:ascii="Times New Roman" w:hAnsi="Times New Roman" w:cs="Times New Roman"/>
          <w:i/>
          <w:iCs/>
          <w:sz w:val="24"/>
          <w:szCs w:val="24"/>
        </w:rPr>
        <w:t>α</w:t>
      </w:r>
      <w:r w:rsidR="005D4ABE" w:rsidRPr="005D4ABE">
        <w:rPr>
          <w:rFonts w:ascii="Times New Roman" w:hAnsi="Times New Roman" w:cs="Times New Roman"/>
          <w:sz w:val="24"/>
          <w:szCs w:val="24"/>
        </w:rPr>
        <w:t xml:space="preserve">=.89, </w:t>
      </w:r>
      <w:r w:rsidR="005D4ABE" w:rsidRPr="005D4ABE">
        <w:rPr>
          <w:rFonts w:ascii="Times New Roman" w:hAnsi="Times New Roman" w:cs="Times New Roman"/>
          <w:i/>
          <w:iCs/>
          <w:sz w:val="24"/>
          <w:szCs w:val="24"/>
        </w:rPr>
        <w:t>M</w:t>
      </w:r>
      <w:r w:rsidR="005D4ABE" w:rsidRPr="005D4ABE">
        <w:rPr>
          <w:rFonts w:ascii="Times New Roman" w:hAnsi="Times New Roman" w:cs="Times New Roman"/>
          <w:sz w:val="24"/>
          <w:szCs w:val="24"/>
        </w:rPr>
        <w:t xml:space="preserve">=3.54, </w:t>
      </w:r>
      <w:r w:rsidR="005D4ABE" w:rsidRPr="005D4ABE">
        <w:rPr>
          <w:rFonts w:ascii="Times New Roman" w:hAnsi="Times New Roman" w:cs="Times New Roman"/>
          <w:i/>
          <w:iCs/>
          <w:sz w:val="24"/>
          <w:szCs w:val="24"/>
        </w:rPr>
        <w:t>SD</w:t>
      </w:r>
      <w:r w:rsidR="005D4ABE" w:rsidRPr="005D4ABE">
        <w:rPr>
          <w:rFonts w:ascii="Times New Roman" w:hAnsi="Times New Roman" w:cs="Times New Roman"/>
          <w:sz w:val="24"/>
          <w:szCs w:val="24"/>
        </w:rPr>
        <w:t>=1.02). Both constructs were assessed on 5-point Likert scales (1=</w:t>
      </w:r>
      <w:r w:rsidR="005D4ABE" w:rsidRPr="005D4ABE">
        <w:rPr>
          <w:rFonts w:ascii="Times New Roman" w:hAnsi="Times New Roman" w:cs="Times New Roman"/>
          <w:i/>
          <w:iCs/>
          <w:sz w:val="24"/>
          <w:szCs w:val="24"/>
        </w:rPr>
        <w:t>strongly disagree</w:t>
      </w:r>
      <w:r w:rsidR="005D4ABE" w:rsidRPr="005D4ABE">
        <w:rPr>
          <w:rFonts w:ascii="Times New Roman" w:hAnsi="Times New Roman" w:cs="Times New Roman"/>
          <w:sz w:val="24"/>
          <w:szCs w:val="24"/>
        </w:rPr>
        <w:t>, 5=</w:t>
      </w:r>
      <w:r w:rsidR="005D4ABE" w:rsidRPr="005D4ABE">
        <w:rPr>
          <w:rFonts w:ascii="Times New Roman" w:hAnsi="Times New Roman" w:cs="Times New Roman"/>
          <w:i/>
          <w:iCs/>
          <w:sz w:val="24"/>
          <w:szCs w:val="24"/>
        </w:rPr>
        <w:t>strongly agree</w:t>
      </w:r>
      <w:r w:rsidR="005D4ABE" w:rsidRPr="005D4ABE">
        <w:rPr>
          <w:rFonts w:ascii="Times New Roman" w:hAnsi="Times New Roman" w:cs="Times New Roman"/>
          <w:sz w:val="24"/>
          <w:szCs w:val="24"/>
        </w:rPr>
        <w:t>).</w:t>
      </w:r>
      <w:r w:rsidR="005D4ABE">
        <w:rPr>
          <w:rFonts w:ascii="Times New Roman" w:hAnsi="Times New Roman" w:cs="Times New Roman"/>
          <w:sz w:val="24"/>
          <w:szCs w:val="24"/>
        </w:rPr>
        <w:t xml:space="preserve"> </w:t>
      </w:r>
      <w:r w:rsidRPr="001E192F">
        <w:rPr>
          <w:rFonts w:ascii="Times New Roman" w:hAnsi="Times New Roman" w:cs="Times New Roman"/>
          <w:sz w:val="24"/>
          <w:szCs w:val="24"/>
        </w:rPr>
        <w:t xml:space="preserve">As intended, independent samples t-tests found that those in the strong </w:t>
      </w:r>
      <w:r w:rsidR="0045637F">
        <w:rPr>
          <w:rFonts w:ascii="Times New Roman" w:hAnsi="Times New Roman" w:cs="Times New Roman"/>
          <w:sz w:val="24"/>
          <w:szCs w:val="24"/>
        </w:rPr>
        <w:t>self-</w:t>
      </w:r>
      <w:r w:rsidRPr="001E192F">
        <w:rPr>
          <w:rFonts w:ascii="Times New Roman" w:hAnsi="Times New Roman" w:cs="Times New Roman"/>
          <w:sz w:val="24"/>
          <w:szCs w:val="24"/>
        </w:rPr>
        <w:t xml:space="preserve">efficacy condition perceived the student as </w:t>
      </w:r>
      <w:r w:rsidRPr="001E192F">
        <w:rPr>
          <w:rFonts w:ascii="Times New Roman" w:hAnsi="Times New Roman" w:cs="Times New Roman"/>
          <w:sz w:val="24"/>
          <w:szCs w:val="24"/>
        </w:rPr>
        <w:lastRenderedPageBreak/>
        <w:t xml:space="preserve">having greater </w:t>
      </w:r>
      <w:r w:rsidR="0045637F">
        <w:rPr>
          <w:rFonts w:ascii="Times New Roman" w:hAnsi="Times New Roman" w:cs="Times New Roman"/>
          <w:sz w:val="24"/>
          <w:szCs w:val="24"/>
        </w:rPr>
        <w:t>self-</w:t>
      </w:r>
      <w:r w:rsidRPr="001E192F">
        <w:rPr>
          <w:rFonts w:ascii="Times New Roman" w:hAnsi="Times New Roman" w:cs="Times New Roman"/>
          <w:sz w:val="24"/>
          <w:szCs w:val="24"/>
        </w:rPr>
        <w:t>efficacy (</w:t>
      </w:r>
      <w:r w:rsidRPr="001E192F">
        <w:rPr>
          <w:rFonts w:ascii="Times New Roman" w:hAnsi="Times New Roman" w:cs="Times New Roman"/>
          <w:i/>
          <w:iCs/>
          <w:sz w:val="24"/>
          <w:szCs w:val="24"/>
        </w:rPr>
        <w:t>M</w:t>
      </w:r>
      <w:r w:rsidRPr="001E192F">
        <w:rPr>
          <w:rFonts w:ascii="Times New Roman" w:hAnsi="Times New Roman" w:cs="Times New Roman"/>
          <w:sz w:val="24"/>
          <w:szCs w:val="24"/>
        </w:rPr>
        <w:t xml:space="preserve">=4.09, </w:t>
      </w:r>
      <w:r w:rsidRPr="001E192F">
        <w:rPr>
          <w:rFonts w:ascii="Times New Roman" w:hAnsi="Times New Roman" w:cs="Times New Roman"/>
          <w:i/>
          <w:iCs/>
          <w:sz w:val="24"/>
          <w:szCs w:val="24"/>
        </w:rPr>
        <w:t>SD</w:t>
      </w:r>
      <w:r w:rsidRPr="001E192F">
        <w:rPr>
          <w:rFonts w:ascii="Times New Roman" w:hAnsi="Times New Roman" w:cs="Times New Roman"/>
          <w:sz w:val="24"/>
          <w:szCs w:val="24"/>
        </w:rPr>
        <w:t xml:space="preserve">=0.61) than the weak </w:t>
      </w:r>
      <w:r w:rsidR="0045637F">
        <w:rPr>
          <w:rFonts w:ascii="Times New Roman" w:hAnsi="Times New Roman" w:cs="Times New Roman"/>
          <w:sz w:val="24"/>
          <w:szCs w:val="24"/>
        </w:rPr>
        <w:t>self-</w:t>
      </w:r>
      <w:r w:rsidRPr="001E192F">
        <w:rPr>
          <w:rFonts w:ascii="Times New Roman" w:hAnsi="Times New Roman" w:cs="Times New Roman"/>
          <w:sz w:val="24"/>
          <w:szCs w:val="24"/>
        </w:rPr>
        <w:t>efficacy condition (</w:t>
      </w:r>
      <w:r w:rsidRPr="001E192F">
        <w:rPr>
          <w:rFonts w:ascii="Times New Roman" w:hAnsi="Times New Roman" w:cs="Times New Roman"/>
          <w:i/>
          <w:iCs/>
          <w:sz w:val="24"/>
          <w:szCs w:val="24"/>
        </w:rPr>
        <w:t>M</w:t>
      </w:r>
      <w:r w:rsidRPr="001E192F">
        <w:rPr>
          <w:rFonts w:ascii="Times New Roman" w:hAnsi="Times New Roman" w:cs="Times New Roman"/>
          <w:sz w:val="24"/>
          <w:szCs w:val="24"/>
        </w:rPr>
        <w:t xml:space="preserve">=3.41, </w:t>
      </w:r>
      <w:r w:rsidRPr="001E192F">
        <w:rPr>
          <w:rFonts w:ascii="Times New Roman" w:hAnsi="Times New Roman" w:cs="Times New Roman"/>
          <w:i/>
          <w:iCs/>
          <w:sz w:val="24"/>
          <w:szCs w:val="24"/>
        </w:rPr>
        <w:t>SD</w:t>
      </w:r>
      <w:r w:rsidRPr="001E192F">
        <w:rPr>
          <w:rFonts w:ascii="Times New Roman" w:hAnsi="Times New Roman" w:cs="Times New Roman"/>
          <w:sz w:val="24"/>
          <w:szCs w:val="24"/>
        </w:rPr>
        <w:t xml:space="preserve">=0.93), </w:t>
      </w:r>
      <w:proofErr w:type="gramStart"/>
      <w:r w:rsidRPr="001E192F">
        <w:rPr>
          <w:rFonts w:ascii="Times New Roman" w:hAnsi="Times New Roman" w:cs="Times New Roman"/>
          <w:i/>
          <w:iCs/>
          <w:sz w:val="24"/>
          <w:szCs w:val="24"/>
        </w:rPr>
        <w:t>t</w:t>
      </w:r>
      <w:r w:rsidRPr="001E192F">
        <w:rPr>
          <w:rFonts w:ascii="Times New Roman" w:hAnsi="Times New Roman" w:cs="Times New Roman"/>
          <w:sz w:val="24"/>
          <w:szCs w:val="24"/>
        </w:rPr>
        <w:t>(171)=</w:t>
      </w:r>
      <w:proofErr w:type="gramEnd"/>
      <w:r w:rsidRPr="001E192F">
        <w:rPr>
          <w:rFonts w:ascii="Times New Roman" w:hAnsi="Times New Roman" w:cs="Times New Roman"/>
          <w:sz w:val="24"/>
          <w:szCs w:val="24"/>
        </w:rPr>
        <w:t xml:space="preserve">5.66, </w:t>
      </w:r>
      <w:r w:rsidRPr="001E192F">
        <w:rPr>
          <w:rFonts w:ascii="Times New Roman" w:hAnsi="Times New Roman" w:cs="Times New Roman"/>
          <w:i/>
          <w:iCs/>
          <w:sz w:val="24"/>
          <w:szCs w:val="24"/>
        </w:rPr>
        <w:t>p</w:t>
      </w:r>
      <w:r w:rsidRPr="001E192F">
        <w:rPr>
          <w:rFonts w:ascii="Times New Roman" w:hAnsi="Times New Roman" w:cs="Times New Roman"/>
          <w:sz w:val="24"/>
          <w:szCs w:val="24"/>
        </w:rPr>
        <w:t>&lt;.001. Likewise, those in the strong barrier condition perceived the student as having greater barriers (</w:t>
      </w:r>
      <w:r w:rsidRPr="001E192F">
        <w:rPr>
          <w:rFonts w:ascii="Times New Roman" w:hAnsi="Times New Roman" w:cs="Times New Roman"/>
          <w:i/>
          <w:iCs/>
          <w:sz w:val="24"/>
          <w:szCs w:val="24"/>
        </w:rPr>
        <w:t>M</w:t>
      </w:r>
      <w:r w:rsidRPr="001E192F">
        <w:rPr>
          <w:rFonts w:ascii="Times New Roman" w:hAnsi="Times New Roman" w:cs="Times New Roman"/>
          <w:sz w:val="24"/>
          <w:szCs w:val="24"/>
        </w:rPr>
        <w:t xml:space="preserve">=4.19, </w:t>
      </w:r>
      <w:r w:rsidRPr="001E192F">
        <w:rPr>
          <w:rFonts w:ascii="Times New Roman" w:hAnsi="Times New Roman" w:cs="Times New Roman"/>
          <w:i/>
          <w:iCs/>
          <w:sz w:val="24"/>
          <w:szCs w:val="24"/>
        </w:rPr>
        <w:t>SD</w:t>
      </w:r>
      <w:r w:rsidRPr="001E192F">
        <w:rPr>
          <w:rFonts w:ascii="Times New Roman" w:hAnsi="Times New Roman" w:cs="Times New Roman"/>
          <w:sz w:val="24"/>
          <w:szCs w:val="24"/>
        </w:rPr>
        <w:t>=0.76) than the weak barrier condition (</w:t>
      </w:r>
      <w:r w:rsidRPr="001E192F">
        <w:rPr>
          <w:rFonts w:ascii="Times New Roman" w:hAnsi="Times New Roman" w:cs="Times New Roman"/>
          <w:i/>
          <w:iCs/>
          <w:sz w:val="24"/>
          <w:szCs w:val="24"/>
        </w:rPr>
        <w:t>M</w:t>
      </w:r>
      <w:r w:rsidRPr="001E192F">
        <w:rPr>
          <w:rFonts w:ascii="Times New Roman" w:hAnsi="Times New Roman" w:cs="Times New Roman"/>
          <w:sz w:val="24"/>
          <w:szCs w:val="24"/>
        </w:rPr>
        <w:t xml:space="preserve">=3.81, </w:t>
      </w:r>
      <w:r w:rsidRPr="001E192F">
        <w:rPr>
          <w:rFonts w:ascii="Times New Roman" w:hAnsi="Times New Roman" w:cs="Times New Roman"/>
          <w:i/>
          <w:iCs/>
          <w:sz w:val="24"/>
          <w:szCs w:val="24"/>
        </w:rPr>
        <w:t>SD</w:t>
      </w:r>
      <w:r w:rsidRPr="001E192F">
        <w:rPr>
          <w:rFonts w:ascii="Times New Roman" w:hAnsi="Times New Roman" w:cs="Times New Roman"/>
          <w:sz w:val="24"/>
          <w:szCs w:val="24"/>
        </w:rPr>
        <w:t xml:space="preserve">=1.04), </w:t>
      </w:r>
      <w:proofErr w:type="gramStart"/>
      <w:r w:rsidRPr="001E192F">
        <w:rPr>
          <w:rFonts w:ascii="Times New Roman" w:hAnsi="Times New Roman" w:cs="Times New Roman"/>
          <w:i/>
          <w:iCs/>
          <w:sz w:val="24"/>
          <w:szCs w:val="24"/>
        </w:rPr>
        <w:t>t</w:t>
      </w:r>
      <w:r w:rsidRPr="001E192F">
        <w:rPr>
          <w:rFonts w:ascii="Times New Roman" w:hAnsi="Times New Roman" w:cs="Times New Roman"/>
          <w:sz w:val="24"/>
          <w:szCs w:val="24"/>
        </w:rPr>
        <w:t>(171)=</w:t>
      </w:r>
      <w:proofErr w:type="gramEnd"/>
      <w:r w:rsidRPr="001E192F">
        <w:rPr>
          <w:rFonts w:ascii="Times New Roman" w:hAnsi="Times New Roman" w:cs="Times New Roman"/>
          <w:sz w:val="24"/>
          <w:szCs w:val="24"/>
        </w:rPr>
        <w:t xml:space="preserve">2.72, </w:t>
      </w:r>
      <w:r w:rsidRPr="001E192F">
        <w:rPr>
          <w:rFonts w:ascii="Times New Roman" w:hAnsi="Times New Roman" w:cs="Times New Roman"/>
          <w:i/>
          <w:iCs/>
          <w:sz w:val="24"/>
          <w:szCs w:val="24"/>
        </w:rPr>
        <w:t xml:space="preserve">p </w:t>
      </w:r>
      <w:r w:rsidRPr="001E192F">
        <w:rPr>
          <w:rFonts w:ascii="Times New Roman" w:hAnsi="Times New Roman" w:cs="Times New Roman"/>
          <w:sz w:val="24"/>
          <w:szCs w:val="24"/>
        </w:rPr>
        <w:t xml:space="preserve">= .004. </w:t>
      </w:r>
      <w:r w:rsidR="0024563A">
        <w:rPr>
          <w:rFonts w:ascii="Times New Roman" w:hAnsi="Times New Roman" w:cs="Times New Roman"/>
          <w:sz w:val="24"/>
          <w:szCs w:val="24"/>
        </w:rPr>
        <w:t>U</w:t>
      </w:r>
      <w:r w:rsidRPr="001E192F">
        <w:rPr>
          <w:rFonts w:ascii="Times New Roman" w:hAnsi="Times New Roman" w:cs="Times New Roman"/>
          <w:sz w:val="24"/>
          <w:szCs w:val="24"/>
        </w:rPr>
        <w:t>nderstandability of the testimony</w:t>
      </w:r>
      <w:r w:rsidR="001C19E6">
        <w:rPr>
          <w:rFonts w:ascii="Times New Roman" w:hAnsi="Times New Roman" w:cs="Times New Roman"/>
          <w:sz w:val="24"/>
          <w:szCs w:val="24"/>
        </w:rPr>
        <w:t xml:space="preserve">, narrative transportation, and perceived similarity </w:t>
      </w:r>
      <w:r w:rsidRPr="001E192F">
        <w:rPr>
          <w:rFonts w:ascii="Times New Roman" w:hAnsi="Times New Roman" w:cs="Times New Roman"/>
          <w:sz w:val="24"/>
          <w:szCs w:val="24"/>
        </w:rPr>
        <w:t>w</w:t>
      </w:r>
      <w:r w:rsidR="00C10A3B">
        <w:rPr>
          <w:rFonts w:ascii="Times New Roman" w:hAnsi="Times New Roman" w:cs="Times New Roman"/>
          <w:sz w:val="24"/>
          <w:szCs w:val="24"/>
        </w:rPr>
        <w:t>ere</w:t>
      </w:r>
      <w:r w:rsidRPr="001E192F">
        <w:rPr>
          <w:rFonts w:ascii="Times New Roman" w:hAnsi="Times New Roman" w:cs="Times New Roman"/>
          <w:sz w:val="24"/>
          <w:szCs w:val="24"/>
        </w:rPr>
        <w:t xml:space="preserve"> not significantly different between the efficacy (</w:t>
      </w:r>
      <w:proofErr w:type="spellStart"/>
      <w:r w:rsidRPr="001E192F">
        <w:rPr>
          <w:rFonts w:ascii="Times New Roman" w:hAnsi="Times New Roman" w:cs="Times New Roman"/>
          <w:i/>
          <w:iCs/>
          <w:sz w:val="24"/>
          <w:szCs w:val="24"/>
        </w:rPr>
        <w:t>p</w:t>
      </w:r>
      <w:r w:rsidR="001C19E6" w:rsidRPr="001C19E6">
        <w:rPr>
          <w:rFonts w:ascii="Times New Roman" w:hAnsi="Times New Roman" w:cs="Times New Roman"/>
          <w:i/>
          <w:iCs/>
          <w:sz w:val="24"/>
          <w:szCs w:val="24"/>
          <w:vertAlign w:val="subscript"/>
        </w:rPr>
        <w:t>understandability</w:t>
      </w:r>
      <w:proofErr w:type="spellEnd"/>
      <w:r w:rsidRPr="001E192F">
        <w:rPr>
          <w:rFonts w:ascii="Times New Roman" w:hAnsi="Times New Roman" w:cs="Times New Roman"/>
          <w:sz w:val="24"/>
          <w:szCs w:val="24"/>
        </w:rPr>
        <w:t>=.50</w:t>
      </w:r>
      <w:r w:rsidR="001C19E6">
        <w:rPr>
          <w:rFonts w:ascii="Times New Roman" w:hAnsi="Times New Roman" w:cs="Times New Roman"/>
          <w:sz w:val="24"/>
          <w:szCs w:val="24"/>
        </w:rPr>
        <w:t xml:space="preserve">, </w:t>
      </w:r>
      <w:proofErr w:type="spellStart"/>
      <w:r w:rsidR="001C19E6">
        <w:rPr>
          <w:rFonts w:ascii="Times New Roman" w:hAnsi="Times New Roman" w:cs="Times New Roman"/>
          <w:sz w:val="24"/>
          <w:szCs w:val="24"/>
        </w:rPr>
        <w:t>p</w:t>
      </w:r>
      <w:r w:rsidR="001C19E6" w:rsidRPr="001C19E6">
        <w:rPr>
          <w:rFonts w:ascii="Times New Roman" w:hAnsi="Times New Roman" w:cs="Times New Roman"/>
          <w:sz w:val="24"/>
          <w:szCs w:val="24"/>
          <w:vertAlign w:val="subscript"/>
        </w:rPr>
        <w:t>transportation</w:t>
      </w:r>
      <w:proofErr w:type="spellEnd"/>
      <w:r w:rsidR="001C19E6">
        <w:rPr>
          <w:rFonts w:ascii="Times New Roman" w:hAnsi="Times New Roman" w:cs="Times New Roman"/>
          <w:sz w:val="24"/>
          <w:szCs w:val="24"/>
        </w:rPr>
        <w:t>=</w:t>
      </w:r>
      <w:r w:rsidR="00C10A3B">
        <w:rPr>
          <w:rFonts w:ascii="Times New Roman" w:hAnsi="Times New Roman" w:cs="Times New Roman"/>
          <w:sz w:val="24"/>
          <w:szCs w:val="24"/>
        </w:rPr>
        <w:t>.17</w:t>
      </w:r>
      <w:r w:rsidR="001C19E6">
        <w:rPr>
          <w:rFonts w:ascii="Times New Roman" w:hAnsi="Times New Roman" w:cs="Times New Roman"/>
          <w:sz w:val="24"/>
          <w:szCs w:val="24"/>
        </w:rPr>
        <w:t xml:space="preserve">; </w:t>
      </w:r>
      <w:proofErr w:type="spellStart"/>
      <w:r w:rsidR="001C19E6">
        <w:rPr>
          <w:rFonts w:ascii="Times New Roman" w:hAnsi="Times New Roman" w:cs="Times New Roman"/>
          <w:sz w:val="24"/>
          <w:szCs w:val="24"/>
        </w:rPr>
        <w:t>p</w:t>
      </w:r>
      <w:r w:rsidR="001C19E6" w:rsidRPr="001C19E6">
        <w:rPr>
          <w:rFonts w:ascii="Times New Roman" w:hAnsi="Times New Roman" w:cs="Times New Roman"/>
          <w:sz w:val="24"/>
          <w:szCs w:val="24"/>
          <w:vertAlign w:val="subscript"/>
        </w:rPr>
        <w:t>similarity</w:t>
      </w:r>
      <w:proofErr w:type="spellEnd"/>
      <w:r w:rsidR="00C10A3B">
        <w:rPr>
          <w:rFonts w:ascii="Times New Roman" w:hAnsi="Times New Roman" w:cs="Times New Roman"/>
          <w:sz w:val="24"/>
          <w:szCs w:val="24"/>
        </w:rPr>
        <w:t>=.46</w:t>
      </w:r>
      <w:r w:rsidRPr="001E192F">
        <w:rPr>
          <w:rFonts w:ascii="Times New Roman" w:hAnsi="Times New Roman" w:cs="Times New Roman"/>
          <w:sz w:val="24"/>
          <w:szCs w:val="24"/>
        </w:rPr>
        <w:t>), barrier (</w:t>
      </w:r>
      <w:proofErr w:type="spellStart"/>
      <w:r w:rsidR="001C19E6" w:rsidRPr="001E192F">
        <w:rPr>
          <w:rFonts w:ascii="Times New Roman" w:hAnsi="Times New Roman" w:cs="Times New Roman"/>
          <w:i/>
          <w:iCs/>
          <w:sz w:val="24"/>
          <w:szCs w:val="24"/>
        </w:rPr>
        <w:t>p</w:t>
      </w:r>
      <w:r w:rsidR="001C19E6" w:rsidRPr="001C19E6">
        <w:rPr>
          <w:rFonts w:ascii="Times New Roman" w:hAnsi="Times New Roman" w:cs="Times New Roman"/>
          <w:i/>
          <w:iCs/>
          <w:sz w:val="24"/>
          <w:szCs w:val="24"/>
          <w:vertAlign w:val="subscript"/>
        </w:rPr>
        <w:t>understandability</w:t>
      </w:r>
      <w:proofErr w:type="spellEnd"/>
      <w:r w:rsidRPr="001E192F">
        <w:rPr>
          <w:rFonts w:ascii="Times New Roman" w:hAnsi="Times New Roman" w:cs="Times New Roman"/>
          <w:sz w:val="24"/>
          <w:szCs w:val="24"/>
        </w:rPr>
        <w:t>=.45</w:t>
      </w:r>
      <w:r w:rsidR="00C10A3B">
        <w:rPr>
          <w:rFonts w:ascii="Times New Roman" w:hAnsi="Times New Roman" w:cs="Times New Roman"/>
          <w:sz w:val="24"/>
          <w:szCs w:val="24"/>
        </w:rPr>
        <w:t xml:space="preserve">; </w:t>
      </w:r>
      <w:proofErr w:type="spellStart"/>
      <w:r w:rsidR="00C10A3B">
        <w:rPr>
          <w:rFonts w:ascii="Times New Roman" w:hAnsi="Times New Roman" w:cs="Times New Roman"/>
          <w:sz w:val="24"/>
          <w:szCs w:val="24"/>
        </w:rPr>
        <w:t>p</w:t>
      </w:r>
      <w:r w:rsidR="00C10A3B" w:rsidRPr="001C19E6">
        <w:rPr>
          <w:rFonts w:ascii="Times New Roman" w:hAnsi="Times New Roman" w:cs="Times New Roman"/>
          <w:sz w:val="24"/>
          <w:szCs w:val="24"/>
          <w:vertAlign w:val="subscript"/>
        </w:rPr>
        <w:t>transportation</w:t>
      </w:r>
      <w:proofErr w:type="spellEnd"/>
      <w:r w:rsidR="00C10A3B">
        <w:rPr>
          <w:rFonts w:ascii="Times New Roman" w:hAnsi="Times New Roman" w:cs="Times New Roman"/>
          <w:sz w:val="24"/>
          <w:szCs w:val="24"/>
        </w:rPr>
        <w:t xml:space="preserve">=.06; </w:t>
      </w:r>
      <w:proofErr w:type="spellStart"/>
      <w:r w:rsidR="00C10A3B">
        <w:rPr>
          <w:rFonts w:ascii="Times New Roman" w:hAnsi="Times New Roman" w:cs="Times New Roman"/>
          <w:sz w:val="24"/>
          <w:szCs w:val="24"/>
        </w:rPr>
        <w:t>p</w:t>
      </w:r>
      <w:r w:rsidR="00C10A3B" w:rsidRPr="001C19E6">
        <w:rPr>
          <w:rFonts w:ascii="Times New Roman" w:hAnsi="Times New Roman" w:cs="Times New Roman"/>
          <w:sz w:val="24"/>
          <w:szCs w:val="24"/>
          <w:vertAlign w:val="subscript"/>
        </w:rPr>
        <w:t>similarity</w:t>
      </w:r>
      <w:proofErr w:type="spellEnd"/>
      <w:r w:rsidR="00C10A3B" w:rsidRPr="00C10A3B">
        <w:rPr>
          <w:rFonts w:ascii="Times New Roman" w:hAnsi="Times New Roman" w:cs="Times New Roman"/>
          <w:sz w:val="24"/>
          <w:szCs w:val="24"/>
        </w:rPr>
        <w:t>=</w:t>
      </w:r>
      <w:r w:rsidR="00C10A3B">
        <w:rPr>
          <w:rFonts w:ascii="Times New Roman" w:hAnsi="Times New Roman" w:cs="Times New Roman"/>
          <w:sz w:val="24"/>
          <w:szCs w:val="24"/>
        </w:rPr>
        <w:t>.98</w:t>
      </w:r>
      <w:r w:rsidRPr="001E192F">
        <w:rPr>
          <w:rFonts w:ascii="Times New Roman" w:hAnsi="Times New Roman" w:cs="Times New Roman"/>
          <w:sz w:val="24"/>
          <w:szCs w:val="24"/>
        </w:rPr>
        <w:t>), and order (</w:t>
      </w:r>
      <w:proofErr w:type="spellStart"/>
      <w:r w:rsidR="001C19E6" w:rsidRPr="001E192F">
        <w:rPr>
          <w:rFonts w:ascii="Times New Roman" w:hAnsi="Times New Roman" w:cs="Times New Roman"/>
          <w:i/>
          <w:iCs/>
          <w:sz w:val="24"/>
          <w:szCs w:val="24"/>
        </w:rPr>
        <w:t>p</w:t>
      </w:r>
      <w:r w:rsidR="001C19E6" w:rsidRPr="001C19E6">
        <w:rPr>
          <w:rFonts w:ascii="Times New Roman" w:hAnsi="Times New Roman" w:cs="Times New Roman"/>
          <w:i/>
          <w:iCs/>
          <w:sz w:val="24"/>
          <w:szCs w:val="24"/>
          <w:vertAlign w:val="subscript"/>
        </w:rPr>
        <w:t>understandability</w:t>
      </w:r>
      <w:proofErr w:type="spellEnd"/>
      <w:r w:rsidRPr="001E192F">
        <w:rPr>
          <w:rFonts w:ascii="Times New Roman" w:hAnsi="Times New Roman" w:cs="Times New Roman"/>
          <w:sz w:val="24"/>
          <w:szCs w:val="24"/>
        </w:rPr>
        <w:t>=.46</w:t>
      </w:r>
      <w:r w:rsidR="00C10A3B">
        <w:rPr>
          <w:rFonts w:ascii="Times New Roman" w:hAnsi="Times New Roman" w:cs="Times New Roman"/>
          <w:sz w:val="24"/>
          <w:szCs w:val="24"/>
        </w:rPr>
        <w:t xml:space="preserve">; </w:t>
      </w:r>
      <w:proofErr w:type="spellStart"/>
      <w:r w:rsidR="00C10A3B">
        <w:rPr>
          <w:rFonts w:ascii="Times New Roman" w:hAnsi="Times New Roman" w:cs="Times New Roman"/>
          <w:sz w:val="24"/>
          <w:szCs w:val="24"/>
        </w:rPr>
        <w:t>p</w:t>
      </w:r>
      <w:r w:rsidR="00C10A3B" w:rsidRPr="001C19E6">
        <w:rPr>
          <w:rFonts w:ascii="Times New Roman" w:hAnsi="Times New Roman" w:cs="Times New Roman"/>
          <w:sz w:val="24"/>
          <w:szCs w:val="24"/>
          <w:vertAlign w:val="subscript"/>
        </w:rPr>
        <w:t>transportation</w:t>
      </w:r>
      <w:proofErr w:type="spellEnd"/>
      <w:r w:rsidR="00C10A3B">
        <w:rPr>
          <w:rFonts w:ascii="Times New Roman" w:hAnsi="Times New Roman" w:cs="Times New Roman"/>
          <w:sz w:val="24"/>
          <w:szCs w:val="24"/>
        </w:rPr>
        <w:t xml:space="preserve">=.49; </w:t>
      </w:r>
      <w:proofErr w:type="spellStart"/>
      <w:r w:rsidR="00C10A3B">
        <w:rPr>
          <w:rFonts w:ascii="Times New Roman" w:hAnsi="Times New Roman" w:cs="Times New Roman"/>
          <w:sz w:val="24"/>
          <w:szCs w:val="24"/>
        </w:rPr>
        <w:t>p</w:t>
      </w:r>
      <w:r w:rsidR="00C10A3B" w:rsidRPr="001C19E6">
        <w:rPr>
          <w:rFonts w:ascii="Times New Roman" w:hAnsi="Times New Roman" w:cs="Times New Roman"/>
          <w:sz w:val="24"/>
          <w:szCs w:val="24"/>
          <w:vertAlign w:val="subscript"/>
        </w:rPr>
        <w:t>similarity</w:t>
      </w:r>
      <w:proofErr w:type="spellEnd"/>
      <w:r w:rsidR="00C10A3B">
        <w:rPr>
          <w:rFonts w:ascii="Times New Roman" w:hAnsi="Times New Roman" w:cs="Times New Roman"/>
          <w:sz w:val="24"/>
          <w:szCs w:val="24"/>
        </w:rPr>
        <w:t>=.06</w:t>
      </w:r>
      <w:r w:rsidRPr="001E192F">
        <w:rPr>
          <w:rFonts w:ascii="Times New Roman" w:hAnsi="Times New Roman" w:cs="Times New Roman"/>
          <w:sz w:val="24"/>
          <w:szCs w:val="24"/>
        </w:rPr>
        <w:t xml:space="preserve">) conditions. </w:t>
      </w:r>
    </w:p>
    <w:p w14:paraId="3E0CEE89" w14:textId="77777777" w:rsidR="004C05D2" w:rsidRPr="001E192F" w:rsidRDefault="004C05D2" w:rsidP="00F93896">
      <w:pPr>
        <w:spacing w:line="480" w:lineRule="auto"/>
        <w:rPr>
          <w:rFonts w:ascii="Times New Roman" w:hAnsi="Times New Roman" w:cs="Times New Roman"/>
          <w:b/>
          <w:bCs/>
          <w:sz w:val="24"/>
          <w:szCs w:val="24"/>
        </w:rPr>
      </w:pPr>
      <w:r w:rsidRPr="001E192F">
        <w:rPr>
          <w:rFonts w:ascii="Times New Roman" w:hAnsi="Times New Roman" w:cs="Times New Roman"/>
          <w:b/>
          <w:bCs/>
          <w:sz w:val="24"/>
          <w:szCs w:val="24"/>
        </w:rPr>
        <w:t>Measures</w:t>
      </w:r>
    </w:p>
    <w:p w14:paraId="6E2AE9E1" w14:textId="28856440" w:rsidR="004C05D2" w:rsidRPr="001E192F" w:rsidRDefault="004C05D2" w:rsidP="00F93896">
      <w:pPr>
        <w:spacing w:line="480" w:lineRule="auto"/>
        <w:rPr>
          <w:rFonts w:ascii="Times New Roman" w:hAnsi="Times New Roman" w:cs="Times New Roman"/>
          <w:sz w:val="24"/>
          <w:szCs w:val="24"/>
        </w:rPr>
      </w:pPr>
      <w:r w:rsidRPr="001E192F">
        <w:rPr>
          <w:rFonts w:ascii="Times New Roman" w:hAnsi="Times New Roman" w:cs="Times New Roman"/>
          <w:i/>
          <w:iCs/>
          <w:sz w:val="24"/>
          <w:szCs w:val="24"/>
        </w:rPr>
        <w:tab/>
      </w:r>
      <w:r w:rsidR="0045637F" w:rsidRPr="0045637F">
        <w:rPr>
          <w:rFonts w:ascii="Times New Roman" w:hAnsi="Times New Roman" w:cs="Times New Roman"/>
          <w:sz w:val="24"/>
          <w:szCs w:val="24"/>
        </w:rPr>
        <w:t xml:space="preserve">Behavioral intentions to </w:t>
      </w:r>
      <w:r w:rsidR="00C26E6E">
        <w:rPr>
          <w:rFonts w:ascii="Times New Roman" w:hAnsi="Times New Roman" w:cs="Times New Roman"/>
          <w:sz w:val="24"/>
          <w:szCs w:val="24"/>
        </w:rPr>
        <w:t>improve sleep quality</w:t>
      </w:r>
      <w:r w:rsidR="0045637F" w:rsidRPr="0045637F">
        <w:rPr>
          <w:rFonts w:ascii="Times New Roman" w:hAnsi="Times New Roman" w:cs="Times New Roman"/>
          <w:sz w:val="24"/>
          <w:szCs w:val="24"/>
        </w:rPr>
        <w:t xml:space="preserve"> were measured using three items assessing how likely participants would be to try </w:t>
      </w:r>
      <w:r w:rsidR="00FF62AB">
        <w:rPr>
          <w:rFonts w:ascii="Times New Roman" w:hAnsi="Times New Roman" w:cs="Times New Roman"/>
          <w:sz w:val="24"/>
          <w:szCs w:val="24"/>
        </w:rPr>
        <w:t xml:space="preserve">the two </w:t>
      </w:r>
      <w:r w:rsidR="0045637F" w:rsidRPr="0045637F">
        <w:rPr>
          <w:rFonts w:ascii="Times New Roman" w:hAnsi="Times New Roman" w:cs="Times New Roman"/>
          <w:sz w:val="24"/>
          <w:szCs w:val="24"/>
        </w:rPr>
        <w:t xml:space="preserve">actions discussed in the testimonial and </w:t>
      </w:r>
      <w:r w:rsidR="00FF62AB">
        <w:rPr>
          <w:rFonts w:ascii="Times New Roman" w:hAnsi="Times New Roman" w:cs="Times New Roman"/>
          <w:sz w:val="24"/>
          <w:szCs w:val="24"/>
        </w:rPr>
        <w:t>“</w:t>
      </w:r>
      <w:r w:rsidR="0045637F" w:rsidRPr="0045637F">
        <w:rPr>
          <w:rFonts w:ascii="Times New Roman" w:hAnsi="Times New Roman" w:cs="Times New Roman"/>
          <w:sz w:val="24"/>
          <w:szCs w:val="24"/>
        </w:rPr>
        <w:t>other</w:t>
      </w:r>
      <w:r w:rsidR="00FF62AB">
        <w:rPr>
          <w:rFonts w:ascii="Times New Roman" w:hAnsi="Times New Roman" w:cs="Times New Roman"/>
          <w:sz w:val="24"/>
          <w:szCs w:val="24"/>
        </w:rPr>
        <w:t>”</w:t>
      </w:r>
      <w:r w:rsidR="0045637F" w:rsidRPr="0045637F">
        <w:rPr>
          <w:rFonts w:ascii="Times New Roman" w:hAnsi="Times New Roman" w:cs="Times New Roman"/>
          <w:sz w:val="24"/>
          <w:szCs w:val="24"/>
        </w:rPr>
        <w:t xml:space="preserve"> behaviors to improve their sleep quality (1=</w:t>
      </w:r>
      <w:r w:rsidR="0045637F" w:rsidRPr="0045637F">
        <w:rPr>
          <w:rFonts w:ascii="Times New Roman" w:hAnsi="Times New Roman" w:cs="Times New Roman"/>
          <w:i/>
          <w:iCs/>
          <w:sz w:val="24"/>
          <w:szCs w:val="24"/>
        </w:rPr>
        <w:t>extremely unlikely</w:t>
      </w:r>
      <w:r w:rsidR="0045637F" w:rsidRPr="0045637F">
        <w:rPr>
          <w:rFonts w:ascii="Times New Roman" w:hAnsi="Times New Roman" w:cs="Times New Roman"/>
          <w:sz w:val="24"/>
          <w:szCs w:val="24"/>
        </w:rPr>
        <w:t>; 5=</w:t>
      </w:r>
      <w:r w:rsidR="0045637F" w:rsidRPr="0045637F">
        <w:rPr>
          <w:rFonts w:ascii="Times New Roman" w:hAnsi="Times New Roman" w:cs="Times New Roman"/>
          <w:i/>
          <w:iCs/>
          <w:sz w:val="24"/>
          <w:szCs w:val="24"/>
        </w:rPr>
        <w:t>extremely likely</w:t>
      </w:r>
      <w:r w:rsidR="0045637F" w:rsidRPr="0045637F">
        <w:rPr>
          <w:rFonts w:ascii="Times New Roman" w:hAnsi="Times New Roman" w:cs="Times New Roman"/>
          <w:sz w:val="24"/>
          <w:szCs w:val="24"/>
        </w:rPr>
        <w:t xml:space="preserve">). The items were combined into a single </w:t>
      </w:r>
      <w:r w:rsidR="0045637F">
        <w:rPr>
          <w:rFonts w:ascii="Times New Roman" w:hAnsi="Times New Roman" w:cs="Times New Roman"/>
          <w:sz w:val="24"/>
          <w:szCs w:val="24"/>
        </w:rPr>
        <w:t>item</w:t>
      </w:r>
      <w:r w:rsidR="0045637F" w:rsidRPr="0045637F">
        <w:rPr>
          <w:rFonts w:ascii="Times New Roman" w:hAnsi="Times New Roman" w:cs="Times New Roman"/>
          <w:sz w:val="24"/>
          <w:szCs w:val="24"/>
        </w:rPr>
        <w:t xml:space="preserve"> (</w:t>
      </w:r>
      <w:r w:rsidR="0045637F" w:rsidRPr="0045637F">
        <w:rPr>
          <w:rFonts w:ascii="Times New Roman" w:hAnsi="Times New Roman" w:cs="Times New Roman"/>
          <w:i/>
          <w:iCs/>
          <w:sz w:val="24"/>
          <w:szCs w:val="24"/>
        </w:rPr>
        <w:t>α</w:t>
      </w:r>
      <w:r w:rsidR="0045637F" w:rsidRPr="0045637F">
        <w:rPr>
          <w:rFonts w:ascii="Times New Roman" w:hAnsi="Times New Roman" w:cs="Times New Roman"/>
          <w:sz w:val="24"/>
          <w:szCs w:val="24"/>
        </w:rPr>
        <w:t xml:space="preserve">=.65, </w:t>
      </w:r>
      <w:r w:rsidR="0045637F" w:rsidRPr="0045637F">
        <w:rPr>
          <w:rFonts w:ascii="Times New Roman" w:hAnsi="Times New Roman" w:cs="Times New Roman"/>
          <w:i/>
          <w:iCs/>
          <w:sz w:val="24"/>
          <w:szCs w:val="24"/>
        </w:rPr>
        <w:t>M</w:t>
      </w:r>
      <w:r w:rsidR="0045637F" w:rsidRPr="0045637F">
        <w:rPr>
          <w:rFonts w:ascii="Times New Roman" w:hAnsi="Times New Roman" w:cs="Times New Roman"/>
          <w:sz w:val="24"/>
          <w:szCs w:val="24"/>
        </w:rPr>
        <w:t xml:space="preserve">=3.85, </w:t>
      </w:r>
      <w:r w:rsidR="0045637F" w:rsidRPr="0045637F">
        <w:rPr>
          <w:rFonts w:ascii="Times New Roman" w:hAnsi="Times New Roman" w:cs="Times New Roman"/>
          <w:i/>
          <w:iCs/>
          <w:sz w:val="24"/>
          <w:szCs w:val="24"/>
        </w:rPr>
        <w:t>SD</w:t>
      </w:r>
      <w:r w:rsidR="0045637F" w:rsidRPr="0045637F">
        <w:rPr>
          <w:rFonts w:ascii="Times New Roman" w:hAnsi="Times New Roman" w:cs="Times New Roman"/>
          <w:sz w:val="24"/>
          <w:szCs w:val="24"/>
        </w:rPr>
        <w:t>=0.84).</w:t>
      </w:r>
    </w:p>
    <w:p w14:paraId="75222B8F" w14:textId="0E1F285E" w:rsidR="004C05D2" w:rsidRPr="001E192F" w:rsidRDefault="004C05D2" w:rsidP="00F93896">
      <w:pPr>
        <w:spacing w:line="480" w:lineRule="auto"/>
        <w:rPr>
          <w:rFonts w:ascii="Times New Roman" w:hAnsi="Times New Roman" w:cs="Times New Roman"/>
          <w:sz w:val="24"/>
          <w:szCs w:val="24"/>
        </w:rPr>
      </w:pPr>
      <w:r w:rsidRPr="001E192F">
        <w:rPr>
          <w:rFonts w:ascii="Times New Roman" w:hAnsi="Times New Roman" w:cs="Times New Roman"/>
          <w:sz w:val="24"/>
          <w:szCs w:val="24"/>
        </w:rPr>
        <w:tab/>
      </w:r>
      <w:r w:rsidR="003A04FF" w:rsidRPr="003A04FF">
        <w:rPr>
          <w:rFonts w:ascii="Times New Roman" w:hAnsi="Times New Roman" w:cs="Times New Roman"/>
          <w:sz w:val="24"/>
          <w:szCs w:val="24"/>
        </w:rPr>
        <w:t>Participants’ current sleep issues</w:t>
      </w:r>
      <w:r w:rsidR="003A04FF">
        <w:rPr>
          <w:rFonts w:ascii="Times New Roman" w:hAnsi="Times New Roman" w:cs="Times New Roman"/>
          <w:sz w:val="24"/>
          <w:szCs w:val="24"/>
        </w:rPr>
        <w:t xml:space="preserve">, labelled </w:t>
      </w:r>
      <w:r w:rsidR="003A04FF" w:rsidRPr="003A04FF">
        <w:rPr>
          <w:rFonts w:ascii="Times New Roman" w:hAnsi="Times New Roman" w:cs="Times New Roman"/>
          <w:sz w:val="24"/>
          <w:szCs w:val="24"/>
        </w:rPr>
        <w:t>sleep factor</w:t>
      </w:r>
      <w:r w:rsidR="003A04FF">
        <w:rPr>
          <w:rFonts w:ascii="Times New Roman" w:hAnsi="Times New Roman" w:cs="Times New Roman"/>
          <w:sz w:val="24"/>
          <w:szCs w:val="24"/>
        </w:rPr>
        <w:t>s,</w:t>
      </w:r>
      <w:r w:rsidR="003A04FF" w:rsidRPr="003A04FF">
        <w:rPr>
          <w:rFonts w:ascii="Times New Roman" w:hAnsi="Times New Roman" w:cs="Times New Roman"/>
          <w:sz w:val="24"/>
          <w:szCs w:val="24"/>
        </w:rPr>
        <w:t xml:space="preserve"> were measured using eight </w:t>
      </w:r>
      <w:r w:rsidR="003A04FF">
        <w:rPr>
          <w:rFonts w:ascii="Times New Roman" w:hAnsi="Times New Roman" w:cs="Times New Roman"/>
          <w:sz w:val="24"/>
          <w:szCs w:val="24"/>
        </w:rPr>
        <w:t xml:space="preserve">dichotomous </w:t>
      </w:r>
      <w:r w:rsidR="003A04FF" w:rsidRPr="003A04FF">
        <w:rPr>
          <w:rFonts w:ascii="Times New Roman" w:hAnsi="Times New Roman" w:cs="Times New Roman"/>
          <w:sz w:val="24"/>
          <w:szCs w:val="24"/>
        </w:rPr>
        <w:t>items</w:t>
      </w:r>
      <w:r w:rsidR="003A04FF">
        <w:rPr>
          <w:rFonts w:ascii="Times New Roman" w:hAnsi="Times New Roman" w:cs="Times New Roman"/>
          <w:sz w:val="24"/>
          <w:szCs w:val="24"/>
        </w:rPr>
        <w:t xml:space="preserve"> (yes/no)</w:t>
      </w:r>
      <w:r w:rsidR="003A04FF" w:rsidRPr="003A04FF">
        <w:rPr>
          <w:rFonts w:ascii="Times New Roman" w:hAnsi="Times New Roman" w:cs="Times New Roman"/>
          <w:sz w:val="24"/>
          <w:szCs w:val="24"/>
        </w:rPr>
        <w:t xml:space="preserve"> assessing whether, in the past month, they engaged in or met criteria that may affect sleep (e.g., alcohol consumption, having children). Responses were summed to create an index ranging from 0–8, with higher scores indicating more disruptive sleep factors </w:t>
      </w:r>
      <w:r w:rsidRPr="001E192F">
        <w:rPr>
          <w:rFonts w:ascii="Times New Roman" w:hAnsi="Times New Roman" w:cs="Times New Roman"/>
          <w:sz w:val="24"/>
          <w:szCs w:val="24"/>
        </w:rPr>
        <w:t>(</w:t>
      </w:r>
      <w:r w:rsidRPr="001E192F">
        <w:rPr>
          <w:rFonts w:ascii="Times New Roman" w:hAnsi="Times New Roman" w:cs="Times New Roman"/>
          <w:i/>
          <w:iCs/>
          <w:sz w:val="24"/>
          <w:szCs w:val="24"/>
        </w:rPr>
        <w:t>M</w:t>
      </w:r>
      <w:r w:rsidRPr="001E192F">
        <w:rPr>
          <w:rFonts w:ascii="Times New Roman" w:hAnsi="Times New Roman" w:cs="Times New Roman"/>
          <w:sz w:val="24"/>
          <w:szCs w:val="24"/>
        </w:rPr>
        <w:t xml:space="preserve">=3.06, </w:t>
      </w:r>
      <w:r w:rsidRPr="001E192F">
        <w:rPr>
          <w:rFonts w:ascii="Times New Roman" w:hAnsi="Times New Roman" w:cs="Times New Roman"/>
          <w:i/>
          <w:iCs/>
          <w:sz w:val="24"/>
          <w:szCs w:val="24"/>
        </w:rPr>
        <w:t>SD</w:t>
      </w:r>
      <w:r w:rsidRPr="001E192F">
        <w:rPr>
          <w:rFonts w:ascii="Times New Roman" w:hAnsi="Times New Roman" w:cs="Times New Roman"/>
          <w:sz w:val="24"/>
          <w:szCs w:val="24"/>
        </w:rPr>
        <w:t xml:space="preserve">=1.40). </w:t>
      </w:r>
    </w:p>
    <w:p w14:paraId="3AEDFA6C" w14:textId="6CD86FB1" w:rsidR="004C05D2" w:rsidRPr="001E192F" w:rsidRDefault="004C05D2" w:rsidP="00F93896">
      <w:pPr>
        <w:spacing w:line="480" w:lineRule="auto"/>
        <w:rPr>
          <w:rFonts w:ascii="Times New Roman" w:hAnsi="Times New Roman" w:cs="Times New Roman"/>
          <w:sz w:val="24"/>
          <w:szCs w:val="24"/>
        </w:rPr>
      </w:pPr>
      <w:r w:rsidRPr="001E192F">
        <w:rPr>
          <w:rFonts w:ascii="Times New Roman" w:hAnsi="Times New Roman" w:cs="Times New Roman"/>
          <w:sz w:val="24"/>
          <w:szCs w:val="24"/>
        </w:rPr>
        <w:tab/>
        <w:t>Other demographic covariates include</w:t>
      </w:r>
      <w:r w:rsidR="003A04FF">
        <w:rPr>
          <w:rFonts w:ascii="Times New Roman" w:hAnsi="Times New Roman" w:cs="Times New Roman"/>
          <w:sz w:val="24"/>
          <w:szCs w:val="24"/>
        </w:rPr>
        <w:t>d</w:t>
      </w:r>
      <w:r w:rsidRPr="001E192F">
        <w:rPr>
          <w:rFonts w:ascii="Times New Roman" w:hAnsi="Times New Roman" w:cs="Times New Roman"/>
          <w:sz w:val="24"/>
          <w:szCs w:val="24"/>
        </w:rPr>
        <w:t xml:space="preserve"> age, current cumulative grade point average (1=0.0</w:t>
      </w:r>
      <w:r w:rsidR="0024563A">
        <w:rPr>
          <w:rFonts w:ascii="Times New Roman" w:hAnsi="Times New Roman" w:cs="Times New Roman"/>
          <w:sz w:val="24"/>
          <w:szCs w:val="24"/>
        </w:rPr>
        <w:t>–</w:t>
      </w:r>
      <w:r w:rsidRPr="001E192F">
        <w:rPr>
          <w:rFonts w:ascii="Times New Roman" w:hAnsi="Times New Roman" w:cs="Times New Roman"/>
          <w:sz w:val="24"/>
          <w:szCs w:val="24"/>
        </w:rPr>
        <w:t xml:space="preserve">12=4.0), whether participants currently live in university housing (=1; non-university house=0), race (1=white; 0=not white), ethnicity (1=Hispanic/Latino/a, 0=not Hispanic/Latino/a), and whether they were an undergraduate student (=1; 0=graduate student). </w:t>
      </w:r>
    </w:p>
    <w:p w14:paraId="7518DA98" w14:textId="04305161" w:rsidR="00810AAE" w:rsidRPr="001E192F" w:rsidRDefault="00810AAE" w:rsidP="00F93896">
      <w:pPr>
        <w:spacing w:line="480" w:lineRule="auto"/>
        <w:jc w:val="center"/>
        <w:rPr>
          <w:rFonts w:ascii="Times New Roman" w:hAnsi="Times New Roman" w:cs="Times New Roman"/>
          <w:sz w:val="24"/>
          <w:szCs w:val="24"/>
          <w:highlight w:val="white"/>
        </w:rPr>
      </w:pPr>
      <w:r w:rsidRPr="001E192F">
        <w:rPr>
          <w:rFonts w:ascii="Times New Roman" w:hAnsi="Times New Roman" w:cs="Times New Roman"/>
          <w:b/>
          <w:bCs/>
          <w:sz w:val="24"/>
          <w:szCs w:val="24"/>
        </w:rPr>
        <w:t xml:space="preserve">Results </w:t>
      </w:r>
    </w:p>
    <w:p w14:paraId="78477AC9" w14:textId="4641C652" w:rsidR="00D73170" w:rsidRDefault="00B64DD6" w:rsidP="00D73170">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lastRenderedPageBreak/>
        <w:t>A preliminary linear regression was conducted to identify significant predictors of sleep behavioral intentions within the sample. Undergraduate status, GPA, ethnicity, age, and living situation were nonsignificant predictors of behavioral intentions (</w:t>
      </w:r>
      <w:r w:rsidRPr="001E192F">
        <w:rPr>
          <w:rFonts w:ascii="Times New Roman" w:hAnsi="Times New Roman" w:cs="Times New Roman"/>
          <w:i/>
          <w:iCs/>
          <w:sz w:val="24"/>
          <w:szCs w:val="24"/>
        </w:rPr>
        <w:t>p</w:t>
      </w:r>
      <w:r w:rsidRPr="001E192F">
        <w:rPr>
          <w:rFonts w:ascii="Times New Roman" w:hAnsi="Times New Roman" w:cs="Times New Roman"/>
          <w:sz w:val="24"/>
          <w:szCs w:val="24"/>
        </w:rPr>
        <w:t xml:space="preserve">&gt;.05) and were therefore excluded from subsequent analyses. As a result, </w:t>
      </w:r>
      <w:r w:rsidR="008C67BE">
        <w:rPr>
          <w:rFonts w:ascii="Times New Roman" w:hAnsi="Times New Roman" w:cs="Times New Roman"/>
          <w:sz w:val="24"/>
          <w:szCs w:val="24"/>
        </w:rPr>
        <w:t xml:space="preserve">only </w:t>
      </w:r>
      <w:r w:rsidRPr="001E192F">
        <w:rPr>
          <w:rFonts w:ascii="Times New Roman" w:hAnsi="Times New Roman" w:cs="Times New Roman"/>
          <w:sz w:val="24"/>
          <w:szCs w:val="24"/>
        </w:rPr>
        <w:t>sleep factors</w:t>
      </w:r>
      <w:r w:rsidR="008C67BE">
        <w:rPr>
          <w:rFonts w:ascii="Times New Roman" w:hAnsi="Times New Roman" w:cs="Times New Roman"/>
          <w:sz w:val="24"/>
          <w:szCs w:val="24"/>
        </w:rPr>
        <w:t xml:space="preserve"> and</w:t>
      </w:r>
      <w:r w:rsidRPr="001E192F">
        <w:rPr>
          <w:rFonts w:ascii="Times New Roman" w:hAnsi="Times New Roman" w:cs="Times New Roman"/>
          <w:sz w:val="24"/>
          <w:szCs w:val="24"/>
        </w:rPr>
        <w:t xml:space="preserve"> race (1=</w:t>
      </w:r>
      <w:r w:rsidR="0024563A">
        <w:rPr>
          <w:rFonts w:ascii="Times New Roman" w:hAnsi="Times New Roman" w:cs="Times New Roman"/>
          <w:sz w:val="24"/>
          <w:szCs w:val="24"/>
        </w:rPr>
        <w:t>w</w:t>
      </w:r>
      <w:r w:rsidRPr="001E192F">
        <w:rPr>
          <w:rFonts w:ascii="Times New Roman" w:hAnsi="Times New Roman" w:cs="Times New Roman"/>
          <w:sz w:val="24"/>
          <w:szCs w:val="24"/>
        </w:rPr>
        <w:t>hite)</w:t>
      </w:r>
      <w:r w:rsidR="008C67BE">
        <w:rPr>
          <w:rFonts w:ascii="Times New Roman" w:hAnsi="Times New Roman" w:cs="Times New Roman"/>
          <w:sz w:val="24"/>
          <w:szCs w:val="24"/>
        </w:rPr>
        <w:t xml:space="preserve"> </w:t>
      </w:r>
      <w:r w:rsidRPr="001E192F">
        <w:rPr>
          <w:rFonts w:ascii="Times New Roman" w:hAnsi="Times New Roman" w:cs="Times New Roman"/>
          <w:sz w:val="24"/>
          <w:szCs w:val="24"/>
        </w:rPr>
        <w:t xml:space="preserve">were </w:t>
      </w:r>
      <w:r w:rsidR="008C67BE">
        <w:rPr>
          <w:rFonts w:ascii="Times New Roman" w:hAnsi="Times New Roman" w:cs="Times New Roman"/>
          <w:sz w:val="24"/>
          <w:szCs w:val="24"/>
        </w:rPr>
        <w:t>controlled for</w:t>
      </w:r>
      <w:r w:rsidRPr="001E192F">
        <w:rPr>
          <w:rFonts w:ascii="Times New Roman" w:hAnsi="Times New Roman" w:cs="Times New Roman"/>
          <w:sz w:val="24"/>
          <w:szCs w:val="24"/>
        </w:rPr>
        <w:t xml:space="preserve"> in the main analysis.</w:t>
      </w:r>
      <w:r w:rsidR="00D73170">
        <w:rPr>
          <w:rFonts w:ascii="Times New Roman" w:hAnsi="Times New Roman" w:cs="Times New Roman"/>
          <w:sz w:val="24"/>
          <w:szCs w:val="24"/>
        </w:rPr>
        <w:t xml:space="preserve"> </w:t>
      </w:r>
      <w:r w:rsidRPr="001E192F">
        <w:rPr>
          <w:rFonts w:ascii="Times New Roman" w:hAnsi="Times New Roman" w:cs="Times New Roman"/>
          <w:sz w:val="24"/>
          <w:szCs w:val="24"/>
        </w:rPr>
        <w:t xml:space="preserve">A univariate analysis of covariance (ANCOVA) was conducted to examine the direct and interaction effects of </w:t>
      </w:r>
      <w:r w:rsidR="008C67BE">
        <w:rPr>
          <w:rFonts w:ascii="Times New Roman" w:hAnsi="Times New Roman" w:cs="Times New Roman"/>
          <w:sz w:val="24"/>
          <w:szCs w:val="24"/>
        </w:rPr>
        <w:t xml:space="preserve">gender and </w:t>
      </w:r>
      <w:r w:rsidRPr="001E192F">
        <w:rPr>
          <w:rFonts w:ascii="Times New Roman" w:hAnsi="Times New Roman" w:cs="Times New Roman"/>
          <w:sz w:val="24"/>
          <w:szCs w:val="24"/>
        </w:rPr>
        <w:t>the message manipulations on sleep behavioral intentions. See Table 1 for ANCOVA test results and Table 2 for descriptive statistics for each experimental condition.</w:t>
      </w:r>
      <w:r w:rsidR="00D73170">
        <w:rPr>
          <w:rFonts w:ascii="Times New Roman" w:hAnsi="Times New Roman" w:cs="Times New Roman"/>
          <w:sz w:val="24"/>
          <w:szCs w:val="24"/>
        </w:rPr>
        <w:t xml:space="preserve"> </w:t>
      </w:r>
    </w:p>
    <w:p w14:paraId="460AD23D" w14:textId="449FD5CB" w:rsidR="004E414F" w:rsidRDefault="004E414F" w:rsidP="004E414F">
      <w:pPr>
        <w:spacing w:line="480" w:lineRule="auto"/>
        <w:jc w:val="center"/>
        <w:rPr>
          <w:rFonts w:ascii="Times New Roman" w:hAnsi="Times New Roman" w:cs="Times New Roman"/>
          <w:sz w:val="24"/>
          <w:szCs w:val="24"/>
        </w:rPr>
      </w:pPr>
      <w:r>
        <w:rPr>
          <w:rFonts w:ascii="Times New Roman" w:hAnsi="Times New Roman" w:cs="Times New Roman"/>
          <w:sz w:val="24"/>
          <w:szCs w:val="24"/>
        </w:rPr>
        <w:t>[TABLE 1]</w:t>
      </w:r>
    </w:p>
    <w:p w14:paraId="308B54AD" w14:textId="1CF24F14" w:rsidR="004E414F" w:rsidRDefault="004E414F" w:rsidP="004E414F">
      <w:pPr>
        <w:spacing w:line="480" w:lineRule="auto"/>
        <w:jc w:val="center"/>
        <w:rPr>
          <w:rFonts w:ascii="Times New Roman" w:hAnsi="Times New Roman" w:cs="Times New Roman"/>
          <w:sz w:val="24"/>
          <w:szCs w:val="24"/>
        </w:rPr>
      </w:pPr>
      <w:r>
        <w:rPr>
          <w:rFonts w:ascii="Times New Roman" w:hAnsi="Times New Roman" w:cs="Times New Roman"/>
          <w:sz w:val="24"/>
          <w:szCs w:val="24"/>
        </w:rPr>
        <w:t>[TABLE 2]</w:t>
      </w:r>
    </w:p>
    <w:p w14:paraId="446D3BB0" w14:textId="7B35BEA6" w:rsidR="00B64DD6" w:rsidRPr="001E192F" w:rsidRDefault="00B64DD6" w:rsidP="00D73170">
      <w:pPr>
        <w:spacing w:line="480" w:lineRule="auto"/>
        <w:ind w:firstLine="720"/>
        <w:rPr>
          <w:rFonts w:ascii="Times New Roman" w:hAnsi="Times New Roman" w:cs="Times New Roman"/>
          <w:sz w:val="24"/>
          <w:szCs w:val="24"/>
        </w:rPr>
      </w:pPr>
      <w:r w:rsidRPr="001E192F">
        <w:rPr>
          <w:rFonts w:ascii="Times New Roman" w:hAnsi="Times New Roman" w:cs="Times New Roman"/>
          <w:sz w:val="24"/>
          <w:szCs w:val="24"/>
        </w:rPr>
        <w:t>H1 and H2 predicted significant main effects of the barrier and self-efficacy conditions on behavioral intentions. Participants in the strong self-efficacy and low-barrier conditions reported higher behavioral intentions toward improving sleep</w:t>
      </w:r>
      <w:r w:rsidR="00F93896" w:rsidRPr="001E192F">
        <w:rPr>
          <w:rFonts w:ascii="Times New Roman" w:hAnsi="Times New Roman" w:cs="Times New Roman"/>
          <w:sz w:val="24"/>
          <w:szCs w:val="24"/>
        </w:rPr>
        <w:t xml:space="preserve">, but </w:t>
      </w:r>
      <w:r w:rsidRPr="001E192F">
        <w:rPr>
          <w:rFonts w:ascii="Times New Roman" w:hAnsi="Times New Roman" w:cs="Times New Roman"/>
          <w:sz w:val="24"/>
          <w:szCs w:val="24"/>
        </w:rPr>
        <w:t xml:space="preserve">these differences were not statistically significant. H1 and H2 were </w:t>
      </w:r>
      <w:r w:rsidR="003A04FF">
        <w:rPr>
          <w:rFonts w:ascii="Times New Roman" w:hAnsi="Times New Roman" w:cs="Times New Roman"/>
          <w:sz w:val="24"/>
          <w:szCs w:val="24"/>
        </w:rPr>
        <w:t>rejected</w:t>
      </w:r>
      <w:r w:rsidRPr="001E192F">
        <w:rPr>
          <w:rFonts w:ascii="Times New Roman" w:hAnsi="Times New Roman" w:cs="Times New Roman"/>
          <w:sz w:val="24"/>
          <w:szCs w:val="24"/>
        </w:rPr>
        <w:t>.</w:t>
      </w:r>
    </w:p>
    <w:p w14:paraId="2C30231E" w14:textId="4E9845BF" w:rsidR="00B64DD6" w:rsidRDefault="008C67BE" w:rsidP="00F93896">
      <w:pPr>
        <w:spacing w:line="480" w:lineRule="auto"/>
        <w:ind w:firstLine="720"/>
        <w:rPr>
          <w:rFonts w:ascii="Times New Roman" w:hAnsi="Times New Roman" w:cs="Times New Roman"/>
          <w:sz w:val="24"/>
          <w:szCs w:val="24"/>
        </w:rPr>
      </w:pPr>
      <w:r>
        <w:rPr>
          <w:rFonts w:ascii="Times New Roman" w:hAnsi="Times New Roman" w:cs="Times New Roman"/>
          <w:sz w:val="24"/>
          <w:szCs w:val="24"/>
        </w:rPr>
        <w:t>RQ1 asked whether there would be an</w:t>
      </w:r>
      <w:r w:rsidR="00B64DD6" w:rsidRPr="001E192F">
        <w:rPr>
          <w:rFonts w:ascii="Times New Roman" w:hAnsi="Times New Roman" w:cs="Times New Roman"/>
          <w:sz w:val="24"/>
          <w:szCs w:val="24"/>
        </w:rPr>
        <w:t xml:space="preserve"> interaction between the self-efficacy and barrier manipulations</w:t>
      </w:r>
      <w:r>
        <w:rPr>
          <w:rFonts w:ascii="Times New Roman" w:hAnsi="Times New Roman" w:cs="Times New Roman"/>
          <w:sz w:val="24"/>
          <w:szCs w:val="24"/>
        </w:rPr>
        <w:t xml:space="preserve"> on subsequent behavioral intentions</w:t>
      </w:r>
      <w:r w:rsidR="00B64DD6" w:rsidRPr="001E192F">
        <w:rPr>
          <w:rFonts w:ascii="Times New Roman" w:hAnsi="Times New Roman" w:cs="Times New Roman"/>
          <w:sz w:val="24"/>
          <w:szCs w:val="24"/>
        </w:rPr>
        <w:t xml:space="preserve">. Although </w:t>
      </w:r>
      <w:r w:rsidRPr="001E192F">
        <w:rPr>
          <w:rFonts w:ascii="Times New Roman" w:hAnsi="Times New Roman" w:cs="Times New Roman"/>
          <w:sz w:val="24"/>
          <w:szCs w:val="24"/>
        </w:rPr>
        <w:t>participants in the high-efficacy</w:t>
      </w:r>
      <w:r>
        <w:rPr>
          <w:rFonts w:ascii="Times New Roman" w:hAnsi="Times New Roman" w:cs="Times New Roman"/>
          <w:sz w:val="24"/>
          <w:szCs w:val="24"/>
        </w:rPr>
        <w:t xml:space="preserve"> and</w:t>
      </w:r>
      <w:r w:rsidRPr="001E192F">
        <w:rPr>
          <w:rFonts w:ascii="Times New Roman" w:hAnsi="Times New Roman" w:cs="Times New Roman"/>
          <w:sz w:val="24"/>
          <w:szCs w:val="24"/>
        </w:rPr>
        <w:t xml:space="preserve"> low-barrier condition </w:t>
      </w:r>
      <w:r>
        <w:rPr>
          <w:rFonts w:ascii="Times New Roman" w:hAnsi="Times New Roman" w:cs="Times New Roman"/>
          <w:sz w:val="24"/>
          <w:szCs w:val="24"/>
        </w:rPr>
        <w:t>reported</w:t>
      </w:r>
      <w:r w:rsidRPr="001E192F">
        <w:rPr>
          <w:rFonts w:ascii="Times New Roman" w:hAnsi="Times New Roman" w:cs="Times New Roman"/>
          <w:sz w:val="24"/>
          <w:szCs w:val="24"/>
        </w:rPr>
        <w:t xml:space="preserve"> the highest behavioral intentions following exposure to the testimonial</w:t>
      </w:r>
      <w:r w:rsidR="00B64DD6" w:rsidRPr="001E192F">
        <w:rPr>
          <w:rFonts w:ascii="Times New Roman" w:hAnsi="Times New Roman" w:cs="Times New Roman"/>
          <w:sz w:val="24"/>
          <w:szCs w:val="24"/>
        </w:rPr>
        <w:t xml:space="preserve">, the interaction effect was not statistically significant. </w:t>
      </w:r>
    </w:p>
    <w:p w14:paraId="7CF10878" w14:textId="2B391B5F" w:rsidR="003A04FF" w:rsidRDefault="003A04FF" w:rsidP="003A04FF">
      <w:pPr>
        <w:spacing w:line="480" w:lineRule="auto"/>
        <w:ind w:firstLine="720"/>
        <w:rPr>
          <w:rFonts w:ascii="Times New Roman" w:hAnsi="Times New Roman" w:cs="Times New Roman"/>
          <w:sz w:val="24"/>
          <w:szCs w:val="24"/>
        </w:rPr>
      </w:pPr>
      <w:r>
        <w:rPr>
          <w:rFonts w:ascii="Times New Roman" w:hAnsi="Times New Roman" w:cs="Times New Roman"/>
          <w:sz w:val="24"/>
          <w:szCs w:val="24"/>
        </w:rPr>
        <w:t>RQ2 and RQ3 asked whether message sequencing and gender would impact message effectiveness. Two significant effects emerged: a two-way interaction between barrier and order and a three-way interaction between gender, barrier, and self-efficacy. For the barrier x order interaction, pairwise comparisons found that behavioral intentions were strongest if the efficacy information was presented first (</w:t>
      </w:r>
      <w:r w:rsidRPr="00581CB2">
        <w:rPr>
          <w:rFonts w:ascii="Times New Roman" w:hAnsi="Times New Roman" w:cs="Times New Roman"/>
          <w:i/>
          <w:iCs/>
          <w:sz w:val="24"/>
          <w:szCs w:val="24"/>
        </w:rPr>
        <w:t>M</w:t>
      </w:r>
      <w:r>
        <w:rPr>
          <w:rFonts w:ascii="Times New Roman" w:hAnsi="Times New Roman" w:cs="Times New Roman"/>
          <w:sz w:val="24"/>
          <w:szCs w:val="24"/>
        </w:rPr>
        <w:t xml:space="preserve">=4.03, </w:t>
      </w:r>
      <w:r w:rsidRPr="00581CB2">
        <w:rPr>
          <w:rFonts w:ascii="Times New Roman" w:hAnsi="Times New Roman" w:cs="Times New Roman"/>
          <w:i/>
          <w:iCs/>
          <w:sz w:val="24"/>
          <w:szCs w:val="24"/>
        </w:rPr>
        <w:t>SE</w:t>
      </w:r>
      <w:r>
        <w:rPr>
          <w:rFonts w:ascii="Times New Roman" w:hAnsi="Times New Roman" w:cs="Times New Roman"/>
          <w:sz w:val="24"/>
          <w:szCs w:val="24"/>
        </w:rPr>
        <w:t>=.09) in the low barrier condition (</w:t>
      </w:r>
      <w:r>
        <w:rPr>
          <w:rFonts w:ascii="Times New Roman" w:hAnsi="Times New Roman" w:cs="Times New Roman"/>
          <w:i/>
          <w:iCs/>
          <w:sz w:val="24"/>
          <w:szCs w:val="24"/>
        </w:rPr>
        <w:t>p</w:t>
      </w:r>
      <w:r>
        <w:rPr>
          <w:rFonts w:ascii="Times New Roman" w:hAnsi="Times New Roman" w:cs="Times New Roman"/>
          <w:sz w:val="24"/>
          <w:szCs w:val="24"/>
        </w:rPr>
        <w:t xml:space="preserve">=.017). This </w:t>
      </w:r>
      <w:r>
        <w:rPr>
          <w:rFonts w:ascii="Times New Roman" w:hAnsi="Times New Roman" w:cs="Times New Roman"/>
          <w:sz w:val="24"/>
          <w:szCs w:val="24"/>
        </w:rPr>
        <w:lastRenderedPageBreak/>
        <w:t>condition was significantly different than in the barriers first conditions (</w:t>
      </w:r>
      <w:r>
        <w:rPr>
          <w:rFonts w:ascii="Times New Roman" w:hAnsi="Times New Roman" w:cs="Times New Roman"/>
          <w:i/>
          <w:iCs/>
          <w:sz w:val="24"/>
          <w:szCs w:val="24"/>
        </w:rPr>
        <w:t>M</w:t>
      </w:r>
      <w:r>
        <w:rPr>
          <w:rFonts w:ascii="Times New Roman" w:hAnsi="Times New Roman" w:cs="Times New Roman"/>
          <w:sz w:val="24"/>
          <w:szCs w:val="24"/>
        </w:rPr>
        <w:t xml:space="preserve">=3.72, </w:t>
      </w:r>
      <w:r w:rsidRPr="00314F7C">
        <w:rPr>
          <w:rFonts w:ascii="Times New Roman" w:hAnsi="Times New Roman" w:cs="Times New Roman"/>
          <w:i/>
          <w:iCs/>
          <w:sz w:val="24"/>
          <w:szCs w:val="24"/>
        </w:rPr>
        <w:t>SE</w:t>
      </w:r>
      <w:r>
        <w:rPr>
          <w:rFonts w:ascii="Times New Roman" w:hAnsi="Times New Roman" w:cs="Times New Roman"/>
          <w:sz w:val="24"/>
          <w:szCs w:val="24"/>
        </w:rPr>
        <w:t>=0.09) and the high barrier conditions (</w:t>
      </w:r>
      <w:r>
        <w:rPr>
          <w:rFonts w:ascii="Times New Roman" w:hAnsi="Times New Roman" w:cs="Times New Roman"/>
          <w:i/>
          <w:iCs/>
          <w:sz w:val="24"/>
          <w:szCs w:val="24"/>
        </w:rPr>
        <w:t>M</w:t>
      </w:r>
      <w:r>
        <w:rPr>
          <w:rFonts w:ascii="Times New Roman" w:hAnsi="Times New Roman" w:cs="Times New Roman"/>
          <w:sz w:val="24"/>
          <w:szCs w:val="24"/>
        </w:rPr>
        <w:t xml:space="preserve">=3.74, </w:t>
      </w:r>
      <w:r w:rsidRPr="001C19E6">
        <w:rPr>
          <w:rFonts w:ascii="Times New Roman" w:hAnsi="Times New Roman" w:cs="Times New Roman"/>
          <w:i/>
          <w:iCs/>
          <w:sz w:val="24"/>
          <w:szCs w:val="24"/>
        </w:rPr>
        <w:t>SE</w:t>
      </w:r>
      <w:r>
        <w:rPr>
          <w:rFonts w:ascii="Times New Roman" w:hAnsi="Times New Roman" w:cs="Times New Roman"/>
          <w:sz w:val="24"/>
          <w:szCs w:val="24"/>
        </w:rPr>
        <w:t>=0.09). For the gender x barrier x self-efficacy three-way interaction, pairwise comparisons found in the strong self-efficacy and high barrier condition, men (</w:t>
      </w:r>
      <w:r>
        <w:rPr>
          <w:rFonts w:ascii="Times New Roman" w:hAnsi="Times New Roman" w:cs="Times New Roman"/>
          <w:i/>
          <w:iCs/>
          <w:sz w:val="24"/>
          <w:szCs w:val="24"/>
        </w:rPr>
        <w:t>M</w:t>
      </w:r>
      <w:r>
        <w:rPr>
          <w:rFonts w:ascii="Times New Roman" w:hAnsi="Times New Roman" w:cs="Times New Roman"/>
          <w:sz w:val="24"/>
          <w:szCs w:val="24"/>
        </w:rPr>
        <w:t xml:space="preserve">=3.54, </w:t>
      </w:r>
      <w:r>
        <w:rPr>
          <w:rFonts w:ascii="Times New Roman" w:hAnsi="Times New Roman" w:cs="Times New Roman"/>
          <w:i/>
          <w:iCs/>
          <w:sz w:val="24"/>
          <w:szCs w:val="24"/>
        </w:rPr>
        <w:t>SE</w:t>
      </w:r>
      <w:r>
        <w:rPr>
          <w:rFonts w:ascii="Times New Roman" w:hAnsi="Times New Roman" w:cs="Times New Roman"/>
          <w:sz w:val="24"/>
          <w:szCs w:val="24"/>
        </w:rPr>
        <w:t>=0.13) had significantly lower behavioral intentions compared to women (</w:t>
      </w:r>
      <w:r>
        <w:rPr>
          <w:rFonts w:ascii="Times New Roman" w:hAnsi="Times New Roman" w:cs="Times New Roman"/>
          <w:i/>
          <w:iCs/>
          <w:sz w:val="24"/>
          <w:szCs w:val="24"/>
        </w:rPr>
        <w:t>M</w:t>
      </w:r>
      <w:r>
        <w:rPr>
          <w:rFonts w:ascii="Times New Roman" w:hAnsi="Times New Roman" w:cs="Times New Roman"/>
          <w:sz w:val="24"/>
          <w:szCs w:val="24"/>
        </w:rPr>
        <w:t xml:space="preserve">=4.08, </w:t>
      </w:r>
      <w:r>
        <w:rPr>
          <w:rFonts w:ascii="Times New Roman" w:hAnsi="Times New Roman" w:cs="Times New Roman"/>
          <w:i/>
          <w:iCs/>
          <w:sz w:val="24"/>
          <w:szCs w:val="24"/>
        </w:rPr>
        <w:t>SE</w:t>
      </w:r>
      <w:r>
        <w:rPr>
          <w:rFonts w:ascii="Times New Roman" w:hAnsi="Times New Roman" w:cs="Times New Roman"/>
          <w:sz w:val="24"/>
          <w:szCs w:val="24"/>
        </w:rPr>
        <w:t xml:space="preserve">=0.13; </w:t>
      </w:r>
      <w:r w:rsidRPr="00696239">
        <w:rPr>
          <w:rFonts w:ascii="Times New Roman" w:hAnsi="Times New Roman" w:cs="Times New Roman"/>
          <w:i/>
          <w:iCs/>
          <w:sz w:val="24"/>
          <w:szCs w:val="24"/>
        </w:rPr>
        <w:t>p</w:t>
      </w:r>
      <w:r>
        <w:rPr>
          <w:rFonts w:ascii="Times New Roman" w:hAnsi="Times New Roman" w:cs="Times New Roman"/>
          <w:sz w:val="24"/>
          <w:szCs w:val="24"/>
        </w:rPr>
        <w:t>=.003). On the other hand, men’s behavioral intentions were highest in the high barrier and low self-efficacy (</w:t>
      </w:r>
      <w:r w:rsidRPr="001C19E6">
        <w:rPr>
          <w:rFonts w:ascii="Times New Roman" w:hAnsi="Times New Roman" w:cs="Times New Roman"/>
          <w:i/>
          <w:iCs/>
          <w:sz w:val="24"/>
          <w:szCs w:val="24"/>
        </w:rPr>
        <w:t>M</w:t>
      </w:r>
      <w:r>
        <w:rPr>
          <w:rFonts w:ascii="Times New Roman" w:hAnsi="Times New Roman" w:cs="Times New Roman"/>
          <w:sz w:val="24"/>
          <w:szCs w:val="24"/>
        </w:rPr>
        <w:t xml:space="preserve">=3.90, </w:t>
      </w:r>
      <w:r w:rsidRPr="001C19E6">
        <w:rPr>
          <w:rFonts w:ascii="Times New Roman" w:hAnsi="Times New Roman" w:cs="Times New Roman"/>
          <w:i/>
          <w:iCs/>
          <w:sz w:val="24"/>
          <w:szCs w:val="24"/>
        </w:rPr>
        <w:t>SE</w:t>
      </w:r>
      <w:r>
        <w:rPr>
          <w:rFonts w:ascii="Times New Roman" w:hAnsi="Times New Roman" w:cs="Times New Roman"/>
          <w:sz w:val="24"/>
          <w:szCs w:val="24"/>
        </w:rPr>
        <w:t xml:space="preserve">=0.13), which was significantly higher than men in the high barrier/strong self-efficacy condition (p=.047). </w:t>
      </w:r>
    </w:p>
    <w:p w14:paraId="45DEE3A5" w14:textId="46643389" w:rsidR="003A04FF" w:rsidRPr="001E192F" w:rsidRDefault="003A04FF" w:rsidP="003A04FF">
      <w:pPr>
        <w:spacing w:line="480" w:lineRule="auto"/>
        <w:ind w:firstLine="720"/>
        <w:rPr>
          <w:rFonts w:ascii="Times New Roman" w:hAnsi="Times New Roman" w:cs="Times New Roman"/>
          <w:sz w:val="24"/>
          <w:szCs w:val="24"/>
        </w:rPr>
      </w:pPr>
      <w:r>
        <w:rPr>
          <w:rFonts w:ascii="Times New Roman" w:hAnsi="Times New Roman" w:cs="Times New Roman"/>
          <w:sz w:val="24"/>
          <w:szCs w:val="24"/>
        </w:rPr>
        <w:t>Although the univariate test did not indicate an overall gender x efficacy interaction effect, it is worth noting that pairwise comparisons revealed a significant difference in means for women compared to men in the high efficacy condition (</w:t>
      </w:r>
      <w:r w:rsidRPr="003A04FF">
        <w:rPr>
          <w:rFonts w:ascii="Times New Roman" w:hAnsi="Times New Roman" w:cs="Times New Roman"/>
          <w:i/>
          <w:iCs/>
          <w:sz w:val="24"/>
          <w:szCs w:val="24"/>
        </w:rPr>
        <w:t>p</w:t>
      </w:r>
      <w:r>
        <w:rPr>
          <w:rFonts w:ascii="Times New Roman" w:hAnsi="Times New Roman" w:cs="Times New Roman"/>
          <w:sz w:val="24"/>
          <w:szCs w:val="24"/>
        </w:rPr>
        <w:t>=.006). Specifically, when exposed to high-efficacy messages, women subsequently reported greater intentions to practice healthy sleep practices (</w:t>
      </w:r>
      <w:r w:rsidRPr="003A04FF">
        <w:rPr>
          <w:rFonts w:ascii="Times New Roman" w:hAnsi="Times New Roman" w:cs="Times New Roman"/>
          <w:i/>
          <w:iCs/>
          <w:sz w:val="24"/>
          <w:szCs w:val="24"/>
        </w:rPr>
        <w:t>M</w:t>
      </w:r>
      <w:r>
        <w:rPr>
          <w:rFonts w:ascii="Times New Roman" w:hAnsi="Times New Roman" w:cs="Times New Roman"/>
          <w:sz w:val="24"/>
          <w:szCs w:val="24"/>
        </w:rPr>
        <w:t xml:space="preserve">=4.03, </w:t>
      </w:r>
      <w:r w:rsidRPr="003A04FF">
        <w:rPr>
          <w:rFonts w:ascii="Times New Roman" w:hAnsi="Times New Roman" w:cs="Times New Roman"/>
          <w:i/>
          <w:iCs/>
          <w:sz w:val="24"/>
          <w:szCs w:val="24"/>
        </w:rPr>
        <w:t>SE</w:t>
      </w:r>
      <w:r>
        <w:rPr>
          <w:rFonts w:ascii="Times New Roman" w:hAnsi="Times New Roman" w:cs="Times New Roman"/>
          <w:sz w:val="24"/>
          <w:szCs w:val="24"/>
        </w:rPr>
        <w:t>=0.09) compared to men (</w:t>
      </w:r>
      <w:r>
        <w:rPr>
          <w:rFonts w:ascii="Times New Roman" w:hAnsi="Times New Roman" w:cs="Times New Roman"/>
          <w:i/>
          <w:iCs/>
          <w:sz w:val="24"/>
          <w:szCs w:val="24"/>
        </w:rPr>
        <w:t>M</w:t>
      </w:r>
      <w:r>
        <w:rPr>
          <w:rFonts w:ascii="Times New Roman" w:hAnsi="Times New Roman" w:cs="Times New Roman"/>
          <w:sz w:val="24"/>
          <w:szCs w:val="24"/>
        </w:rPr>
        <w:t xml:space="preserve">=3.68, </w:t>
      </w:r>
      <w:r w:rsidRPr="003A04FF">
        <w:rPr>
          <w:rFonts w:ascii="Times New Roman" w:hAnsi="Times New Roman" w:cs="Times New Roman"/>
          <w:i/>
          <w:iCs/>
          <w:sz w:val="24"/>
          <w:szCs w:val="24"/>
        </w:rPr>
        <w:t>SE</w:t>
      </w:r>
      <w:r>
        <w:rPr>
          <w:rFonts w:ascii="Times New Roman" w:hAnsi="Times New Roman" w:cs="Times New Roman"/>
          <w:sz w:val="24"/>
          <w:szCs w:val="24"/>
        </w:rPr>
        <w:t xml:space="preserve">=0.09). </w:t>
      </w:r>
    </w:p>
    <w:p w14:paraId="6830FA8D" w14:textId="02127AC7" w:rsidR="000A3A87" w:rsidRPr="001E192F" w:rsidRDefault="000A3A87" w:rsidP="00F93896">
      <w:pPr>
        <w:spacing w:line="480" w:lineRule="auto"/>
        <w:jc w:val="center"/>
        <w:rPr>
          <w:rFonts w:ascii="Times New Roman" w:hAnsi="Times New Roman" w:cs="Times New Roman"/>
          <w:b/>
          <w:bCs/>
          <w:sz w:val="24"/>
          <w:szCs w:val="24"/>
        </w:rPr>
      </w:pPr>
      <w:r w:rsidRPr="001E192F">
        <w:rPr>
          <w:rFonts w:ascii="Times New Roman" w:hAnsi="Times New Roman" w:cs="Times New Roman"/>
          <w:b/>
          <w:bCs/>
          <w:sz w:val="24"/>
          <w:szCs w:val="24"/>
        </w:rPr>
        <w:t xml:space="preserve">Discussion </w:t>
      </w:r>
    </w:p>
    <w:p w14:paraId="14EC1320" w14:textId="363CB780" w:rsidR="004C205F" w:rsidRDefault="003A04FF" w:rsidP="00C93641">
      <w:pPr>
        <w:spacing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F02B9C">
        <w:rPr>
          <w:rFonts w:ascii="Times New Roman" w:hAnsi="Times New Roman" w:cs="Times New Roman"/>
          <w:sz w:val="24"/>
          <w:szCs w:val="24"/>
        </w:rPr>
        <w:t xml:space="preserve">his study </w:t>
      </w:r>
      <w:r w:rsidR="00C93641">
        <w:rPr>
          <w:rFonts w:ascii="Times New Roman" w:hAnsi="Times New Roman" w:cs="Times New Roman"/>
          <w:sz w:val="24"/>
          <w:szCs w:val="24"/>
        </w:rPr>
        <w:t>tested the effects of a health testimonial differing in depicted barriers and self-efficacy toward getting sleep for college students. To our knowledge, this is the first time a study has experimentally manipulated barriers and self-efficacy toward sleep to see their direct influences on subsequent behavioral intentions</w:t>
      </w:r>
      <w:r w:rsidR="00696239">
        <w:rPr>
          <w:rFonts w:ascii="Times New Roman" w:hAnsi="Times New Roman" w:cs="Times New Roman"/>
          <w:sz w:val="24"/>
          <w:szCs w:val="24"/>
        </w:rPr>
        <w:t xml:space="preserve"> in this population</w:t>
      </w:r>
      <w:r w:rsidR="00C93641">
        <w:rPr>
          <w:rFonts w:ascii="Times New Roman" w:hAnsi="Times New Roman" w:cs="Times New Roman"/>
          <w:sz w:val="24"/>
          <w:szCs w:val="24"/>
        </w:rPr>
        <w:t xml:space="preserve">. To </w:t>
      </w:r>
      <w:r w:rsidR="00C643EA">
        <w:rPr>
          <w:rFonts w:ascii="Times New Roman" w:hAnsi="Times New Roman" w:cs="Times New Roman"/>
          <w:sz w:val="24"/>
          <w:szCs w:val="24"/>
        </w:rPr>
        <w:t xml:space="preserve">better understand the processing and effects of the testimonials, we additionally tested the impact of message sequence (i.e., differing the order of information presented) and gender. </w:t>
      </w:r>
      <w:r w:rsidR="00696239" w:rsidRPr="00696239">
        <w:rPr>
          <w:rFonts w:ascii="Times New Roman" w:hAnsi="Times New Roman" w:cs="Times New Roman"/>
          <w:sz w:val="24"/>
          <w:szCs w:val="24"/>
        </w:rPr>
        <w:t>Although the strength of the sleep barrier and self-efficacy manipulations did not significantly influence behavioral intentions, notable interactions emerged for message sequence and gender, offering insights for both the HBM and sleep communication literatures.</w:t>
      </w:r>
    </w:p>
    <w:p w14:paraId="156002E0" w14:textId="52647C2D" w:rsidR="003A08AF" w:rsidRDefault="00E40A1C" w:rsidP="003A08AF">
      <w:pPr>
        <w:spacing w:line="480" w:lineRule="auto"/>
        <w:ind w:firstLine="720"/>
        <w:rPr>
          <w:rFonts w:ascii="Times New Roman" w:hAnsi="Times New Roman" w:cs="Times New Roman"/>
          <w:sz w:val="24"/>
          <w:szCs w:val="24"/>
        </w:rPr>
      </w:pPr>
      <w:r w:rsidRPr="00E40A1C">
        <w:rPr>
          <w:rFonts w:ascii="Times New Roman" w:hAnsi="Times New Roman" w:cs="Times New Roman"/>
          <w:sz w:val="24"/>
          <w:szCs w:val="24"/>
        </w:rPr>
        <w:lastRenderedPageBreak/>
        <w:t>Among participants in the low-barrier conditions, significant differences emerged depending on whether self-efficacy information was presented first. Regardless of whether the efficacy information depicted high or low ability, being primed to consider a student’s capability to address sleep challenges influence</w:t>
      </w:r>
      <w:r w:rsidR="003A04FF">
        <w:rPr>
          <w:rFonts w:ascii="Times New Roman" w:hAnsi="Times New Roman" w:cs="Times New Roman"/>
          <w:sz w:val="24"/>
          <w:szCs w:val="24"/>
        </w:rPr>
        <w:t>d</w:t>
      </w:r>
      <w:r w:rsidRPr="00E40A1C">
        <w:rPr>
          <w:rFonts w:ascii="Times New Roman" w:hAnsi="Times New Roman" w:cs="Times New Roman"/>
          <w:sz w:val="24"/>
          <w:szCs w:val="24"/>
        </w:rPr>
        <w:t xml:space="preserve"> subsequent message acceptance, particularly when the barriers </w:t>
      </w:r>
      <w:r w:rsidR="006F6C4E">
        <w:rPr>
          <w:rFonts w:ascii="Times New Roman" w:hAnsi="Times New Roman" w:cs="Times New Roman"/>
          <w:sz w:val="24"/>
          <w:szCs w:val="24"/>
        </w:rPr>
        <w:t>depicted</w:t>
      </w:r>
      <w:r w:rsidRPr="00E40A1C">
        <w:rPr>
          <w:rFonts w:ascii="Times New Roman" w:hAnsi="Times New Roman" w:cs="Times New Roman"/>
          <w:sz w:val="24"/>
          <w:szCs w:val="24"/>
        </w:rPr>
        <w:t xml:space="preserve"> were </w:t>
      </w:r>
      <w:r w:rsidR="006F6C4E">
        <w:rPr>
          <w:rFonts w:ascii="Times New Roman" w:hAnsi="Times New Roman" w:cs="Times New Roman"/>
          <w:sz w:val="24"/>
          <w:szCs w:val="24"/>
        </w:rPr>
        <w:t>weak</w:t>
      </w:r>
      <w:r w:rsidRPr="00E40A1C">
        <w:rPr>
          <w:rFonts w:ascii="Times New Roman" w:hAnsi="Times New Roman" w:cs="Times New Roman"/>
          <w:sz w:val="24"/>
          <w:szCs w:val="24"/>
        </w:rPr>
        <w:t>. These findings contribute to ongoing theoretical discussions about the role of information order in persuasive messages, which have largely focused on the sequencing of threat and self-efficacy information (Brown &amp; West, 2015; Hall et al., 2006; Prentice-Dunn et al., 2001).</w:t>
      </w:r>
      <w:r>
        <w:rPr>
          <w:rFonts w:ascii="Times New Roman" w:hAnsi="Times New Roman" w:cs="Times New Roman"/>
          <w:sz w:val="24"/>
          <w:szCs w:val="24"/>
        </w:rPr>
        <w:t xml:space="preserve"> </w:t>
      </w:r>
      <w:r w:rsidRPr="00E40A1C">
        <w:rPr>
          <w:rFonts w:ascii="Times New Roman" w:hAnsi="Times New Roman" w:cs="Times New Roman"/>
          <w:sz w:val="24"/>
          <w:szCs w:val="24"/>
        </w:rPr>
        <w:t xml:space="preserve">Health communication research </w:t>
      </w:r>
      <w:r w:rsidR="006F6C4E">
        <w:rPr>
          <w:rFonts w:ascii="Times New Roman" w:hAnsi="Times New Roman" w:cs="Times New Roman"/>
          <w:sz w:val="24"/>
          <w:szCs w:val="24"/>
        </w:rPr>
        <w:t>generally recommends a</w:t>
      </w:r>
      <w:r w:rsidRPr="00E40A1C">
        <w:rPr>
          <w:rFonts w:ascii="Times New Roman" w:hAnsi="Times New Roman" w:cs="Times New Roman"/>
          <w:sz w:val="24"/>
          <w:szCs w:val="24"/>
        </w:rPr>
        <w:t xml:space="preserve"> threat-to-efficacy format, in which the health consequences are presented before the recommended behavior (Brown &amp; West, 2015). This </w:t>
      </w:r>
      <w:r w:rsidR="006F6C4E">
        <w:rPr>
          <w:rFonts w:ascii="Times New Roman" w:hAnsi="Times New Roman" w:cs="Times New Roman"/>
          <w:sz w:val="24"/>
          <w:szCs w:val="24"/>
        </w:rPr>
        <w:t>perspective</w:t>
      </w:r>
      <w:r w:rsidRPr="00E40A1C">
        <w:rPr>
          <w:rFonts w:ascii="Times New Roman" w:hAnsi="Times New Roman" w:cs="Times New Roman"/>
          <w:sz w:val="24"/>
          <w:szCs w:val="24"/>
        </w:rPr>
        <w:t xml:space="preserve"> is consistent with drive-reduction models, whereby aroused fear or defensive processing of health messages may be reduced once individuals are provided with actionable steps to address the threat (</w:t>
      </w:r>
      <w:r w:rsidR="00B66599">
        <w:rPr>
          <w:rFonts w:ascii="Times New Roman" w:hAnsi="Times New Roman" w:cs="Times New Roman"/>
          <w:sz w:val="24"/>
          <w:szCs w:val="24"/>
        </w:rPr>
        <w:t>Hall et al., 2006</w:t>
      </w:r>
      <w:r w:rsidRPr="00E40A1C">
        <w:rPr>
          <w:rFonts w:ascii="Times New Roman" w:hAnsi="Times New Roman" w:cs="Times New Roman"/>
          <w:sz w:val="24"/>
          <w:szCs w:val="24"/>
        </w:rPr>
        <w:t>). On the other hand, some research suggests that the opposite approach</w:t>
      </w:r>
      <w:r>
        <w:rPr>
          <w:rFonts w:ascii="Times New Roman" w:hAnsi="Times New Roman" w:cs="Times New Roman"/>
          <w:sz w:val="24"/>
          <w:szCs w:val="24"/>
        </w:rPr>
        <w:t xml:space="preserve"> – </w:t>
      </w:r>
      <w:r w:rsidRPr="00E40A1C">
        <w:rPr>
          <w:rFonts w:ascii="Times New Roman" w:hAnsi="Times New Roman" w:cs="Times New Roman"/>
          <w:sz w:val="24"/>
          <w:szCs w:val="24"/>
        </w:rPr>
        <w:t>presenting efficacy information first</w:t>
      </w:r>
      <w:r>
        <w:rPr>
          <w:rFonts w:ascii="Times New Roman" w:hAnsi="Times New Roman" w:cs="Times New Roman"/>
          <w:sz w:val="24"/>
          <w:szCs w:val="24"/>
        </w:rPr>
        <w:t xml:space="preserve"> – </w:t>
      </w:r>
      <w:r w:rsidRPr="00E40A1C">
        <w:rPr>
          <w:rFonts w:ascii="Times New Roman" w:hAnsi="Times New Roman" w:cs="Times New Roman"/>
          <w:sz w:val="24"/>
          <w:szCs w:val="24"/>
        </w:rPr>
        <w:t>may be more effective for individuals already engaging in the undesirable behavior (Keller, 1999) or for audiences in highly distressing situations (Brown &amp; West, 2015)</w:t>
      </w:r>
      <w:r w:rsidR="006F6C4E">
        <w:rPr>
          <w:rFonts w:ascii="Times New Roman" w:hAnsi="Times New Roman" w:cs="Times New Roman"/>
          <w:sz w:val="24"/>
          <w:szCs w:val="24"/>
        </w:rPr>
        <w:t>, as the recommendations may temper or reduce initial defensiveness</w:t>
      </w:r>
      <w:r w:rsidR="00DB504D">
        <w:rPr>
          <w:rFonts w:ascii="Times New Roman" w:hAnsi="Times New Roman" w:cs="Times New Roman"/>
          <w:sz w:val="24"/>
          <w:szCs w:val="24"/>
        </w:rPr>
        <w:t xml:space="preserve"> and attention to the threatening content</w:t>
      </w:r>
      <w:r w:rsidRPr="00E40A1C">
        <w:rPr>
          <w:rFonts w:ascii="Times New Roman" w:hAnsi="Times New Roman" w:cs="Times New Roman"/>
          <w:sz w:val="24"/>
          <w:szCs w:val="24"/>
        </w:rPr>
        <w:t>.</w:t>
      </w:r>
    </w:p>
    <w:p w14:paraId="506BBB9C" w14:textId="7DB52485" w:rsidR="003A08AF" w:rsidRDefault="003A08AF" w:rsidP="003A08AF">
      <w:pPr>
        <w:spacing w:line="480" w:lineRule="auto"/>
        <w:ind w:firstLine="720"/>
        <w:rPr>
          <w:rFonts w:ascii="Times New Roman" w:hAnsi="Times New Roman" w:cs="Times New Roman"/>
          <w:sz w:val="24"/>
          <w:szCs w:val="24"/>
        </w:rPr>
      </w:pPr>
      <w:r w:rsidRPr="003A08AF">
        <w:rPr>
          <w:rFonts w:ascii="Times New Roman" w:hAnsi="Times New Roman" w:cs="Times New Roman"/>
          <w:sz w:val="24"/>
          <w:szCs w:val="24"/>
        </w:rPr>
        <w:t>The present findings suggest that when messages depict relatively low barriers to achieving healthy sleep</w:t>
      </w:r>
      <w:r>
        <w:rPr>
          <w:rFonts w:ascii="Times New Roman" w:hAnsi="Times New Roman" w:cs="Times New Roman"/>
          <w:sz w:val="24"/>
          <w:szCs w:val="24"/>
        </w:rPr>
        <w:t xml:space="preserve">, </w:t>
      </w:r>
      <w:r w:rsidRPr="003A08AF">
        <w:rPr>
          <w:rFonts w:ascii="Times New Roman" w:hAnsi="Times New Roman" w:cs="Times New Roman"/>
          <w:sz w:val="24"/>
          <w:szCs w:val="24"/>
        </w:rPr>
        <w:t>and therefore potentially signal a lower level of external threat</w:t>
      </w:r>
      <w:r>
        <w:rPr>
          <w:rFonts w:ascii="Times New Roman" w:hAnsi="Times New Roman" w:cs="Times New Roman"/>
          <w:sz w:val="24"/>
          <w:szCs w:val="24"/>
        </w:rPr>
        <w:t xml:space="preserve">, </w:t>
      </w:r>
      <w:r w:rsidRPr="003A08AF">
        <w:rPr>
          <w:rFonts w:ascii="Times New Roman" w:hAnsi="Times New Roman" w:cs="Times New Roman"/>
          <w:sz w:val="24"/>
          <w:szCs w:val="24"/>
        </w:rPr>
        <w:t xml:space="preserve">participants respond more positively when first introduced to </w:t>
      </w:r>
      <w:r w:rsidR="003A04FF">
        <w:rPr>
          <w:rFonts w:ascii="Times New Roman" w:hAnsi="Times New Roman" w:cs="Times New Roman"/>
          <w:sz w:val="24"/>
          <w:szCs w:val="24"/>
        </w:rPr>
        <w:t>content</w:t>
      </w:r>
      <w:r w:rsidRPr="003A08AF">
        <w:rPr>
          <w:rFonts w:ascii="Times New Roman" w:hAnsi="Times New Roman" w:cs="Times New Roman"/>
          <w:sz w:val="24"/>
          <w:szCs w:val="24"/>
        </w:rPr>
        <w:t xml:space="preserve"> describing how others are actively addressing the issue (i.e., self-efficacy cues). In these cases, efficacy information may prime individuals to interpret subsequent barrier information as manageable rather than discouraging, or at minimum as something worth attempting to overcome. However, when </w:t>
      </w:r>
      <w:r w:rsidRPr="003A08AF">
        <w:rPr>
          <w:rFonts w:ascii="Times New Roman" w:hAnsi="Times New Roman" w:cs="Times New Roman"/>
          <w:sz w:val="24"/>
          <w:szCs w:val="24"/>
        </w:rPr>
        <w:lastRenderedPageBreak/>
        <w:t>barriers were depicted as high, potentially signaling a more threatening or constrained situation, the order of information no longer influenced behavioral intentions. In such contexts, the perceived difficulty of the behavior may dominate message interpretation. Although this pattern deviates from some previous findings suggesting that a recommendation</w:t>
      </w:r>
      <w:r>
        <w:rPr>
          <w:rFonts w:ascii="Times New Roman" w:hAnsi="Times New Roman" w:cs="Times New Roman"/>
          <w:sz w:val="24"/>
          <w:szCs w:val="24"/>
        </w:rPr>
        <w:t>-</w:t>
      </w:r>
      <w:r w:rsidRPr="003A08AF">
        <w:rPr>
          <w:rFonts w:ascii="Times New Roman" w:hAnsi="Times New Roman" w:cs="Times New Roman"/>
          <w:sz w:val="24"/>
          <w:szCs w:val="24"/>
        </w:rPr>
        <w:t>threat sequence may be most effective in highly distressing situations (Brown &amp; West, 2015), it may be explained by the nature of sleep, where barriers are often structural or lifestyle-related rather than acute health threats elicit</w:t>
      </w:r>
      <w:r w:rsidR="003A04FF">
        <w:rPr>
          <w:rFonts w:ascii="Times New Roman" w:hAnsi="Times New Roman" w:cs="Times New Roman"/>
          <w:sz w:val="24"/>
          <w:szCs w:val="24"/>
        </w:rPr>
        <w:t>ing</w:t>
      </w:r>
      <w:r w:rsidRPr="003A08AF">
        <w:rPr>
          <w:rFonts w:ascii="Times New Roman" w:hAnsi="Times New Roman" w:cs="Times New Roman"/>
          <w:sz w:val="24"/>
          <w:szCs w:val="24"/>
        </w:rPr>
        <w:t xml:space="preserve"> fear. Additionally, it is possible that in the specific context of sleep, barrier information does not register as a threat and therefore does not trigger the defensive processing assumed in much of the message sequencing literature</w:t>
      </w:r>
      <w:r>
        <w:rPr>
          <w:rFonts w:ascii="Times New Roman" w:hAnsi="Times New Roman" w:cs="Times New Roman"/>
          <w:sz w:val="24"/>
          <w:szCs w:val="24"/>
        </w:rPr>
        <w:t xml:space="preserve"> (</w:t>
      </w:r>
      <w:r w:rsidRPr="00E40A1C">
        <w:rPr>
          <w:rFonts w:ascii="Times New Roman" w:hAnsi="Times New Roman" w:cs="Times New Roman"/>
          <w:sz w:val="24"/>
          <w:szCs w:val="24"/>
        </w:rPr>
        <w:t xml:space="preserve">Brown &amp; West, 2015; Hall et al., 2006; </w:t>
      </w:r>
      <w:r>
        <w:rPr>
          <w:rFonts w:ascii="Times New Roman" w:hAnsi="Times New Roman" w:cs="Times New Roman"/>
          <w:sz w:val="24"/>
          <w:szCs w:val="24"/>
        </w:rPr>
        <w:t xml:space="preserve">Keller, 1999; </w:t>
      </w:r>
      <w:r w:rsidRPr="00E40A1C">
        <w:rPr>
          <w:rFonts w:ascii="Times New Roman" w:hAnsi="Times New Roman" w:cs="Times New Roman"/>
          <w:sz w:val="24"/>
          <w:szCs w:val="24"/>
        </w:rPr>
        <w:t>Prentice-Dunn et al., 2001</w:t>
      </w:r>
      <w:r>
        <w:rPr>
          <w:rFonts w:ascii="Times New Roman" w:hAnsi="Times New Roman" w:cs="Times New Roman"/>
          <w:sz w:val="24"/>
          <w:szCs w:val="24"/>
        </w:rPr>
        <w:t>)</w:t>
      </w:r>
      <w:r w:rsidRPr="003A08AF">
        <w:rPr>
          <w:rFonts w:ascii="Times New Roman" w:hAnsi="Times New Roman" w:cs="Times New Roman"/>
          <w:sz w:val="24"/>
          <w:szCs w:val="24"/>
        </w:rPr>
        <w:t>. Assessing participants’ emotional reactions to the messages</w:t>
      </w:r>
      <w:r>
        <w:rPr>
          <w:rFonts w:ascii="Times New Roman" w:hAnsi="Times New Roman" w:cs="Times New Roman"/>
          <w:sz w:val="24"/>
          <w:szCs w:val="24"/>
        </w:rPr>
        <w:t xml:space="preserve">, </w:t>
      </w:r>
      <w:r w:rsidRPr="003A08AF">
        <w:rPr>
          <w:rFonts w:ascii="Times New Roman" w:hAnsi="Times New Roman" w:cs="Times New Roman"/>
          <w:sz w:val="24"/>
          <w:szCs w:val="24"/>
        </w:rPr>
        <w:t>such as whether fear or concern is elicited</w:t>
      </w:r>
      <w:r>
        <w:rPr>
          <w:rFonts w:ascii="Times New Roman" w:hAnsi="Times New Roman" w:cs="Times New Roman"/>
          <w:sz w:val="24"/>
          <w:szCs w:val="24"/>
        </w:rPr>
        <w:t xml:space="preserve">, </w:t>
      </w:r>
      <w:r w:rsidRPr="003A08AF">
        <w:rPr>
          <w:rFonts w:ascii="Times New Roman" w:hAnsi="Times New Roman" w:cs="Times New Roman"/>
          <w:sz w:val="24"/>
          <w:szCs w:val="24"/>
        </w:rPr>
        <w:t xml:space="preserve">may help clarify the mechanisms at play. </w:t>
      </w:r>
      <w:r w:rsidR="0025596A">
        <w:rPr>
          <w:rFonts w:ascii="Times New Roman" w:hAnsi="Times New Roman" w:cs="Times New Roman"/>
          <w:sz w:val="24"/>
          <w:szCs w:val="24"/>
        </w:rPr>
        <w:t>Regardless</w:t>
      </w:r>
      <w:r w:rsidRPr="003A08AF">
        <w:rPr>
          <w:rFonts w:ascii="Times New Roman" w:hAnsi="Times New Roman" w:cs="Times New Roman"/>
          <w:sz w:val="24"/>
          <w:szCs w:val="24"/>
        </w:rPr>
        <w:t xml:space="preserve">, these results highlight the importance of message sequencing in sleep communication, particularly when barrier and self-efficacy information are </w:t>
      </w:r>
      <w:r w:rsidR="00DB504D">
        <w:rPr>
          <w:rFonts w:ascii="Times New Roman" w:hAnsi="Times New Roman" w:cs="Times New Roman"/>
          <w:sz w:val="24"/>
          <w:szCs w:val="24"/>
        </w:rPr>
        <w:t>both included</w:t>
      </w:r>
      <w:r w:rsidRPr="003A08AF">
        <w:rPr>
          <w:rFonts w:ascii="Times New Roman" w:hAnsi="Times New Roman" w:cs="Times New Roman"/>
          <w:sz w:val="24"/>
          <w:szCs w:val="24"/>
        </w:rPr>
        <w:t>.</w:t>
      </w:r>
    </w:p>
    <w:p w14:paraId="1514E511" w14:textId="3863DB10" w:rsidR="0025596A" w:rsidRDefault="003A08AF" w:rsidP="0025596A">
      <w:pPr>
        <w:spacing w:line="480" w:lineRule="auto"/>
        <w:ind w:firstLine="720"/>
        <w:rPr>
          <w:rFonts w:ascii="Times New Roman" w:hAnsi="Times New Roman" w:cs="Times New Roman"/>
          <w:sz w:val="24"/>
          <w:szCs w:val="24"/>
        </w:rPr>
      </w:pPr>
      <w:r w:rsidRPr="003A08AF">
        <w:rPr>
          <w:rFonts w:ascii="Times New Roman" w:hAnsi="Times New Roman" w:cs="Times New Roman"/>
          <w:sz w:val="24"/>
          <w:szCs w:val="24"/>
        </w:rPr>
        <w:t xml:space="preserve">Gender was also found to interact with self-efficacy and sleep barrier information. Specifically, men reported the highest behavioral intentions after viewing the testimonial depicting high sleep barriers and low self-efficacy. Women did not show this pattern; instead, they reported the highest behavioral intentions in the low-barrier, high-efficacy condition, which aligns more closely with </w:t>
      </w:r>
      <w:r w:rsidR="00DB504D">
        <w:rPr>
          <w:rFonts w:ascii="Times New Roman" w:hAnsi="Times New Roman" w:cs="Times New Roman"/>
          <w:sz w:val="24"/>
          <w:szCs w:val="24"/>
        </w:rPr>
        <w:t>HBM</w:t>
      </w:r>
      <w:r w:rsidRPr="003A08AF">
        <w:rPr>
          <w:rFonts w:ascii="Times New Roman" w:hAnsi="Times New Roman" w:cs="Times New Roman"/>
          <w:sz w:val="24"/>
          <w:szCs w:val="24"/>
        </w:rPr>
        <w:t xml:space="preserve"> expectations (Champion &amp; Skinner, 2008; Rosenstock, 1974). These results suggest that men and women may interpret health information differently, particularly in contexts where challenges and personal capability are emphasized. Some prior research has found that men are more likely to select challenging tasks than women in workplace settings (</w:t>
      </w:r>
      <w:r w:rsidR="00864D4B">
        <w:rPr>
          <w:rFonts w:ascii="Times New Roman" w:hAnsi="Times New Roman" w:cs="Times New Roman"/>
          <w:sz w:val="24"/>
          <w:szCs w:val="24"/>
        </w:rPr>
        <w:t>D</w:t>
      </w:r>
      <w:r w:rsidRPr="003A08AF">
        <w:rPr>
          <w:rFonts w:ascii="Times New Roman" w:hAnsi="Times New Roman" w:cs="Times New Roman"/>
          <w:sz w:val="24"/>
          <w:szCs w:val="24"/>
        </w:rPr>
        <w:t xml:space="preserve">e Pater et al., 2009; Lyness &amp; Schrader, 2006). </w:t>
      </w:r>
      <w:r w:rsidR="00DB504D">
        <w:rPr>
          <w:rFonts w:ascii="Times New Roman" w:hAnsi="Times New Roman" w:cs="Times New Roman"/>
          <w:sz w:val="24"/>
          <w:szCs w:val="24"/>
        </w:rPr>
        <w:t>Relatedly, o</w:t>
      </w:r>
      <w:r w:rsidRPr="003A08AF">
        <w:rPr>
          <w:rFonts w:ascii="Times New Roman" w:hAnsi="Times New Roman" w:cs="Times New Roman"/>
          <w:sz w:val="24"/>
          <w:szCs w:val="24"/>
        </w:rPr>
        <w:t xml:space="preserve">ther studies have found men to report higher self-efficacy than women in health contexts (Bonsaksen et al., 2019; </w:t>
      </w:r>
      <w:proofErr w:type="spellStart"/>
      <w:r w:rsidRPr="003A08AF">
        <w:rPr>
          <w:rFonts w:ascii="Times New Roman" w:hAnsi="Times New Roman" w:cs="Times New Roman"/>
          <w:sz w:val="24"/>
          <w:szCs w:val="24"/>
        </w:rPr>
        <w:lastRenderedPageBreak/>
        <w:t>Samulowitz</w:t>
      </w:r>
      <w:proofErr w:type="spellEnd"/>
      <w:r w:rsidRPr="003A08AF">
        <w:rPr>
          <w:rFonts w:ascii="Times New Roman" w:hAnsi="Times New Roman" w:cs="Times New Roman"/>
          <w:sz w:val="24"/>
          <w:szCs w:val="24"/>
        </w:rPr>
        <w:t xml:space="preserve"> et al., 2022). </w:t>
      </w:r>
      <w:r w:rsidR="00DB504D">
        <w:rPr>
          <w:rFonts w:ascii="Times New Roman" w:hAnsi="Times New Roman" w:cs="Times New Roman"/>
          <w:sz w:val="24"/>
          <w:szCs w:val="24"/>
        </w:rPr>
        <w:t>I</w:t>
      </w:r>
      <w:r w:rsidRPr="003A08AF">
        <w:rPr>
          <w:rFonts w:ascii="Times New Roman" w:hAnsi="Times New Roman" w:cs="Times New Roman"/>
          <w:sz w:val="24"/>
          <w:szCs w:val="24"/>
        </w:rPr>
        <w:t>t is possible that when confronted with difficult situations</w:t>
      </w:r>
      <w:r w:rsidR="0025596A">
        <w:rPr>
          <w:rFonts w:ascii="Times New Roman" w:hAnsi="Times New Roman" w:cs="Times New Roman"/>
          <w:sz w:val="24"/>
          <w:szCs w:val="24"/>
        </w:rPr>
        <w:t xml:space="preserve">, </w:t>
      </w:r>
      <w:r w:rsidRPr="003A08AF">
        <w:rPr>
          <w:rFonts w:ascii="Times New Roman" w:hAnsi="Times New Roman" w:cs="Times New Roman"/>
          <w:sz w:val="24"/>
          <w:szCs w:val="24"/>
        </w:rPr>
        <w:t>characterized here as high barriers and low self-efficacy</w:t>
      </w:r>
      <w:r w:rsidR="0025596A">
        <w:rPr>
          <w:rFonts w:ascii="Times New Roman" w:hAnsi="Times New Roman" w:cs="Times New Roman"/>
          <w:sz w:val="24"/>
          <w:szCs w:val="24"/>
        </w:rPr>
        <w:t xml:space="preserve">, </w:t>
      </w:r>
      <w:r w:rsidRPr="003A08AF">
        <w:rPr>
          <w:rFonts w:ascii="Times New Roman" w:hAnsi="Times New Roman" w:cs="Times New Roman"/>
          <w:sz w:val="24"/>
          <w:szCs w:val="24"/>
        </w:rPr>
        <w:t xml:space="preserve">men may interpret sleep challenges as problems to overcome and therefore feel motivated by the difficulty of the situation. In contrast, women may respond more strongly when they perceive the behavior as achievable, making efficacy cues more influential. These interpretations </w:t>
      </w:r>
      <w:r w:rsidR="00DB504D">
        <w:rPr>
          <w:rFonts w:ascii="Times New Roman" w:hAnsi="Times New Roman" w:cs="Times New Roman"/>
          <w:sz w:val="24"/>
          <w:szCs w:val="24"/>
        </w:rPr>
        <w:t>are speculative and</w:t>
      </w:r>
      <w:r w:rsidRPr="003A08AF">
        <w:rPr>
          <w:rFonts w:ascii="Times New Roman" w:hAnsi="Times New Roman" w:cs="Times New Roman"/>
          <w:sz w:val="24"/>
          <w:szCs w:val="24"/>
        </w:rPr>
        <w:t xml:space="preserve"> future research</w:t>
      </w:r>
      <w:r w:rsidR="00FF0D51">
        <w:rPr>
          <w:rFonts w:ascii="Times New Roman" w:hAnsi="Times New Roman" w:cs="Times New Roman"/>
          <w:sz w:val="24"/>
          <w:szCs w:val="24"/>
        </w:rPr>
        <w:t xml:space="preserve"> </w:t>
      </w:r>
      <w:r w:rsidR="00DB504D">
        <w:rPr>
          <w:rFonts w:ascii="Times New Roman" w:hAnsi="Times New Roman" w:cs="Times New Roman"/>
          <w:sz w:val="24"/>
          <w:szCs w:val="24"/>
        </w:rPr>
        <w:t>is encouraged to further</w:t>
      </w:r>
      <w:r w:rsidRPr="003A08AF">
        <w:rPr>
          <w:rFonts w:ascii="Times New Roman" w:hAnsi="Times New Roman" w:cs="Times New Roman"/>
          <w:sz w:val="24"/>
          <w:szCs w:val="24"/>
        </w:rPr>
        <w:t xml:space="preserve"> examine how men and women interpret slee</w:t>
      </w:r>
      <w:r w:rsidR="00DB504D">
        <w:rPr>
          <w:rFonts w:ascii="Times New Roman" w:hAnsi="Times New Roman" w:cs="Times New Roman"/>
          <w:sz w:val="24"/>
          <w:szCs w:val="24"/>
        </w:rPr>
        <w:t>p-related communication</w:t>
      </w:r>
      <w:r w:rsidRPr="003A08AF">
        <w:rPr>
          <w:rFonts w:ascii="Times New Roman" w:hAnsi="Times New Roman" w:cs="Times New Roman"/>
          <w:sz w:val="24"/>
          <w:szCs w:val="24"/>
        </w:rPr>
        <w:t xml:space="preserve"> and what motivations may drive behavioral adoption in each group.</w:t>
      </w:r>
    </w:p>
    <w:p w14:paraId="753D9C60" w14:textId="5FB1F639" w:rsidR="003A08AF" w:rsidRDefault="003A08AF" w:rsidP="0025596A">
      <w:pPr>
        <w:spacing w:line="480" w:lineRule="auto"/>
        <w:ind w:firstLine="720"/>
        <w:rPr>
          <w:rFonts w:ascii="Times New Roman" w:hAnsi="Times New Roman" w:cs="Times New Roman"/>
          <w:sz w:val="24"/>
          <w:szCs w:val="24"/>
        </w:rPr>
      </w:pPr>
      <w:r w:rsidRPr="003A08AF">
        <w:rPr>
          <w:rFonts w:ascii="Times New Roman" w:hAnsi="Times New Roman" w:cs="Times New Roman"/>
          <w:sz w:val="24"/>
          <w:szCs w:val="24"/>
        </w:rPr>
        <w:t>Lastly, the primary barrier and self-efficacy manipulations were not found to have significant direct effects on behavioral intentions. These null findings may suggest that the messages were not strong enough to meaningfully influence participants’ own perceptions of barriers or efficacy related to sleep. In other words, although participants were able to correctly identify the manipulations within the testimonial (e.g., that the student experienced high barriers to achieving optimal sleep), reading about another student’s experiences may not have been sufficient to alter participants’ personal perceptions of sleep barriers or self-efficacy. Because the study employed a one-shot, online experimental design, the observed effects may also be weaker than those expected from more immersive interventions or sustained communication campaigns</w:t>
      </w:r>
      <w:r w:rsidR="007B5F39">
        <w:rPr>
          <w:rFonts w:ascii="Times New Roman" w:hAnsi="Times New Roman" w:cs="Times New Roman"/>
          <w:sz w:val="24"/>
          <w:szCs w:val="24"/>
        </w:rPr>
        <w:t xml:space="preserve">. </w:t>
      </w:r>
      <w:r w:rsidRPr="003A08AF">
        <w:rPr>
          <w:rFonts w:ascii="Times New Roman" w:hAnsi="Times New Roman" w:cs="Times New Roman"/>
          <w:sz w:val="24"/>
          <w:szCs w:val="24"/>
        </w:rPr>
        <w:t>Future research should continue exploring the dynamic influence of barrier and self-efficacy information on college students’ sleep intentions, particularly given the challenging and constraint-filled environments in which many students attempt to maintain healthy sleep habits.</w:t>
      </w:r>
    </w:p>
    <w:p w14:paraId="40275DB7" w14:textId="77777777" w:rsidR="00FD5AB2" w:rsidRDefault="00F02B9C" w:rsidP="00F93896">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Practical Implications </w:t>
      </w:r>
    </w:p>
    <w:p w14:paraId="5B0985E6" w14:textId="1B4469F9" w:rsidR="005B2B95" w:rsidRDefault="00FD5AB2" w:rsidP="00FD5AB2">
      <w:pPr>
        <w:spacing w:line="480" w:lineRule="auto"/>
        <w:ind w:firstLine="720"/>
        <w:rPr>
          <w:rFonts w:ascii="Times New Roman" w:hAnsi="Times New Roman" w:cs="Times New Roman"/>
          <w:sz w:val="24"/>
          <w:szCs w:val="24"/>
        </w:rPr>
      </w:pPr>
      <w:r w:rsidRPr="00FD5AB2">
        <w:rPr>
          <w:rFonts w:ascii="Times New Roman" w:hAnsi="Times New Roman" w:cs="Times New Roman"/>
          <w:sz w:val="24"/>
          <w:szCs w:val="24"/>
        </w:rPr>
        <w:t xml:space="preserve">The results have several practical implications. First, this research provides preliminary evidence that presenting efficacy-based information before addressing sleep challenges </w:t>
      </w:r>
      <w:r w:rsidR="00FF0D51">
        <w:rPr>
          <w:rFonts w:ascii="Times New Roman" w:hAnsi="Times New Roman" w:cs="Times New Roman"/>
          <w:sz w:val="24"/>
          <w:szCs w:val="24"/>
        </w:rPr>
        <w:t>are</w:t>
      </w:r>
      <w:r w:rsidRPr="00FD5AB2">
        <w:rPr>
          <w:rFonts w:ascii="Times New Roman" w:hAnsi="Times New Roman" w:cs="Times New Roman"/>
          <w:sz w:val="24"/>
          <w:szCs w:val="24"/>
        </w:rPr>
        <w:t xml:space="preserve"> more effective when the barriers to healthy sleep are relatively low. Many sleep interventions </w:t>
      </w:r>
      <w:r w:rsidRPr="00FD5AB2">
        <w:rPr>
          <w:rFonts w:ascii="Times New Roman" w:hAnsi="Times New Roman" w:cs="Times New Roman"/>
          <w:sz w:val="24"/>
          <w:szCs w:val="24"/>
        </w:rPr>
        <w:lastRenderedPageBreak/>
        <w:t xml:space="preserve">incorporate multiple components within their educational and intervention materials (Chandler et al., 2022). In such cases, careful attention should be paid to the order in which information is presented, as message sequencing may influence how audiences interpret and respond to the content, as evidenced by the present findings. Second, for men, framing sleep as a challenge to overcome may represent an effective messaging strategy, as has been </w:t>
      </w:r>
      <w:r w:rsidR="00FF0D51">
        <w:rPr>
          <w:rFonts w:ascii="Times New Roman" w:hAnsi="Times New Roman" w:cs="Times New Roman"/>
          <w:sz w:val="24"/>
          <w:szCs w:val="24"/>
        </w:rPr>
        <w:t>used</w:t>
      </w:r>
      <w:r w:rsidRPr="00FD5AB2">
        <w:rPr>
          <w:rFonts w:ascii="Times New Roman" w:hAnsi="Times New Roman" w:cs="Times New Roman"/>
          <w:sz w:val="24"/>
          <w:szCs w:val="24"/>
        </w:rPr>
        <w:t xml:space="preserve"> in other </w:t>
      </w:r>
      <w:r w:rsidR="00FF0D51">
        <w:rPr>
          <w:rFonts w:ascii="Times New Roman" w:hAnsi="Times New Roman" w:cs="Times New Roman"/>
          <w:sz w:val="24"/>
          <w:szCs w:val="24"/>
        </w:rPr>
        <w:t xml:space="preserve">contexts </w:t>
      </w:r>
      <w:r w:rsidRPr="00FD5AB2">
        <w:rPr>
          <w:rFonts w:ascii="Times New Roman" w:hAnsi="Times New Roman" w:cs="Times New Roman"/>
          <w:sz w:val="24"/>
          <w:szCs w:val="24"/>
        </w:rPr>
        <w:t xml:space="preserve">(Brownell &amp; Felix, 1987; Zhou et al., 2025). </w:t>
      </w:r>
      <w:r w:rsidR="00FF0D51" w:rsidRPr="00FF0D51">
        <w:rPr>
          <w:rFonts w:ascii="Times New Roman" w:hAnsi="Times New Roman" w:cs="Times New Roman"/>
          <w:sz w:val="24"/>
          <w:szCs w:val="24"/>
        </w:rPr>
        <w:t>Finally, the present study integrated sleep barrier and self-efficacy information within a brief testimonial describing another college student’s experience. This approach did not produce direct changes in behavioral intentions, suggesting that more intensive or alternative formats may be more effective for targeting sleep-related barrier and self-efficacy beliefs.</w:t>
      </w:r>
    </w:p>
    <w:p w14:paraId="7843552A" w14:textId="746A78E6" w:rsidR="00F02B9C" w:rsidRDefault="007A7101" w:rsidP="005B2B95">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Limitations </w:t>
      </w:r>
    </w:p>
    <w:p w14:paraId="3B954BAE" w14:textId="62A29867" w:rsidR="00FF62AB" w:rsidRDefault="00DF7707" w:rsidP="004E414F">
      <w:pPr>
        <w:spacing w:line="480" w:lineRule="auto"/>
        <w:ind w:firstLine="720"/>
        <w:rPr>
          <w:rFonts w:ascii="Times New Roman" w:hAnsi="Times New Roman" w:cs="Times New Roman"/>
          <w:sz w:val="24"/>
          <w:szCs w:val="24"/>
        </w:rPr>
      </w:pPr>
      <w:r w:rsidRPr="00DF7707">
        <w:rPr>
          <w:rFonts w:ascii="Times New Roman" w:hAnsi="Times New Roman" w:cs="Times New Roman"/>
          <w:sz w:val="24"/>
          <w:szCs w:val="24"/>
        </w:rPr>
        <w:t xml:space="preserve">This study has limitations that should be noted. First, the study employed a single testimonial stimulus, which may not fully capture the range of sleep communication messages that vary in barrier and self-efficacy content. Future research should examine additional message formats and variations, including different scenarios, narrative styles, and persuasive appeals. Second, although participants were confirmed to be college students through multiple screening mechanisms, the average age of the sample was somewhat higher than what might be expected of a traditional undergraduate population. </w:t>
      </w:r>
      <w:r>
        <w:rPr>
          <w:rFonts w:ascii="Times New Roman" w:hAnsi="Times New Roman" w:cs="Times New Roman"/>
          <w:sz w:val="24"/>
          <w:szCs w:val="24"/>
        </w:rPr>
        <w:t>T</w:t>
      </w:r>
      <w:r w:rsidRPr="00DF7707">
        <w:rPr>
          <w:rFonts w:ascii="Times New Roman" w:hAnsi="Times New Roman" w:cs="Times New Roman"/>
          <w:sz w:val="24"/>
          <w:szCs w:val="24"/>
        </w:rPr>
        <w:t xml:space="preserve">he focus on college students in this study </w:t>
      </w:r>
      <w:r>
        <w:rPr>
          <w:rFonts w:ascii="Times New Roman" w:hAnsi="Times New Roman" w:cs="Times New Roman"/>
          <w:sz w:val="24"/>
          <w:szCs w:val="24"/>
        </w:rPr>
        <w:t>wa</w:t>
      </w:r>
      <w:r w:rsidRPr="00DF7707">
        <w:rPr>
          <w:rFonts w:ascii="Times New Roman" w:hAnsi="Times New Roman" w:cs="Times New Roman"/>
          <w:sz w:val="24"/>
          <w:szCs w:val="24"/>
        </w:rPr>
        <w:t xml:space="preserve">s </w:t>
      </w:r>
      <w:r w:rsidR="00FF0D51">
        <w:rPr>
          <w:rFonts w:ascii="Times New Roman" w:hAnsi="Times New Roman" w:cs="Times New Roman"/>
          <w:sz w:val="24"/>
          <w:szCs w:val="24"/>
        </w:rPr>
        <w:t xml:space="preserve">not </w:t>
      </w:r>
      <w:r w:rsidRPr="00DF7707">
        <w:rPr>
          <w:rFonts w:ascii="Times New Roman" w:hAnsi="Times New Roman" w:cs="Times New Roman"/>
          <w:sz w:val="24"/>
          <w:szCs w:val="24"/>
        </w:rPr>
        <w:t>about age</w:t>
      </w:r>
      <w:r w:rsidR="00FF62AB">
        <w:rPr>
          <w:rFonts w:ascii="Times New Roman" w:hAnsi="Times New Roman" w:cs="Times New Roman"/>
          <w:sz w:val="24"/>
          <w:szCs w:val="24"/>
        </w:rPr>
        <w:t>,</w:t>
      </w:r>
      <w:r w:rsidRPr="00DF7707">
        <w:rPr>
          <w:rFonts w:ascii="Times New Roman" w:hAnsi="Times New Roman" w:cs="Times New Roman"/>
          <w:sz w:val="24"/>
          <w:szCs w:val="24"/>
        </w:rPr>
        <w:t xml:space="preserve"> </w:t>
      </w:r>
      <w:r w:rsidR="00FF0D51">
        <w:rPr>
          <w:rFonts w:ascii="Times New Roman" w:hAnsi="Times New Roman" w:cs="Times New Roman"/>
          <w:sz w:val="24"/>
          <w:szCs w:val="24"/>
        </w:rPr>
        <w:t>but</w:t>
      </w:r>
      <w:r w:rsidRPr="00DF7707">
        <w:rPr>
          <w:rFonts w:ascii="Times New Roman" w:hAnsi="Times New Roman" w:cs="Times New Roman"/>
          <w:sz w:val="24"/>
          <w:szCs w:val="24"/>
        </w:rPr>
        <w:t xml:space="preserve"> the shared life context and challenges associated with this population. </w:t>
      </w:r>
      <w:r w:rsidR="00FF62AB">
        <w:rPr>
          <w:rFonts w:ascii="Times New Roman" w:hAnsi="Times New Roman" w:cs="Times New Roman"/>
          <w:sz w:val="24"/>
          <w:szCs w:val="24"/>
        </w:rPr>
        <w:t>Relatedly</w:t>
      </w:r>
      <w:r>
        <w:rPr>
          <w:rFonts w:ascii="Times New Roman" w:hAnsi="Times New Roman" w:cs="Times New Roman"/>
          <w:sz w:val="24"/>
          <w:szCs w:val="24"/>
        </w:rPr>
        <w:t>, g</w:t>
      </w:r>
      <w:r w:rsidRPr="00DF7707">
        <w:rPr>
          <w:rFonts w:ascii="Times New Roman" w:hAnsi="Times New Roman" w:cs="Times New Roman"/>
          <w:sz w:val="24"/>
          <w:szCs w:val="24"/>
        </w:rPr>
        <w:t>iven the increasing trend of nontraditional and older students in higher education (</w:t>
      </w:r>
      <w:r>
        <w:rPr>
          <w:rFonts w:ascii="Times New Roman" w:hAnsi="Times New Roman" w:cs="Times New Roman"/>
          <w:sz w:val="24"/>
          <w:szCs w:val="24"/>
        </w:rPr>
        <w:t>Snyder et al., 2019</w:t>
      </w:r>
      <w:r w:rsidRPr="00DF7707">
        <w:rPr>
          <w:rFonts w:ascii="Times New Roman" w:hAnsi="Times New Roman" w:cs="Times New Roman"/>
          <w:sz w:val="24"/>
          <w:szCs w:val="24"/>
        </w:rPr>
        <w:t>), this limitation may be less consequential. Nonetheless, future research may benefit from applying age restrictions to better capture the experiences of more traditional undergraduate populations.</w:t>
      </w:r>
      <w:r w:rsidR="00FF0D51">
        <w:rPr>
          <w:rFonts w:ascii="Times New Roman" w:hAnsi="Times New Roman" w:cs="Times New Roman"/>
          <w:sz w:val="24"/>
          <w:szCs w:val="24"/>
        </w:rPr>
        <w:t xml:space="preserve"> </w:t>
      </w:r>
      <w:r w:rsidR="00FF62AB">
        <w:rPr>
          <w:rFonts w:ascii="Times New Roman" w:hAnsi="Times New Roman" w:cs="Times New Roman"/>
          <w:sz w:val="24"/>
          <w:szCs w:val="24"/>
        </w:rPr>
        <w:t>Finally, t</w:t>
      </w:r>
      <w:r w:rsidR="00FF62AB" w:rsidRPr="00FF62AB">
        <w:rPr>
          <w:rFonts w:ascii="Times New Roman" w:hAnsi="Times New Roman" w:cs="Times New Roman"/>
          <w:sz w:val="24"/>
          <w:szCs w:val="24"/>
        </w:rPr>
        <w:t xml:space="preserve">he behavioral intentions </w:t>
      </w:r>
      <w:r w:rsidR="00FF62AB">
        <w:rPr>
          <w:rFonts w:ascii="Times New Roman" w:hAnsi="Times New Roman" w:cs="Times New Roman"/>
          <w:sz w:val="24"/>
          <w:szCs w:val="24"/>
        </w:rPr>
        <w:t>item</w:t>
      </w:r>
      <w:r w:rsidR="00FF62AB" w:rsidRPr="00FF62AB">
        <w:rPr>
          <w:rFonts w:ascii="Times New Roman" w:hAnsi="Times New Roman" w:cs="Times New Roman"/>
          <w:sz w:val="24"/>
          <w:szCs w:val="24"/>
        </w:rPr>
        <w:t xml:space="preserve"> demonstrated modest internal consistency</w:t>
      </w:r>
      <w:r w:rsidR="004E414F">
        <w:rPr>
          <w:rFonts w:ascii="Times New Roman" w:hAnsi="Times New Roman" w:cs="Times New Roman"/>
          <w:sz w:val="24"/>
          <w:szCs w:val="24"/>
        </w:rPr>
        <w:t xml:space="preserve">. </w:t>
      </w:r>
      <w:r w:rsidR="00FF62AB" w:rsidRPr="00FF62AB">
        <w:rPr>
          <w:rFonts w:ascii="Times New Roman" w:hAnsi="Times New Roman" w:cs="Times New Roman"/>
          <w:sz w:val="24"/>
          <w:szCs w:val="24"/>
        </w:rPr>
        <w:lastRenderedPageBreak/>
        <w:t>This may be due to the measure capturing intentions for multiple sleep practices that, although included in the testimonial, may not naturally cohere as a single construct. Future work should refine the measurement of sleep-related intentions by using more behavior-specific indicators and, where possible, incorporating direct behavioral outcomes.</w:t>
      </w:r>
      <w:r w:rsidR="00FF62AB">
        <w:rPr>
          <w:rFonts w:ascii="Times New Roman" w:hAnsi="Times New Roman" w:cs="Times New Roman"/>
          <w:sz w:val="24"/>
          <w:szCs w:val="24"/>
        </w:rPr>
        <w:t xml:space="preserve"> </w:t>
      </w:r>
    </w:p>
    <w:p w14:paraId="3B08D054" w14:textId="28AE2384" w:rsidR="00C852C5" w:rsidRPr="0024563A" w:rsidRDefault="00C852C5" w:rsidP="0024563A">
      <w:pPr>
        <w:spacing w:line="480" w:lineRule="auto"/>
        <w:jc w:val="center"/>
        <w:rPr>
          <w:rFonts w:ascii="Times New Roman" w:hAnsi="Times New Roman" w:cs="Times New Roman"/>
          <w:b/>
          <w:bCs/>
          <w:sz w:val="24"/>
          <w:szCs w:val="24"/>
        </w:rPr>
      </w:pPr>
      <w:r w:rsidRPr="0024563A">
        <w:rPr>
          <w:rFonts w:ascii="Times New Roman" w:hAnsi="Times New Roman" w:cs="Times New Roman"/>
          <w:b/>
          <w:bCs/>
          <w:sz w:val="24"/>
          <w:szCs w:val="24"/>
        </w:rPr>
        <w:t>Conclusion</w:t>
      </w:r>
    </w:p>
    <w:p w14:paraId="4063EBE9" w14:textId="6E2D3DF5" w:rsidR="002A0DBE" w:rsidRPr="001E192F" w:rsidRDefault="004E414F" w:rsidP="004E414F">
      <w:pPr>
        <w:spacing w:line="480" w:lineRule="auto"/>
        <w:ind w:firstLine="720"/>
        <w:rPr>
          <w:rFonts w:ascii="Times New Roman" w:hAnsi="Times New Roman" w:cs="Times New Roman"/>
          <w:sz w:val="24"/>
          <w:szCs w:val="24"/>
        </w:rPr>
      </w:pPr>
      <w:r w:rsidRPr="004E414F">
        <w:rPr>
          <w:rFonts w:ascii="Times New Roman" w:hAnsi="Times New Roman" w:cs="Times New Roman"/>
          <w:sz w:val="24"/>
          <w:szCs w:val="24"/>
        </w:rPr>
        <w:t xml:space="preserve">The present study examined how variations in barrier and self-efficacy information, as well as message order, influence sleep-related behavioral intentions among college students. Although no direct effects of the manipulations were observed, interactions with message sequence and gender underscore the importance of how health information is structured and interpreted, rather than content alone. Specifically, sequencing efficacy and barrier information appears to shape </w:t>
      </w:r>
      <w:r>
        <w:rPr>
          <w:rFonts w:ascii="Times New Roman" w:hAnsi="Times New Roman" w:cs="Times New Roman"/>
          <w:sz w:val="24"/>
          <w:szCs w:val="24"/>
        </w:rPr>
        <w:t>the effectiveness of a message</w:t>
      </w:r>
      <w:r w:rsidRPr="004E414F">
        <w:rPr>
          <w:rFonts w:ascii="Times New Roman" w:hAnsi="Times New Roman" w:cs="Times New Roman"/>
          <w:sz w:val="24"/>
          <w:szCs w:val="24"/>
        </w:rPr>
        <w:t>, particularly when barriers are perceived as manageable.</w:t>
      </w:r>
      <w:r>
        <w:rPr>
          <w:rFonts w:ascii="Times New Roman" w:hAnsi="Times New Roman" w:cs="Times New Roman"/>
          <w:sz w:val="24"/>
          <w:szCs w:val="24"/>
        </w:rPr>
        <w:t xml:space="preserve"> </w:t>
      </w:r>
      <w:r w:rsidRPr="004E414F">
        <w:rPr>
          <w:rFonts w:ascii="Times New Roman" w:hAnsi="Times New Roman" w:cs="Times New Roman"/>
          <w:sz w:val="24"/>
          <w:szCs w:val="24"/>
        </w:rPr>
        <w:t xml:space="preserve">Gender differences further suggest that individuals may respond differently to challenge- and efficacy-based messaging, highlighting the need for more tailored communication strategies. Overall, these findings contribute to the health </w:t>
      </w:r>
      <w:r>
        <w:rPr>
          <w:rFonts w:ascii="Times New Roman" w:hAnsi="Times New Roman" w:cs="Times New Roman"/>
          <w:sz w:val="24"/>
          <w:szCs w:val="24"/>
        </w:rPr>
        <w:t>communication</w:t>
      </w:r>
      <w:r w:rsidRPr="004E414F">
        <w:rPr>
          <w:rFonts w:ascii="Times New Roman" w:hAnsi="Times New Roman" w:cs="Times New Roman"/>
          <w:sz w:val="24"/>
          <w:szCs w:val="24"/>
        </w:rPr>
        <w:t xml:space="preserve"> literature by demonstrating that the effectiveness of barrier and self-efficacy information depends not only on message content, but also on its order</w:t>
      </w:r>
      <w:r>
        <w:rPr>
          <w:rFonts w:ascii="Times New Roman" w:hAnsi="Times New Roman" w:cs="Times New Roman"/>
          <w:sz w:val="24"/>
          <w:szCs w:val="24"/>
        </w:rPr>
        <w:t xml:space="preserve"> and receiver characteristics</w:t>
      </w:r>
      <w:r w:rsidRPr="004E414F">
        <w:rPr>
          <w:rFonts w:ascii="Times New Roman" w:hAnsi="Times New Roman" w:cs="Times New Roman"/>
          <w:sz w:val="24"/>
          <w:szCs w:val="24"/>
        </w:rPr>
        <w:t>. Future research should continue to examine the interplay between message content, sequencing, and audience characteristics to inform more effective sleep health interventions.</w:t>
      </w:r>
      <w:r w:rsidR="002A0DBE" w:rsidRPr="001E192F">
        <w:rPr>
          <w:rFonts w:ascii="Times New Roman" w:hAnsi="Times New Roman" w:cs="Times New Roman"/>
          <w:sz w:val="24"/>
          <w:szCs w:val="24"/>
        </w:rPr>
        <w:br w:type="page"/>
      </w:r>
    </w:p>
    <w:p w14:paraId="6332DED3" w14:textId="003043C3" w:rsidR="002A0DBE" w:rsidRPr="00C26B52" w:rsidRDefault="002A0DBE" w:rsidP="00C26B52">
      <w:pPr>
        <w:spacing w:line="480" w:lineRule="auto"/>
        <w:jc w:val="center"/>
        <w:rPr>
          <w:rFonts w:ascii="Times New Roman" w:hAnsi="Times New Roman" w:cs="Times New Roman"/>
          <w:b/>
          <w:bCs/>
        </w:rPr>
      </w:pPr>
      <w:r w:rsidRPr="001E192F">
        <w:rPr>
          <w:rFonts w:ascii="Times New Roman" w:hAnsi="Times New Roman" w:cs="Times New Roman"/>
          <w:b/>
          <w:bCs/>
        </w:rPr>
        <w:lastRenderedPageBreak/>
        <w:t>References</w:t>
      </w:r>
    </w:p>
    <w:p w14:paraId="2F1CD2C6" w14:textId="56A45346" w:rsidR="00903C81" w:rsidRPr="004E414F" w:rsidRDefault="009F7B69"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Alamir, Y. A., Zullig, K. J., Kristjansson, A. L., Wen, S., Misra, R., &amp; Montgomery-Downs, H. (2022). A theoretical model of college students’ sleep quality and health-related quality of life. </w:t>
      </w:r>
      <w:r w:rsidRPr="004E414F">
        <w:rPr>
          <w:rFonts w:ascii="Times New Roman" w:hAnsi="Times New Roman" w:cs="Times New Roman"/>
          <w:i/>
          <w:iCs/>
          <w:color w:val="000000" w:themeColor="text1"/>
          <w:sz w:val="24"/>
          <w:szCs w:val="24"/>
        </w:rPr>
        <w:t>Journal of Behavioral Medicine</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45</w:t>
      </w:r>
      <w:r w:rsidRPr="004E414F">
        <w:rPr>
          <w:rFonts w:ascii="Times New Roman" w:hAnsi="Times New Roman" w:cs="Times New Roman"/>
          <w:color w:val="000000" w:themeColor="text1"/>
          <w:sz w:val="24"/>
          <w:szCs w:val="24"/>
        </w:rPr>
        <w:t xml:space="preserve">(6), 925-934. </w:t>
      </w:r>
      <w:hyperlink r:id="rId7" w:history="1">
        <w:r w:rsidRPr="004E414F">
          <w:rPr>
            <w:rStyle w:val="Hyperlink"/>
            <w:rFonts w:ascii="Times New Roman" w:hAnsi="Times New Roman" w:cs="Times New Roman"/>
            <w:color w:val="000000" w:themeColor="text1"/>
            <w:sz w:val="24"/>
            <w:szCs w:val="24"/>
            <w:u w:val="none"/>
          </w:rPr>
          <w:t>https://doi.org/10.1007/s10865-022-00348-9</w:t>
        </w:r>
      </w:hyperlink>
      <w:r w:rsidRPr="004E414F">
        <w:rPr>
          <w:rFonts w:ascii="Times New Roman" w:hAnsi="Times New Roman" w:cs="Times New Roman"/>
          <w:color w:val="000000" w:themeColor="text1"/>
          <w:sz w:val="24"/>
          <w:szCs w:val="24"/>
        </w:rPr>
        <w:t xml:space="preserve"> </w:t>
      </w:r>
    </w:p>
    <w:p w14:paraId="01CFFE06" w14:textId="357787FB" w:rsidR="00C10A3B" w:rsidRPr="004E414F" w:rsidRDefault="00C10A3B"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Appel, M., </w:t>
      </w:r>
      <w:proofErr w:type="spellStart"/>
      <w:r w:rsidRPr="004E414F">
        <w:rPr>
          <w:rFonts w:ascii="Times New Roman" w:hAnsi="Times New Roman" w:cs="Times New Roman"/>
          <w:color w:val="000000" w:themeColor="text1"/>
          <w:sz w:val="24"/>
          <w:szCs w:val="24"/>
        </w:rPr>
        <w:t>Gnambs</w:t>
      </w:r>
      <w:proofErr w:type="spellEnd"/>
      <w:r w:rsidRPr="004E414F">
        <w:rPr>
          <w:rFonts w:ascii="Times New Roman" w:hAnsi="Times New Roman" w:cs="Times New Roman"/>
          <w:color w:val="000000" w:themeColor="text1"/>
          <w:sz w:val="24"/>
          <w:szCs w:val="24"/>
        </w:rPr>
        <w:t>, T., Richter, T., &amp; Green, M. C. (2015). The transportation scale–short form (TS–SF). </w:t>
      </w:r>
      <w:r w:rsidRPr="004E414F">
        <w:rPr>
          <w:rFonts w:ascii="Times New Roman" w:hAnsi="Times New Roman" w:cs="Times New Roman"/>
          <w:i/>
          <w:iCs/>
          <w:color w:val="000000" w:themeColor="text1"/>
          <w:sz w:val="24"/>
          <w:szCs w:val="24"/>
        </w:rPr>
        <w:t>Media Psychology</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18</w:t>
      </w:r>
      <w:r w:rsidRPr="004E414F">
        <w:rPr>
          <w:rFonts w:ascii="Times New Roman" w:hAnsi="Times New Roman" w:cs="Times New Roman"/>
          <w:color w:val="000000" w:themeColor="text1"/>
          <w:sz w:val="24"/>
          <w:szCs w:val="24"/>
        </w:rPr>
        <w:t xml:space="preserve">(2), 243-266. </w:t>
      </w:r>
      <w:hyperlink r:id="rId8" w:history="1">
        <w:r w:rsidRPr="004E414F">
          <w:rPr>
            <w:rStyle w:val="Hyperlink"/>
            <w:rFonts w:ascii="Times New Roman" w:hAnsi="Times New Roman" w:cs="Times New Roman"/>
            <w:color w:val="000000" w:themeColor="text1"/>
            <w:sz w:val="24"/>
            <w:szCs w:val="24"/>
            <w:u w:val="none"/>
          </w:rPr>
          <w:t>https://doi.org/10.1080/15213269.2014.987400</w:t>
        </w:r>
      </w:hyperlink>
      <w:r w:rsidRPr="004E414F">
        <w:rPr>
          <w:rFonts w:ascii="Times New Roman" w:hAnsi="Times New Roman" w:cs="Times New Roman"/>
          <w:color w:val="000000" w:themeColor="text1"/>
          <w:sz w:val="24"/>
          <w:szCs w:val="24"/>
        </w:rPr>
        <w:t xml:space="preserve"> </w:t>
      </w:r>
    </w:p>
    <w:p w14:paraId="70CE032E" w14:textId="30CCD558" w:rsidR="00A04DD1" w:rsidRPr="004E414F" w:rsidRDefault="00A04DD1"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Bonsaksen, T., Lerdal, A., Heir, T., Ekeberg, Ø., Skogstad, L., </w:t>
      </w:r>
      <w:proofErr w:type="spellStart"/>
      <w:r w:rsidRPr="004E414F">
        <w:rPr>
          <w:rFonts w:ascii="Times New Roman" w:hAnsi="Times New Roman" w:cs="Times New Roman"/>
          <w:color w:val="000000" w:themeColor="text1"/>
          <w:sz w:val="24"/>
          <w:szCs w:val="24"/>
        </w:rPr>
        <w:t>Grimholt</w:t>
      </w:r>
      <w:proofErr w:type="spellEnd"/>
      <w:r w:rsidRPr="004E414F">
        <w:rPr>
          <w:rFonts w:ascii="Times New Roman" w:hAnsi="Times New Roman" w:cs="Times New Roman"/>
          <w:color w:val="000000" w:themeColor="text1"/>
          <w:sz w:val="24"/>
          <w:szCs w:val="24"/>
        </w:rPr>
        <w:t>, T. K., &amp; Schou-Bredal, I. (2019). General self-efficacy in the Norwegian population: Differences and similarities between sociodemographic groups. </w:t>
      </w:r>
      <w:r w:rsidRPr="004E414F">
        <w:rPr>
          <w:rFonts w:ascii="Times New Roman" w:hAnsi="Times New Roman" w:cs="Times New Roman"/>
          <w:i/>
          <w:iCs/>
          <w:color w:val="000000" w:themeColor="text1"/>
          <w:sz w:val="24"/>
          <w:szCs w:val="24"/>
        </w:rPr>
        <w:t>Scandinavian Journal of Public Health</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47</w:t>
      </w:r>
      <w:r w:rsidRPr="004E414F">
        <w:rPr>
          <w:rFonts w:ascii="Times New Roman" w:hAnsi="Times New Roman" w:cs="Times New Roman"/>
          <w:color w:val="000000" w:themeColor="text1"/>
          <w:sz w:val="24"/>
          <w:szCs w:val="24"/>
        </w:rPr>
        <w:t xml:space="preserve">(7), 695–704. </w:t>
      </w:r>
      <w:hyperlink r:id="rId9" w:history="1">
        <w:r w:rsidRPr="004E414F">
          <w:rPr>
            <w:rStyle w:val="Hyperlink"/>
            <w:rFonts w:ascii="Times New Roman" w:hAnsi="Times New Roman" w:cs="Times New Roman"/>
            <w:color w:val="000000" w:themeColor="text1"/>
            <w:sz w:val="24"/>
            <w:szCs w:val="24"/>
            <w:u w:val="none"/>
          </w:rPr>
          <w:t>https://doi.org/10.1177/1403494818756701</w:t>
        </w:r>
      </w:hyperlink>
      <w:r w:rsidRPr="004E414F">
        <w:rPr>
          <w:rFonts w:ascii="Times New Roman" w:hAnsi="Times New Roman" w:cs="Times New Roman"/>
          <w:color w:val="000000" w:themeColor="text1"/>
          <w:sz w:val="24"/>
          <w:szCs w:val="24"/>
        </w:rPr>
        <w:t xml:space="preserve"> </w:t>
      </w:r>
    </w:p>
    <w:p w14:paraId="32274F3A" w14:textId="7D1A30C5" w:rsidR="004C05D2" w:rsidRPr="004E414F" w:rsidRDefault="004C05D2"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Brown, S. L., &amp; West, C. (2015). Sequencing the threat and recommendation components of persuasive messages differentially improves the effectiveness of high- and low-distressing imagery in an anti-alcohol message in students. </w:t>
      </w:r>
      <w:r w:rsidRPr="004E414F">
        <w:rPr>
          <w:rFonts w:ascii="Times New Roman" w:hAnsi="Times New Roman" w:cs="Times New Roman"/>
          <w:i/>
          <w:iCs/>
          <w:color w:val="000000" w:themeColor="text1"/>
          <w:sz w:val="24"/>
          <w:szCs w:val="24"/>
        </w:rPr>
        <w:t>British Journal of Health Psychology</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20</w:t>
      </w:r>
      <w:r w:rsidRPr="004E414F">
        <w:rPr>
          <w:rFonts w:ascii="Times New Roman" w:hAnsi="Times New Roman" w:cs="Times New Roman"/>
          <w:color w:val="000000" w:themeColor="text1"/>
          <w:sz w:val="24"/>
          <w:szCs w:val="24"/>
        </w:rPr>
        <w:t xml:space="preserve">(2), 324–340. </w:t>
      </w:r>
      <w:hyperlink r:id="rId10" w:history="1">
        <w:r w:rsidRPr="004E414F">
          <w:rPr>
            <w:rStyle w:val="Hyperlink"/>
            <w:rFonts w:ascii="Times New Roman" w:hAnsi="Times New Roman" w:cs="Times New Roman"/>
            <w:color w:val="000000" w:themeColor="text1"/>
            <w:sz w:val="24"/>
            <w:szCs w:val="24"/>
            <w:u w:val="none"/>
          </w:rPr>
          <w:t>https://doi.org/10.1111/bjhp.12103</w:t>
        </w:r>
      </w:hyperlink>
      <w:r w:rsidRPr="004E414F">
        <w:rPr>
          <w:rFonts w:ascii="Times New Roman" w:hAnsi="Times New Roman" w:cs="Times New Roman"/>
          <w:color w:val="000000" w:themeColor="text1"/>
          <w:sz w:val="24"/>
          <w:szCs w:val="24"/>
        </w:rPr>
        <w:t xml:space="preserve"> </w:t>
      </w:r>
    </w:p>
    <w:p w14:paraId="5B36B88C" w14:textId="3E76D14B" w:rsidR="00FD5AB2" w:rsidRPr="004E414F" w:rsidRDefault="00FD5AB2"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 xml:space="preserve">Brownell, K.D., &amp; Felix, M. R. J. (1987). Competitions to facilitate health promotion: Review and conceptual analysis. </w:t>
      </w:r>
      <w:r w:rsidRPr="004E414F">
        <w:rPr>
          <w:rFonts w:ascii="Times New Roman" w:hAnsi="Times New Roman" w:cs="Times New Roman"/>
          <w:i/>
          <w:iCs/>
          <w:color w:val="000000" w:themeColor="text1"/>
          <w:sz w:val="24"/>
          <w:szCs w:val="24"/>
          <w:lang w:val="en-US"/>
        </w:rPr>
        <w:t>American Journal of Health Promotion</w:t>
      </w:r>
      <w:r w:rsidRPr="004E414F">
        <w:rPr>
          <w:rFonts w:ascii="Times New Roman" w:hAnsi="Times New Roman" w:cs="Times New Roman"/>
          <w:color w:val="000000" w:themeColor="text1"/>
          <w:sz w:val="24"/>
          <w:szCs w:val="24"/>
          <w:lang w:val="en-US"/>
        </w:rPr>
        <w:t xml:space="preserve">, </w:t>
      </w:r>
      <w:r w:rsidRPr="004E414F">
        <w:rPr>
          <w:rFonts w:ascii="Times New Roman" w:hAnsi="Times New Roman" w:cs="Times New Roman"/>
          <w:i/>
          <w:iCs/>
          <w:color w:val="000000" w:themeColor="text1"/>
          <w:sz w:val="24"/>
          <w:szCs w:val="24"/>
          <w:lang w:val="en-US"/>
        </w:rPr>
        <w:t>2</w:t>
      </w:r>
      <w:r w:rsidRPr="004E414F">
        <w:rPr>
          <w:rFonts w:ascii="Times New Roman" w:hAnsi="Times New Roman" w:cs="Times New Roman"/>
          <w:color w:val="000000" w:themeColor="text1"/>
          <w:sz w:val="24"/>
          <w:szCs w:val="24"/>
          <w:lang w:val="en-US"/>
        </w:rPr>
        <w:t>(1), 28</w:t>
      </w:r>
      <w:r w:rsidRPr="004E414F">
        <w:rPr>
          <w:rFonts w:ascii="Times New Roman" w:hAnsi="Times New Roman" w:cs="Times New Roman"/>
          <w:color w:val="000000" w:themeColor="text1"/>
          <w:sz w:val="24"/>
          <w:szCs w:val="24"/>
        </w:rPr>
        <w:t>–</w:t>
      </w:r>
      <w:r w:rsidRPr="004E414F">
        <w:rPr>
          <w:rFonts w:ascii="Times New Roman" w:hAnsi="Times New Roman" w:cs="Times New Roman"/>
          <w:color w:val="000000" w:themeColor="text1"/>
          <w:sz w:val="24"/>
          <w:szCs w:val="24"/>
          <w:lang w:val="en-US"/>
        </w:rPr>
        <w:t xml:space="preserve">36. </w:t>
      </w:r>
      <w:hyperlink r:id="rId11" w:history="1">
        <w:r w:rsidRPr="004E414F">
          <w:rPr>
            <w:rStyle w:val="Hyperlink"/>
            <w:rFonts w:ascii="Times New Roman" w:hAnsi="Times New Roman" w:cs="Times New Roman"/>
            <w:color w:val="000000" w:themeColor="text1"/>
            <w:sz w:val="24"/>
            <w:szCs w:val="24"/>
            <w:u w:val="none"/>
            <w:lang w:val="en-US"/>
          </w:rPr>
          <w:t>https://doi.org/10.4278/0890-1171-2.1.28</w:t>
        </w:r>
      </w:hyperlink>
      <w:r w:rsidRPr="004E414F">
        <w:rPr>
          <w:rFonts w:ascii="Times New Roman" w:hAnsi="Times New Roman" w:cs="Times New Roman"/>
          <w:color w:val="000000" w:themeColor="text1"/>
          <w:sz w:val="24"/>
          <w:szCs w:val="24"/>
          <w:lang w:val="en-US"/>
        </w:rPr>
        <w:t xml:space="preserve"> </w:t>
      </w:r>
    </w:p>
    <w:p w14:paraId="4DC58A78" w14:textId="09DC15A3" w:rsidR="00AF5D48" w:rsidRPr="004E414F" w:rsidRDefault="00AF5D48"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Buboltz, W. C., Jr, Brown, F., &amp; Soper, B. (2001). Sleep habits and patterns of college students: a preliminary study. </w:t>
      </w:r>
      <w:r w:rsidRPr="004E414F">
        <w:rPr>
          <w:rFonts w:ascii="Times New Roman" w:hAnsi="Times New Roman" w:cs="Times New Roman"/>
          <w:i/>
          <w:iCs/>
          <w:color w:val="000000" w:themeColor="text1"/>
          <w:sz w:val="24"/>
          <w:szCs w:val="24"/>
        </w:rPr>
        <w:t>Journal of American College Health</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50</w:t>
      </w:r>
      <w:r w:rsidRPr="004E414F">
        <w:rPr>
          <w:rFonts w:ascii="Times New Roman" w:hAnsi="Times New Roman" w:cs="Times New Roman"/>
          <w:color w:val="000000" w:themeColor="text1"/>
          <w:sz w:val="24"/>
          <w:szCs w:val="24"/>
        </w:rPr>
        <w:t xml:space="preserve">(3), 131–135. </w:t>
      </w:r>
      <w:hyperlink r:id="rId12" w:history="1">
        <w:r w:rsidRPr="004E414F">
          <w:rPr>
            <w:rStyle w:val="Hyperlink"/>
            <w:rFonts w:ascii="Times New Roman" w:hAnsi="Times New Roman" w:cs="Times New Roman"/>
            <w:color w:val="000000" w:themeColor="text1"/>
            <w:sz w:val="24"/>
            <w:szCs w:val="24"/>
            <w:u w:val="none"/>
          </w:rPr>
          <w:t>https://doi.org/10.1080/07448480109596017</w:t>
        </w:r>
      </w:hyperlink>
      <w:r w:rsidRPr="004E414F">
        <w:rPr>
          <w:rFonts w:ascii="Times New Roman" w:hAnsi="Times New Roman" w:cs="Times New Roman"/>
          <w:color w:val="000000" w:themeColor="text1"/>
          <w:sz w:val="24"/>
          <w:szCs w:val="24"/>
        </w:rPr>
        <w:t xml:space="preserve"> </w:t>
      </w:r>
    </w:p>
    <w:p w14:paraId="33FA8F30" w14:textId="6463768A" w:rsidR="008318AD" w:rsidRPr="004E414F" w:rsidRDefault="008318AD"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lastRenderedPageBreak/>
        <w:t xml:space="preserve">Bulger, C. A., &amp; Mellor, S. (1997). Self-efficacy as a mediator of the relationship between perceived union barriers and women's participation in union activities. </w:t>
      </w:r>
      <w:r w:rsidRPr="004E414F">
        <w:rPr>
          <w:rFonts w:ascii="Times New Roman" w:hAnsi="Times New Roman" w:cs="Times New Roman"/>
          <w:i/>
          <w:iCs/>
          <w:color w:val="000000" w:themeColor="text1"/>
          <w:sz w:val="24"/>
          <w:szCs w:val="24"/>
          <w:lang w:val="en-US"/>
        </w:rPr>
        <w:t>Journal of Applied Psychology, 82</w:t>
      </w:r>
      <w:r w:rsidRPr="004E414F">
        <w:rPr>
          <w:rFonts w:ascii="Times New Roman" w:hAnsi="Times New Roman" w:cs="Times New Roman"/>
          <w:color w:val="000000" w:themeColor="text1"/>
          <w:sz w:val="24"/>
          <w:szCs w:val="24"/>
          <w:lang w:val="en-US"/>
        </w:rPr>
        <w:t xml:space="preserve">(6), 935–944. </w:t>
      </w:r>
      <w:hyperlink r:id="rId13" w:history="1">
        <w:r w:rsidRPr="004E414F">
          <w:rPr>
            <w:rStyle w:val="Hyperlink"/>
            <w:rFonts w:ascii="Times New Roman" w:hAnsi="Times New Roman" w:cs="Times New Roman"/>
            <w:color w:val="000000" w:themeColor="text1"/>
            <w:sz w:val="24"/>
            <w:szCs w:val="24"/>
            <w:u w:val="none"/>
            <w:lang w:val="en-US"/>
          </w:rPr>
          <w:t>https://doi.org/10.1037/0021-9010.82.6.935</w:t>
        </w:r>
      </w:hyperlink>
      <w:r w:rsidRPr="004E414F">
        <w:rPr>
          <w:rFonts w:ascii="Times New Roman" w:hAnsi="Times New Roman" w:cs="Times New Roman"/>
          <w:color w:val="000000" w:themeColor="text1"/>
          <w:sz w:val="24"/>
          <w:szCs w:val="24"/>
          <w:lang w:val="en-US"/>
        </w:rPr>
        <w:t xml:space="preserve"> </w:t>
      </w:r>
    </w:p>
    <w:p w14:paraId="5306F411" w14:textId="56C7776E" w:rsidR="004C205F" w:rsidRPr="004E414F" w:rsidRDefault="004C205F"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Byun, E., McCurry, S. M., Opp, M., Liu, D., Becker, K. J., &amp; Thompson, H. J. (2020). Self-efficacy is associated with better sleep quality and sleep efficiency in adults with subarachnoid hemorrhage. </w:t>
      </w:r>
      <w:r w:rsidRPr="004E414F">
        <w:rPr>
          <w:rFonts w:ascii="Times New Roman" w:hAnsi="Times New Roman" w:cs="Times New Roman"/>
          <w:i/>
          <w:iCs/>
          <w:color w:val="000000" w:themeColor="text1"/>
          <w:sz w:val="24"/>
          <w:szCs w:val="24"/>
        </w:rPr>
        <w:t>Journal of Clinical Neuroscience</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73</w:t>
      </w:r>
      <w:r w:rsidRPr="004E414F">
        <w:rPr>
          <w:rFonts w:ascii="Times New Roman" w:hAnsi="Times New Roman" w:cs="Times New Roman"/>
          <w:color w:val="000000" w:themeColor="text1"/>
          <w:sz w:val="24"/>
          <w:szCs w:val="24"/>
        </w:rPr>
        <w:t xml:space="preserve">, 173–178. </w:t>
      </w:r>
      <w:hyperlink r:id="rId14" w:history="1">
        <w:r w:rsidRPr="004E414F">
          <w:rPr>
            <w:rStyle w:val="Hyperlink"/>
            <w:rFonts w:ascii="Times New Roman" w:hAnsi="Times New Roman" w:cs="Times New Roman"/>
            <w:color w:val="000000" w:themeColor="text1"/>
            <w:sz w:val="24"/>
            <w:szCs w:val="24"/>
            <w:u w:val="none"/>
          </w:rPr>
          <w:t>https://doi.org/10.1016/j.jocn.2019.12.010</w:t>
        </w:r>
      </w:hyperlink>
    </w:p>
    <w:p w14:paraId="04B19766" w14:textId="3D3D94FF" w:rsidR="00E60D69" w:rsidRPr="004E414F" w:rsidRDefault="00E60D69"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 xml:space="preserve">Carpenter, C. J. (2010). A meta-analysis of the effectiveness of health belief model variables in predicting behavior. </w:t>
      </w:r>
      <w:r w:rsidRPr="004E414F">
        <w:rPr>
          <w:rFonts w:ascii="Times New Roman" w:hAnsi="Times New Roman" w:cs="Times New Roman"/>
          <w:i/>
          <w:iCs/>
          <w:color w:val="000000" w:themeColor="text1"/>
          <w:sz w:val="24"/>
          <w:szCs w:val="24"/>
          <w:lang w:val="en-US"/>
        </w:rPr>
        <w:t>Health Communication, 25</w:t>
      </w:r>
      <w:r w:rsidRPr="004E414F">
        <w:rPr>
          <w:rFonts w:ascii="Times New Roman" w:hAnsi="Times New Roman" w:cs="Times New Roman"/>
          <w:color w:val="000000" w:themeColor="text1"/>
          <w:sz w:val="24"/>
          <w:szCs w:val="24"/>
          <w:lang w:val="en-US"/>
        </w:rPr>
        <w:t xml:space="preserve">(8), 661-669. </w:t>
      </w:r>
      <w:hyperlink r:id="rId15" w:history="1">
        <w:r w:rsidRPr="004E414F">
          <w:rPr>
            <w:rStyle w:val="Hyperlink"/>
            <w:rFonts w:ascii="Times New Roman" w:hAnsi="Times New Roman" w:cs="Times New Roman"/>
            <w:color w:val="000000" w:themeColor="text1"/>
            <w:sz w:val="24"/>
            <w:szCs w:val="24"/>
            <w:u w:val="none"/>
            <w:lang w:val="en-US"/>
          </w:rPr>
          <w:t>https://doi.org/10.1080/10410236.2010.521906</w:t>
        </w:r>
      </w:hyperlink>
      <w:r w:rsidRPr="004E414F">
        <w:rPr>
          <w:rFonts w:ascii="Times New Roman" w:hAnsi="Times New Roman" w:cs="Times New Roman"/>
          <w:color w:val="000000" w:themeColor="text1"/>
          <w:sz w:val="24"/>
          <w:szCs w:val="24"/>
          <w:lang w:val="en-US"/>
        </w:rPr>
        <w:t xml:space="preserve"> </w:t>
      </w:r>
    </w:p>
    <w:p w14:paraId="0B2D8BF4" w14:textId="7E89D2E6" w:rsidR="00233B30" w:rsidRPr="004E414F" w:rsidRDefault="009F7B69"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Champion, V. L., &amp; Skinner, C. S. (2008). The health belief model. In K. Glanz, B. K. Rimer, &amp; K. Viswanath (Eds.), </w:t>
      </w:r>
      <w:r w:rsidRPr="004E414F">
        <w:rPr>
          <w:rFonts w:ascii="Times New Roman" w:hAnsi="Times New Roman" w:cs="Times New Roman"/>
          <w:i/>
          <w:iCs/>
          <w:color w:val="000000" w:themeColor="text1"/>
          <w:sz w:val="24"/>
          <w:szCs w:val="24"/>
          <w:lang w:val="en-US"/>
        </w:rPr>
        <w:t>Health behavior and health education: Theory, research, and practice</w:t>
      </w:r>
      <w:r w:rsidRPr="004E414F">
        <w:rPr>
          <w:rFonts w:ascii="Times New Roman" w:hAnsi="Times New Roman" w:cs="Times New Roman"/>
          <w:color w:val="000000" w:themeColor="text1"/>
          <w:sz w:val="24"/>
          <w:szCs w:val="24"/>
          <w:lang w:val="en-US"/>
        </w:rPr>
        <w:t> (4th ed., pp. 45–65). Jossey-Bass/Wiley.</w:t>
      </w:r>
    </w:p>
    <w:p w14:paraId="33E5FF32" w14:textId="295FD408" w:rsidR="00FD5AB2" w:rsidRPr="004E414F" w:rsidRDefault="00FD5AB2"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Chandler, L., Patel, C., </w:t>
      </w:r>
      <w:proofErr w:type="spellStart"/>
      <w:r w:rsidRPr="004E414F">
        <w:rPr>
          <w:rFonts w:ascii="Times New Roman" w:hAnsi="Times New Roman" w:cs="Times New Roman"/>
          <w:color w:val="000000" w:themeColor="text1"/>
          <w:sz w:val="24"/>
          <w:szCs w:val="24"/>
        </w:rPr>
        <w:t>Lovecka</w:t>
      </w:r>
      <w:proofErr w:type="spellEnd"/>
      <w:r w:rsidRPr="004E414F">
        <w:rPr>
          <w:rFonts w:ascii="Times New Roman" w:hAnsi="Times New Roman" w:cs="Times New Roman"/>
          <w:color w:val="000000" w:themeColor="text1"/>
          <w:sz w:val="24"/>
          <w:szCs w:val="24"/>
        </w:rPr>
        <w:t xml:space="preserve">, L., </w:t>
      </w:r>
      <w:proofErr w:type="spellStart"/>
      <w:r w:rsidRPr="004E414F">
        <w:rPr>
          <w:rFonts w:ascii="Times New Roman" w:hAnsi="Times New Roman" w:cs="Times New Roman"/>
          <w:color w:val="000000" w:themeColor="text1"/>
          <w:sz w:val="24"/>
          <w:szCs w:val="24"/>
        </w:rPr>
        <w:t>Gardani</w:t>
      </w:r>
      <w:proofErr w:type="spellEnd"/>
      <w:r w:rsidRPr="004E414F">
        <w:rPr>
          <w:rFonts w:ascii="Times New Roman" w:hAnsi="Times New Roman" w:cs="Times New Roman"/>
          <w:color w:val="000000" w:themeColor="text1"/>
          <w:sz w:val="24"/>
          <w:szCs w:val="24"/>
        </w:rPr>
        <w:t xml:space="preserve">, M., Walasek, L., Ellis, J., Meyer, C., Johnson, S., &amp; Tang, N. K. Y. (2022). Improving university students’ mental health using multi-component and single-component sleep interventions: A systematic review and meta-analysis. </w:t>
      </w:r>
      <w:r w:rsidRPr="004E414F">
        <w:rPr>
          <w:rFonts w:ascii="Times New Roman" w:hAnsi="Times New Roman" w:cs="Times New Roman"/>
          <w:i/>
          <w:iCs/>
          <w:color w:val="000000" w:themeColor="text1"/>
          <w:sz w:val="24"/>
          <w:szCs w:val="24"/>
        </w:rPr>
        <w:t>Sleep Medicine, 100</w:t>
      </w:r>
      <w:r w:rsidRPr="004E414F">
        <w:rPr>
          <w:rFonts w:ascii="Times New Roman" w:hAnsi="Times New Roman" w:cs="Times New Roman"/>
          <w:color w:val="000000" w:themeColor="text1"/>
          <w:sz w:val="24"/>
          <w:szCs w:val="24"/>
        </w:rPr>
        <w:t xml:space="preserve">, 354–363. </w:t>
      </w:r>
      <w:hyperlink r:id="rId16" w:history="1">
        <w:r w:rsidRPr="004E414F">
          <w:rPr>
            <w:rStyle w:val="Hyperlink"/>
            <w:rFonts w:ascii="Times New Roman" w:hAnsi="Times New Roman" w:cs="Times New Roman"/>
            <w:color w:val="000000" w:themeColor="text1"/>
            <w:sz w:val="24"/>
            <w:szCs w:val="24"/>
            <w:u w:val="none"/>
          </w:rPr>
          <w:t>https://doi.org/10.1016/j.sleep.2022.09.003</w:t>
        </w:r>
      </w:hyperlink>
      <w:r w:rsidRPr="004E414F">
        <w:rPr>
          <w:rFonts w:ascii="Times New Roman" w:hAnsi="Times New Roman" w:cs="Times New Roman"/>
          <w:color w:val="000000" w:themeColor="text1"/>
          <w:sz w:val="24"/>
          <w:szCs w:val="24"/>
        </w:rPr>
        <w:t xml:space="preserve"> </w:t>
      </w:r>
    </w:p>
    <w:p w14:paraId="5D81141C" w14:textId="18EC14C8" w:rsidR="000A3A87" w:rsidRPr="004E414F" w:rsidRDefault="000A3A87"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Chang, C. (2011) Opinions from others like you: The role of perceived source similarity. </w:t>
      </w:r>
      <w:r w:rsidRPr="004E414F">
        <w:rPr>
          <w:rFonts w:ascii="Times New Roman" w:hAnsi="Times New Roman" w:cs="Times New Roman"/>
          <w:i/>
          <w:iCs/>
          <w:color w:val="000000" w:themeColor="text1"/>
          <w:sz w:val="24"/>
          <w:szCs w:val="24"/>
        </w:rPr>
        <w:t>Media Psychology, 14</w:t>
      </w:r>
      <w:r w:rsidRPr="004E414F">
        <w:rPr>
          <w:rFonts w:ascii="Times New Roman" w:hAnsi="Times New Roman" w:cs="Times New Roman"/>
          <w:color w:val="000000" w:themeColor="text1"/>
          <w:sz w:val="24"/>
          <w:szCs w:val="24"/>
        </w:rPr>
        <w:t>(4), 415</w:t>
      </w:r>
      <w:r w:rsidRPr="004E414F">
        <w:rPr>
          <w:rFonts w:ascii="Times New Roman" w:hAnsi="Times New Roman" w:cs="Times New Roman"/>
          <w:color w:val="000000" w:themeColor="text1"/>
          <w:sz w:val="24"/>
          <w:szCs w:val="24"/>
          <w:lang w:val="en-US"/>
        </w:rPr>
        <w:t>–</w:t>
      </w:r>
      <w:r w:rsidRPr="004E414F">
        <w:rPr>
          <w:rFonts w:ascii="Times New Roman" w:hAnsi="Times New Roman" w:cs="Times New Roman"/>
          <w:color w:val="000000" w:themeColor="text1"/>
          <w:sz w:val="24"/>
          <w:szCs w:val="24"/>
        </w:rPr>
        <w:t xml:space="preserve">441. </w:t>
      </w:r>
      <w:hyperlink r:id="rId17" w:history="1">
        <w:r w:rsidRPr="004E414F">
          <w:rPr>
            <w:rStyle w:val="Hyperlink"/>
            <w:rFonts w:ascii="Times New Roman" w:hAnsi="Times New Roman" w:cs="Times New Roman"/>
            <w:color w:val="000000" w:themeColor="text1"/>
            <w:sz w:val="24"/>
            <w:szCs w:val="24"/>
            <w:u w:val="none"/>
          </w:rPr>
          <w:t>https://doi.org/10.1080/15213269.2011.620539</w:t>
        </w:r>
      </w:hyperlink>
      <w:r w:rsidRPr="004E414F">
        <w:rPr>
          <w:rFonts w:ascii="Times New Roman" w:hAnsi="Times New Roman" w:cs="Times New Roman"/>
          <w:color w:val="000000" w:themeColor="text1"/>
          <w:sz w:val="24"/>
          <w:szCs w:val="24"/>
        </w:rPr>
        <w:t xml:space="preserve"> </w:t>
      </w:r>
    </w:p>
    <w:p w14:paraId="665D7B01" w14:textId="77777777" w:rsidR="00864D4B" w:rsidRPr="004E414F" w:rsidRDefault="00D73170"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Chen, M., Dong, Y., &amp; Wang, J. (2024). A meta-analysis examining the role of character-recipient similarity in narrative persuasion. </w:t>
      </w:r>
      <w:r w:rsidRPr="004E414F">
        <w:rPr>
          <w:rFonts w:ascii="Times New Roman" w:hAnsi="Times New Roman" w:cs="Times New Roman"/>
          <w:i/>
          <w:iCs/>
          <w:color w:val="000000" w:themeColor="text1"/>
          <w:sz w:val="24"/>
          <w:szCs w:val="24"/>
        </w:rPr>
        <w:t>Communication Research</w:t>
      </w:r>
      <w:r w:rsidRPr="004E414F">
        <w:rPr>
          <w:rFonts w:ascii="Times New Roman" w:hAnsi="Times New Roman" w:cs="Times New Roman"/>
          <w:color w:val="000000" w:themeColor="text1"/>
          <w:sz w:val="24"/>
          <w:szCs w:val="24"/>
        </w:rPr>
        <w:t xml:space="preserve">, </w:t>
      </w:r>
      <w:r w:rsidRPr="004E414F">
        <w:rPr>
          <w:rFonts w:ascii="Times New Roman" w:hAnsi="Times New Roman" w:cs="Times New Roman"/>
          <w:i/>
          <w:iCs/>
          <w:color w:val="000000" w:themeColor="text1"/>
          <w:sz w:val="24"/>
          <w:szCs w:val="24"/>
        </w:rPr>
        <w:t>51</w:t>
      </w:r>
      <w:r w:rsidRPr="004E414F">
        <w:rPr>
          <w:rFonts w:ascii="Times New Roman" w:hAnsi="Times New Roman" w:cs="Times New Roman"/>
          <w:color w:val="000000" w:themeColor="text1"/>
          <w:sz w:val="24"/>
          <w:szCs w:val="24"/>
        </w:rPr>
        <w:t>(1), 56</w:t>
      </w:r>
      <w:r w:rsidRPr="004E414F">
        <w:rPr>
          <w:rFonts w:ascii="Times New Roman" w:hAnsi="Times New Roman" w:cs="Times New Roman"/>
          <w:color w:val="000000" w:themeColor="text1"/>
          <w:sz w:val="24"/>
          <w:szCs w:val="24"/>
          <w:lang w:val="en-US"/>
        </w:rPr>
        <w:t>–</w:t>
      </w:r>
      <w:r w:rsidRPr="004E414F">
        <w:rPr>
          <w:rFonts w:ascii="Times New Roman" w:hAnsi="Times New Roman" w:cs="Times New Roman"/>
          <w:color w:val="000000" w:themeColor="text1"/>
          <w:sz w:val="24"/>
          <w:szCs w:val="24"/>
        </w:rPr>
        <w:t xml:space="preserve">82. </w:t>
      </w:r>
      <w:hyperlink r:id="rId18" w:history="1">
        <w:r w:rsidRPr="004E414F">
          <w:rPr>
            <w:rStyle w:val="Hyperlink"/>
            <w:rFonts w:ascii="Times New Roman" w:hAnsi="Times New Roman" w:cs="Times New Roman"/>
            <w:color w:val="000000" w:themeColor="text1"/>
            <w:sz w:val="24"/>
            <w:szCs w:val="24"/>
            <w:u w:val="none"/>
          </w:rPr>
          <w:t>https://doi.org/10.1177/00936502231204834</w:t>
        </w:r>
      </w:hyperlink>
      <w:r w:rsidRPr="004E414F">
        <w:rPr>
          <w:rFonts w:ascii="Times New Roman" w:hAnsi="Times New Roman" w:cs="Times New Roman"/>
          <w:color w:val="000000" w:themeColor="text1"/>
          <w:sz w:val="24"/>
          <w:szCs w:val="24"/>
        </w:rPr>
        <w:t xml:space="preserve"> </w:t>
      </w:r>
    </w:p>
    <w:p w14:paraId="04093F4F" w14:textId="50D5599E" w:rsidR="00864D4B" w:rsidRPr="004E414F" w:rsidRDefault="00864D4B"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lastRenderedPageBreak/>
        <w:t xml:space="preserve">De Pater, I. E., Van Vianen, A. E., Fischer, A. H., &amp; Van Ginkel, W.P. (2009). Challenging experiences: Gender differences in task choice. </w:t>
      </w:r>
      <w:r w:rsidRPr="004E414F">
        <w:rPr>
          <w:rFonts w:ascii="Times New Roman" w:hAnsi="Times New Roman" w:cs="Times New Roman"/>
          <w:i/>
          <w:iCs/>
          <w:color w:val="000000" w:themeColor="text1"/>
          <w:sz w:val="24"/>
          <w:szCs w:val="24"/>
        </w:rPr>
        <w:t>Journal of Managerial Psychology, 24</w:t>
      </w:r>
      <w:r w:rsidRPr="004E414F">
        <w:rPr>
          <w:rFonts w:ascii="Times New Roman" w:hAnsi="Times New Roman" w:cs="Times New Roman"/>
          <w:color w:val="000000" w:themeColor="text1"/>
          <w:sz w:val="24"/>
          <w:szCs w:val="24"/>
        </w:rPr>
        <w:t xml:space="preserve">(1), 4–28. </w:t>
      </w:r>
      <w:hyperlink r:id="rId19" w:history="1">
        <w:r w:rsidRPr="004E414F">
          <w:rPr>
            <w:rStyle w:val="Hyperlink"/>
            <w:rFonts w:ascii="Times New Roman" w:hAnsi="Times New Roman" w:cs="Times New Roman"/>
            <w:color w:val="000000" w:themeColor="text1"/>
            <w:sz w:val="24"/>
            <w:szCs w:val="24"/>
            <w:u w:val="none"/>
          </w:rPr>
          <w:t>https://doi.org/10.1108/02683940910922519</w:t>
        </w:r>
      </w:hyperlink>
      <w:r w:rsidRPr="004E414F">
        <w:rPr>
          <w:rFonts w:ascii="Times New Roman" w:hAnsi="Times New Roman" w:cs="Times New Roman"/>
          <w:color w:val="000000" w:themeColor="text1"/>
          <w:sz w:val="24"/>
          <w:szCs w:val="24"/>
        </w:rPr>
        <w:t xml:space="preserve"> </w:t>
      </w:r>
    </w:p>
    <w:p w14:paraId="1C61CB3E" w14:textId="539E8961" w:rsidR="009B0740" w:rsidRPr="004E414F" w:rsidRDefault="009B0740" w:rsidP="004E414F">
      <w:pPr>
        <w:spacing w:line="480" w:lineRule="auto"/>
        <w:ind w:left="720" w:hanging="720"/>
        <w:contextualSpacing/>
        <w:rPr>
          <w:rFonts w:ascii="Times New Roman" w:hAnsi="Times New Roman" w:cs="Times New Roman"/>
          <w:color w:val="000000" w:themeColor="text1"/>
          <w:sz w:val="24"/>
          <w:szCs w:val="24"/>
        </w:rPr>
      </w:pPr>
      <w:proofErr w:type="spellStart"/>
      <w:r w:rsidRPr="004E414F">
        <w:rPr>
          <w:rFonts w:ascii="Times New Roman" w:hAnsi="Times New Roman" w:cs="Times New Roman"/>
          <w:color w:val="000000" w:themeColor="text1"/>
          <w:sz w:val="24"/>
          <w:szCs w:val="24"/>
        </w:rPr>
        <w:t>Donadiki</w:t>
      </w:r>
      <w:proofErr w:type="spellEnd"/>
      <w:r w:rsidRPr="004E414F">
        <w:rPr>
          <w:rFonts w:ascii="Times New Roman" w:hAnsi="Times New Roman" w:cs="Times New Roman"/>
          <w:color w:val="000000" w:themeColor="text1"/>
          <w:sz w:val="24"/>
          <w:szCs w:val="24"/>
        </w:rPr>
        <w:t xml:space="preserve">, E. M., Jiménez-García, R., Hernández-Barrera, V., Sourtzi, P., Carrasco-Garrido, P., López de Andrés, A., Jimenez-Trujillo, I., &amp; </w:t>
      </w:r>
      <w:proofErr w:type="spellStart"/>
      <w:r w:rsidRPr="004E414F">
        <w:rPr>
          <w:rFonts w:ascii="Times New Roman" w:hAnsi="Times New Roman" w:cs="Times New Roman"/>
          <w:color w:val="000000" w:themeColor="text1"/>
          <w:sz w:val="24"/>
          <w:szCs w:val="24"/>
        </w:rPr>
        <w:t>Velonakis</w:t>
      </w:r>
      <w:proofErr w:type="spellEnd"/>
      <w:r w:rsidRPr="004E414F">
        <w:rPr>
          <w:rFonts w:ascii="Times New Roman" w:hAnsi="Times New Roman" w:cs="Times New Roman"/>
          <w:color w:val="000000" w:themeColor="text1"/>
          <w:sz w:val="24"/>
          <w:szCs w:val="24"/>
        </w:rPr>
        <w:t xml:space="preserve">, E. G. (2014). Health belief model applied to non-compliance with </w:t>
      </w:r>
      <w:proofErr w:type="spellStart"/>
      <w:r w:rsidRPr="004E414F">
        <w:rPr>
          <w:rFonts w:ascii="Times New Roman" w:hAnsi="Times New Roman" w:cs="Times New Roman"/>
          <w:color w:val="000000" w:themeColor="text1"/>
          <w:sz w:val="24"/>
          <w:szCs w:val="24"/>
        </w:rPr>
        <w:t>hpv</w:t>
      </w:r>
      <w:proofErr w:type="spellEnd"/>
      <w:r w:rsidRPr="004E414F">
        <w:rPr>
          <w:rFonts w:ascii="Times New Roman" w:hAnsi="Times New Roman" w:cs="Times New Roman"/>
          <w:color w:val="000000" w:themeColor="text1"/>
          <w:sz w:val="24"/>
          <w:szCs w:val="24"/>
        </w:rPr>
        <w:t xml:space="preserve"> vaccine among female university students. </w:t>
      </w:r>
      <w:r w:rsidRPr="004E414F">
        <w:rPr>
          <w:rFonts w:ascii="Times New Roman" w:hAnsi="Times New Roman" w:cs="Times New Roman"/>
          <w:i/>
          <w:iCs/>
          <w:color w:val="000000" w:themeColor="text1"/>
          <w:sz w:val="24"/>
          <w:szCs w:val="24"/>
        </w:rPr>
        <w:t>Public Health</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128</w:t>
      </w:r>
      <w:r w:rsidRPr="004E414F">
        <w:rPr>
          <w:rFonts w:ascii="Times New Roman" w:hAnsi="Times New Roman" w:cs="Times New Roman"/>
          <w:color w:val="000000" w:themeColor="text1"/>
          <w:sz w:val="24"/>
          <w:szCs w:val="24"/>
        </w:rPr>
        <w:t xml:space="preserve">(3), 268–273. </w:t>
      </w:r>
      <w:hyperlink r:id="rId20" w:history="1">
        <w:r w:rsidRPr="004E414F">
          <w:rPr>
            <w:rStyle w:val="Hyperlink"/>
            <w:rFonts w:ascii="Times New Roman" w:hAnsi="Times New Roman" w:cs="Times New Roman"/>
            <w:color w:val="000000" w:themeColor="text1"/>
            <w:sz w:val="24"/>
            <w:szCs w:val="24"/>
            <w:u w:val="none"/>
          </w:rPr>
          <w:t>https://doi.org/10.1016/j.puhe.2013.12.004</w:t>
        </w:r>
      </w:hyperlink>
      <w:r w:rsidRPr="004E414F">
        <w:rPr>
          <w:rFonts w:ascii="Times New Roman" w:hAnsi="Times New Roman" w:cs="Times New Roman"/>
          <w:color w:val="000000" w:themeColor="text1"/>
          <w:sz w:val="24"/>
          <w:szCs w:val="24"/>
        </w:rPr>
        <w:t xml:space="preserve"> </w:t>
      </w:r>
    </w:p>
    <w:p w14:paraId="41FD1AC5" w14:textId="52FD7BD3" w:rsidR="00944050" w:rsidRPr="004E414F" w:rsidRDefault="00944050"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Embacher, K., McGloin, R., &amp; Richards, K. (2018). When women give health advice online, do we listen? The effect of source sex on credibility and likelihood to use online health advice. </w:t>
      </w:r>
      <w:r w:rsidRPr="004E414F">
        <w:rPr>
          <w:rStyle w:val="Emphasis"/>
          <w:rFonts w:ascii="Times New Roman" w:hAnsi="Times New Roman" w:cs="Times New Roman"/>
          <w:color w:val="000000" w:themeColor="text1"/>
          <w:sz w:val="24"/>
          <w:szCs w:val="24"/>
        </w:rPr>
        <w:t>Western Journal of Communication, 82</w:t>
      </w:r>
      <w:r w:rsidRPr="004E414F">
        <w:rPr>
          <w:rFonts w:ascii="Times New Roman" w:hAnsi="Times New Roman" w:cs="Times New Roman"/>
          <w:color w:val="000000" w:themeColor="text1"/>
          <w:sz w:val="24"/>
          <w:szCs w:val="24"/>
        </w:rPr>
        <w:t xml:space="preserve">(4), 439–456. </w:t>
      </w:r>
      <w:hyperlink r:id="rId21" w:history="1">
        <w:r w:rsidRPr="004E414F">
          <w:rPr>
            <w:rStyle w:val="Hyperlink"/>
            <w:rFonts w:ascii="Times New Roman" w:hAnsi="Times New Roman" w:cs="Times New Roman"/>
            <w:color w:val="000000" w:themeColor="text1"/>
            <w:sz w:val="24"/>
            <w:szCs w:val="24"/>
            <w:u w:val="none"/>
          </w:rPr>
          <w:t>https://doi.org/10.1080/10570314.2017.1367028</w:t>
        </w:r>
      </w:hyperlink>
      <w:r w:rsidRPr="004E414F">
        <w:rPr>
          <w:rFonts w:ascii="Times New Roman" w:hAnsi="Times New Roman" w:cs="Times New Roman"/>
          <w:color w:val="000000" w:themeColor="text1"/>
          <w:sz w:val="24"/>
          <w:szCs w:val="24"/>
        </w:rPr>
        <w:t xml:space="preserve"> </w:t>
      </w:r>
    </w:p>
    <w:p w14:paraId="5ED6F4EE" w14:textId="6184204C" w:rsidR="00154DED" w:rsidRPr="004E414F" w:rsidRDefault="00154DED"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Friedrich, A., &amp; Schlarb, A. A. (2018). Let's talk about sleep: a systematic review of psychological interventions to improve sleep in college students. </w:t>
      </w:r>
      <w:r w:rsidRPr="004E414F">
        <w:rPr>
          <w:rFonts w:ascii="Times New Roman" w:hAnsi="Times New Roman" w:cs="Times New Roman"/>
          <w:i/>
          <w:iCs/>
          <w:color w:val="000000" w:themeColor="text1"/>
          <w:sz w:val="24"/>
          <w:szCs w:val="24"/>
        </w:rPr>
        <w:t>Journal of Sleep Research</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27</w:t>
      </w:r>
      <w:r w:rsidRPr="004E414F">
        <w:rPr>
          <w:rFonts w:ascii="Times New Roman" w:hAnsi="Times New Roman" w:cs="Times New Roman"/>
          <w:color w:val="000000" w:themeColor="text1"/>
          <w:sz w:val="24"/>
          <w:szCs w:val="24"/>
        </w:rPr>
        <w:t xml:space="preserve">(1), 4-22. </w:t>
      </w:r>
      <w:hyperlink r:id="rId22" w:history="1">
        <w:r w:rsidRPr="004E414F">
          <w:rPr>
            <w:rStyle w:val="Hyperlink"/>
            <w:rFonts w:ascii="Times New Roman" w:hAnsi="Times New Roman" w:cs="Times New Roman"/>
            <w:color w:val="000000" w:themeColor="text1"/>
            <w:sz w:val="24"/>
            <w:szCs w:val="24"/>
            <w:u w:val="none"/>
          </w:rPr>
          <w:t>https://doi.org/10.1111/jsr.12568</w:t>
        </w:r>
      </w:hyperlink>
      <w:r w:rsidRPr="004E414F">
        <w:rPr>
          <w:rFonts w:ascii="Times New Roman" w:hAnsi="Times New Roman" w:cs="Times New Roman"/>
          <w:color w:val="000000" w:themeColor="text1"/>
          <w:sz w:val="24"/>
          <w:szCs w:val="24"/>
        </w:rPr>
        <w:t xml:space="preserve"> </w:t>
      </w:r>
    </w:p>
    <w:p w14:paraId="1486E50E" w14:textId="71900BD0" w:rsidR="0006774D" w:rsidRPr="004E414F" w:rsidRDefault="0006774D"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Gabbard-Alley, A. S. (1995). Health communication and gender: A review and critique. </w:t>
      </w:r>
      <w:r w:rsidRPr="004E414F">
        <w:rPr>
          <w:rFonts w:ascii="Times New Roman" w:hAnsi="Times New Roman" w:cs="Times New Roman"/>
          <w:i/>
          <w:iCs/>
          <w:color w:val="000000" w:themeColor="text1"/>
          <w:sz w:val="24"/>
          <w:szCs w:val="24"/>
        </w:rPr>
        <w:t>Health Communication, 7</w:t>
      </w:r>
      <w:r w:rsidRPr="004E414F">
        <w:rPr>
          <w:rFonts w:ascii="Times New Roman" w:hAnsi="Times New Roman" w:cs="Times New Roman"/>
          <w:color w:val="000000" w:themeColor="text1"/>
          <w:sz w:val="24"/>
          <w:szCs w:val="24"/>
        </w:rPr>
        <w:t xml:space="preserve">(1), 35–54. </w:t>
      </w:r>
      <w:hyperlink r:id="rId23" w:history="1">
        <w:r w:rsidRPr="004E414F">
          <w:rPr>
            <w:rStyle w:val="Hyperlink"/>
            <w:rFonts w:ascii="Times New Roman" w:hAnsi="Times New Roman" w:cs="Times New Roman"/>
            <w:color w:val="000000" w:themeColor="text1"/>
            <w:sz w:val="24"/>
            <w:szCs w:val="24"/>
            <w:u w:val="none"/>
          </w:rPr>
          <w:t>https://doi.org/10.1207/s15327027hc0701_3</w:t>
        </w:r>
      </w:hyperlink>
      <w:r w:rsidRPr="004E414F">
        <w:rPr>
          <w:rFonts w:ascii="Times New Roman" w:hAnsi="Times New Roman" w:cs="Times New Roman"/>
          <w:color w:val="000000" w:themeColor="text1"/>
          <w:sz w:val="24"/>
          <w:szCs w:val="24"/>
        </w:rPr>
        <w:t xml:space="preserve"> </w:t>
      </w:r>
    </w:p>
    <w:p w14:paraId="614E5493" w14:textId="53E1B26D" w:rsidR="00FE11A6" w:rsidRPr="004E414F" w:rsidRDefault="00FE11A6"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Gao, C., &amp; Scullin, M. K. (2024). Objective and subjective intraindividual variability in sleep: predisposing factors and health consequences. </w:t>
      </w:r>
      <w:r w:rsidRPr="004E414F">
        <w:rPr>
          <w:rFonts w:ascii="Times New Roman" w:hAnsi="Times New Roman" w:cs="Times New Roman"/>
          <w:i/>
          <w:iCs/>
          <w:color w:val="000000" w:themeColor="text1"/>
          <w:sz w:val="24"/>
          <w:szCs w:val="24"/>
        </w:rPr>
        <w:t>Biopsychosocial Science and Medicine</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86</w:t>
      </w:r>
      <w:r w:rsidRPr="004E414F">
        <w:rPr>
          <w:rFonts w:ascii="Times New Roman" w:hAnsi="Times New Roman" w:cs="Times New Roman"/>
          <w:color w:val="000000" w:themeColor="text1"/>
          <w:sz w:val="24"/>
          <w:szCs w:val="24"/>
        </w:rPr>
        <w:t xml:space="preserve">(4), 298-306. </w:t>
      </w:r>
      <w:hyperlink r:id="rId24" w:history="1">
        <w:r w:rsidRPr="004E414F">
          <w:rPr>
            <w:rStyle w:val="Hyperlink"/>
            <w:rFonts w:ascii="Times New Roman" w:hAnsi="Times New Roman" w:cs="Times New Roman"/>
            <w:color w:val="000000" w:themeColor="text1"/>
            <w:sz w:val="24"/>
            <w:szCs w:val="24"/>
            <w:u w:val="none"/>
          </w:rPr>
          <w:t>https://doi.org/10.1097/PSY.0000000000001301</w:t>
        </w:r>
      </w:hyperlink>
      <w:r w:rsidRPr="004E414F">
        <w:rPr>
          <w:rFonts w:ascii="Times New Roman" w:hAnsi="Times New Roman" w:cs="Times New Roman"/>
          <w:color w:val="000000" w:themeColor="text1"/>
          <w:sz w:val="24"/>
          <w:szCs w:val="24"/>
        </w:rPr>
        <w:t xml:space="preserve"> </w:t>
      </w:r>
    </w:p>
    <w:p w14:paraId="2BF5C6E8" w14:textId="0A59DF4E" w:rsidR="00FE11A6" w:rsidRPr="004E414F" w:rsidRDefault="00FE11A6" w:rsidP="004E414F">
      <w:pPr>
        <w:spacing w:line="480" w:lineRule="auto"/>
        <w:ind w:left="720" w:hanging="720"/>
        <w:contextualSpacing/>
        <w:rPr>
          <w:rFonts w:ascii="Times New Roman" w:hAnsi="Times New Roman" w:cs="Times New Roman"/>
          <w:color w:val="000000" w:themeColor="text1"/>
          <w:sz w:val="24"/>
          <w:szCs w:val="24"/>
        </w:rPr>
      </w:pPr>
      <w:proofErr w:type="spellStart"/>
      <w:r w:rsidRPr="004E414F">
        <w:rPr>
          <w:rFonts w:ascii="Times New Roman" w:hAnsi="Times New Roman" w:cs="Times New Roman"/>
          <w:color w:val="000000" w:themeColor="text1"/>
          <w:sz w:val="24"/>
          <w:szCs w:val="24"/>
        </w:rPr>
        <w:t>Gardani</w:t>
      </w:r>
      <w:proofErr w:type="spellEnd"/>
      <w:r w:rsidRPr="004E414F">
        <w:rPr>
          <w:rFonts w:ascii="Times New Roman" w:hAnsi="Times New Roman" w:cs="Times New Roman"/>
          <w:color w:val="000000" w:themeColor="text1"/>
          <w:sz w:val="24"/>
          <w:szCs w:val="24"/>
        </w:rPr>
        <w:t>, M., Bradford, D. R. R., Russell, K., Allan, S., Beattie, L., Ellis, J. G., &amp; Akram, U. (2022). A systematic review and meta-analysis of poor sleep, insomnia symptoms and stress in undergraduate students. </w:t>
      </w:r>
      <w:r w:rsidRPr="004E414F">
        <w:rPr>
          <w:rFonts w:ascii="Times New Roman" w:hAnsi="Times New Roman" w:cs="Times New Roman"/>
          <w:i/>
          <w:iCs/>
          <w:color w:val="000000" w:themeColor="text1"/>
          <w:sz w:val="24"/>
          <w:szCs w:val="24"/>
        </w:rPr>
        <w:t>Sleep Medicine Reviews</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61</w:t>
      </w:r>
      <w:r w:rsidRPr="004E414F">
        <w:rPr>
          <w:rFonts w:ascii="Times New Roman" w:hAnsi="Times New Roman" w:cs="Times New Roman"/>
          <w:color w:val="000000" w:themeColor="text1"/>
          <w:sz w:val="24"/>
          <w:szCs w:val="24"/>
        </w:rPr>
        <w:t>, 101565. https://doi.org/10.1016/j.smrv.2021.101565</w:t>
      </w:r>
    </w:p>
    <w:p w14:paraId="11E36274" w14:textId="34D85D99" w:rsidR="004C205F" w:rsidRPr="004E414F" w:rsidRDefault="004C205F"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lastRenderedPageBreak/>
        <w:t xml:space="preserve">Ghose, S. M., Dzierzewski, J. M., &amp; </w:t>
      </w:r>
      <w:proofErr w:type="spellStart"/>
      <w:r w:rsidRPr="004E414F">
        <w:rPr>
          <w:rFonts w:ascii="Times New Roman" w:hAnsi="Times New Roman" w:cs="Times New Roman"/>
          <w:color w:val="000000" w:themeColor="text1"/>
          <w:sz w:val="24"/>
          <w:szCs w:val="24"/>
        </w:rPr>
        <w:t>Dautovich</w:t>
      </w:r>
      <w:proofErr w:type="spellEnd"/>
      <w:r w:rsidRPr="004E414F">
        <w:rPr>
          <w:rFonts w:ascii="Times New Roman" w:hAnsi="Times New Roman" w:cs="Times New Roman"/>
          <w:color w:val="000000" w:themeColor="text1"/>
          <w:sz w:val="24"/>
          <w:szCs w:val="24"/>
        </w:rPr>
        <w:t>, N. D. (2023). Sleep and self-efficacy: The role of domain specificity in predicting sleep health. </w:t>
      </w:r>
      <w:r w:rsidRPr="004E414F">
        <w:rPr>
          <w:rFonts w:ascii="Times New Roman" w:hAnsi="Times New Roman" w:cs="Times New Roman"/>
          <w:i/>
          <w:iCs/>
          <w:color w:val="000000" w:themeColor="text1"/>
          <w:sz w:val="24"/>
          <w:szCs w:val="24"/>
        </w:rPr>
        <w:t>Sleep Health</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9</w:t>
      </w:r>
      <w:r w:rsidRPr="004E414F">
        <w:rPr>
          <w:rFonts w:ascii="Times New Roman" w:hAnsi="Times New Roman" w:cs="Times New Roman"/>
          <w:color w:val="000000" w:themeColor="text1"/>
          <w:sz w:val="24"/>
          <w:szCs w:val="24"/>
        </w:rPr>
        <w:t xml:space="preserve">(2), 190–195. </w:t>
      </w:r>
      <w:hyperlink r:id="rId25" w:history="1">
        <w:r w:rsidRPr="004E414F">
          <w:rPr>
            <w:rStyle w:val="Hyperlink"/>
            <w:rFonts w:ascii="Times New Roman" w:hAnsi="Times New Roman" w:cs="Times New Roman"/>
            <w:color w:val="000000" w:themeColor="text1"/>
            <w:sz w:val="24"/>
            <w:szCs w:val="24"/>
            <w:u w:val="none"/>
          </w:rPr>
          <w:t>https://doi.org/10.1016/j.sleh.2022.09.008</w:t>
        </w:r>
      </w:hyperlink>
    </w:p>
    <w:p w14:paraId="06251865" w14:textId="38C35FEF" w:rsidR="006F6C4E" w:rsidRPr="004E414F" w:rsidRDefault="006F6C4E"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Hall, S., Bishop, A. J., &amp; Marteau, T. M. (2006). Does changing the order of threat and efficacy information influence the persuasiveness of threat messages? </w:t>
      </w:r>
      <w:r w:rsidRPr="004E414F">
        <w:rPr>
          <w:rFonts w:ascii="Times New Roman" w:hAnsi="Times New Roman" w:cs="Times New Roman"/>
          <w:i/>
          <w:iCs/>
          <w:color w:val="000000" w:themeColor="text1"/>
          <w:sz w:val="24"/>
          <w:szCs w:val="24"/>
        </w:rPr>
        <w:t>British Journal of Health Psychology, 11</w:t>
      </w:r>
      <w:r w:rsidRPr="004E414F">
        <w:rPr>
          <w:rFonts w:ascii="Times New Roman" w:hAnsi="Times New Roman" w:cs="Times New Roman"/>
          <w:color w:val="000000" w:themeColor="text1"/>
          <w:sz w:val="24"/>
          <w:szCs w:val="24"/>
        </w:rPr>
        <w:t xml:space="preserve">(2), 333–343. </w:t>
      </w:r>
      <w:hyperlink r:id="rId26" w:history="1">
        <w:r w:rsidRPr="004E414F">
          <w:rPr>
            <w:rStyle w:val="Hyperlink"/>
            <w:rFonts w:ascii="Times New Roman" w:hAnsi="Times New Roman" w:cs="Times New Roman"/>
            <w:color w:val="000000" w:themeColor="text1"/>
            <w:sz w:val="24"/>
            <w:szCs w:val="24"/>
            <w:u w:val="none"/>
          </w:rPr>
          <w:t>https://doi.org/10.1348/135910705X52282</w:t>
        </w:r>
      </w:hyperlink>
      <w:r w:rsidRPr="004E414F">
        <w:rPr>
          <w:rFonts w:ascii="Times New Roman" w:hAnsi="Times New Roman" w:cs="Times New Roman"/>
          <w:color w:val="000000" w:themeColor="text1"/>
          <w:sz w:val="24"/>
          <w:szCs w:val="24"/>
        </w:rPr>
        <w:t xml:space="preserve"> </w:t>
      </w:r>
    </w:p>
    <w:p w14:paraId="20B09427" w14:textId="53FF59CE" w:rsidR="006A7427" w:rsidRPr="004E414F" w:rsidRDefault="002A0DBE"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Hassan, S., M Alqahtani, N., M Alshahrani, S., A </w:t>
      </w:r>
      <w:proofErr w:type="spellStart"/>
      <w:r w:rsidRPr="004E414F">
        <w:rPr>
          <w:rFonts w:ascii="Times New Roman" w:hAnsi="Times New Roman" w:cs="Times New Roman"/>
          <w:color w:val="000000" w:themeColor="text1"/>
          <w:sz w:val="24"/>
          <w:szCs w:val="24"/>
        </w:rPr>
        <w:t>Alhefzy</w:t>
      </w:r>
      <w:proofErr w:type="spellEnd"/>
      <w:r w:rsidRPr="004E414F">
        <w:rPr>
          <w:rFonts w:ascii="Times New Roman" w:hAnsi="Times New Roman" w:cs="Times New Roman"/>
          <w:color w:val="000000" w:themeColor="text1"/>
          <w:sz w:val="24"/>
          <w:szCs w:val="24"/>
        </w:rPr>
        <w:t xml:space="preserve">, A., Alharthi, O., &amp; Alharbi, M. (2025). Association </w:t>
      </w:r>
      <w:r w:rsidR="00D960C8" w:rsidRPr="004E414F">
        <w:rPr>
          <w:rFonts w:ascii="Times New Roman" w:hAnsi="Times New Roman" w:cs="Times New Roman"/>
          <w:color w:val="000000" w:themeColor="text1"/>
          <w:sz w:val="24"/>
          <w:szCs w:val="24"/>
        </w:rPr>
        <w:t>between sleep quality and academic performance among undergraduate medical health sciences students: A cross-sectional study</w:t>
      </w:r>
      <w:r w:rsidRPr="004E414F">
        <w:rPr>
          <w:rFonts w:ascii="Times New Roman" w:hAnsi="Times New Roman" w:cs="Times New Roman"/>
          <w:color w:val="000000" w:themeColor="text1"/>
          <w:sz w:val="24"/>
          <w:szCs w:val="24"/>
        </w:rPr>
        <w:t xml:space="preserve">. </w:t>
      </w:r>
      <w:r w:rsidRPr="004E414F">
        <w:rPr>
          <w:rFonts w:ascii="Times New Roman" w:hAnsi="Times New Roman" w:cs="Times New Roman"/>
          <w:i/>
          <w:iCs/>
          <w:color w:val="000000" w:themeColor="text1"/>
          <w:sz w:val="24"/>
          <w:szCs w:val="24"/>
        </w:rPr>
        <w:t>Cureus, 17</w:t>
      </w:r>
      <w:r w:rsidRPr="004E414F">
        <w:rPr>
          <w:rFonts w:ascii="Times New Roman" w:hAnsi="Times New Roman" w:cs="Times New Roman"/>
          <w:color w:val="000000" w:themeColor="text1"/>
          <w:sz w:val="24"/>
          <w:szCs w:val="24"/>
        </w:rPr>
        <w:t xml:space="preserve">(9), e91548. </w:t>
      </w:r>
      <w:hyperlink r:id="rId27" w:history="1">
        <w:r w:rsidRPr="004E414F">
          <w:rPr>
            <w:rStyle w:val="Hyperlink"/>
            <w:rFonts w:ascii="Times New Roman" w:hAnsi="Times New Roman" w:cs="Times New Roman"/>
            <w:color w:val="000000" w:themeColor="text1"/>
            <w:sz w:val="24"/>
            <w:szCs w:val="24"/>
            <w:u w:val="none"/>
          </w:rPr>
          <w:t>https://doi.org/10.7759/cureus.91548</w:t>
        </w:r>
      </w:hyperlink>
    </w:p>
    <w:p w14:paraId="4AEF952F" w14:textId="60FFF5A2" w:rsidR="00AF5D48" w:rsidRPr="004E414F" w:rsidRDefault="00AF5D48"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rPr>
        <w:t>Hershner, S. D., &amp; Chervin, R. D. (2014). Causes and consequences of sleepiness among college students. </w:t>
      </w:r>
      <w:r w:rsidRPr="004E414F">
        <w:rPr>
          <w:rFonts w:ascii="Times New Roman" w:hAnsi="Times New Roman" w:cs="Times New Roman"/>
          <w:i/>
          <w:iCs/>
          <w:color w:val="000000" w:themeColor="text1"/>
          <w:sz w:val="24"/>
          <w:szCs w:val="24"/>
        </w:rPr>
        <w:t>Nature and Science of Sleep</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6</w:t>
      </w:r>
      <w:r w:rsidRPr="004E414F">
        <w:rPr>
          <w:rFonts w:ascii="Times New Roman" w:hAnsi="Times New Roman" w:cs="Times New Roman"/>
          <w:color w:val="000000" w:themeColor="text1"/>
          <w:sz w:val="24"/>
          <w:szCs w:val="24"/>
        </w:rPr>
        <w:t xml:space="preserve">, 73–84. </w:t>
      </w:r>
      <w:hyperlink r:id="rId28" w:history="1">
        <w:r w:rsidRPr="004E414F">
          <w:rPr>
            <w:rStyle w:val="Hyperlink"/>
            <w:rFonts w:ascii="Times New Roman" w:hAnsi="Times New Roman" w:cs="Times New Roman"/>
            <w:color w:val="000000" w:themeColor="text1"/>
            <w:sz w:val="24"/>
            <w:szCs w:val="24"/>
            <w:u w:val="none"/>
          </w:rPr>
          <w:t>https://doi.org/10.2147/NSS.S62907</w:t>
        </w:r>
      </w:hyperlink>
      <w:r w:rsidRPr="004E414F">
        <w:rPr>
          <w:rFonts w:ascii="Times New Roman" w:hAnsi="Times New Roman" w:cs="Times New Roman"/>
          <w:color w:val="000000" w:themeColor="text1"/>
          <w:sz w:val="24"/>
          <w:szCs w:val="24"/>
        </w:rPr>
        <w:t xml:space="preserve"> </w:t>
      </w:r>
    </w:p>
    <w:p w14:paraId="066EDE6E" w14:textId="2A48600A" w:rsidR="00BE146B" w:rsidRPr="004E414F" w:rsidRDefault="00BE146B"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 xml:space="preserve">Jacks, J. Z., &amp; Lancaster, L. C. (2015). Fit for persuasion: The effects of nonverbal delivery style, message framing, and gender on message effectiveness. </w:t>
      </w:r>
      <w:r w:rsidRPr="004E414F">
        <w:rPr>
          <w:rFonts w:ascii="Times New Roman" w:hAnsi="Times New Roman" w:cs="Times New Roman"/>
          <w:i/>
          <w:iCs/>
          <w:color w:val="000000" w:themeColor="text1"/>
          <w:sz w:val="24"/>
          <w:szCs w:val="24"/>
          <w:lang w:val="en-US"/>
        </w:rPr>
        <w:t xml:space="preserve">Journal of Applied Social Psychology, 45, </w:t>
      </w:r>
      <w:r w:rsidRPr="004E414F">
        <w:rPr>
          <w:rFonts w:ascii="Times New Roman" w:hAnsi="Times New Roman" w:cs="Times New Roman"/>
          <w:color w:val="000000" w:themeColor="text1"/>
          <w:sz w:val="24"/>
          <w:szCs w:val="24"/>
          <w:lang w:val="en-US"/>
        </w:rPr>
        <w:t xml:space="preserve">203–213. </w:t>
      </w:r>
      <w:hyperlink r:id="rId29" w:history="1">
        <w:r w:rsidRPr="004E414F">
          <w:rPr>
            <w:rStyle w:val="Hyperlink"/>
            <w:rFonts w:ascii="Times New Roman" w:hAnsi="Times New Roman" w:cs="Times New Roman"/>
            <w:color w:val="000000" w:themeColor="text1"/>
            <w:sz w:val="24"/>
            <w:szCs w:val="24"/>
            <w:u w:val="none"/>
            <w:lang w:val="en-US"/>
          </w:rPr>
          <w:t>https://doi.org/10.1111/jasp.12288</w:t>
        </w:r>
      </w:hyperlink>
      <w:r w:rsidRPr="004E414F">
        <w:rPr>
          <w:rFonts w:ascii="Times New Roman" w:hAnsi="Times New Roman" w:cs="Times New Roman"/>
          <w:color w:val="000000" w:themeColor="text1"/>
          <w:sz w:val="24"/>
          <w:szCs w:val="24"/>
          <w:lang w:val="en-US"/>
        </w:rPr>
        <w:t xml:space="preserve">  </w:t>
      </w:r>
    </w:p>
    <w:p w14:paraId="64F4B74B" w14:textId="1440540F" w:rsidR="006F6C4E" w:rsidRPr="004E414F" w:rsidRDefault="006F6C4E"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rPr>
        <w:t>Keller P. A. (1999). Converting the unconverted: the effect of inclination and opportunity to discount health-related fear appeals. </w:t>
      </w:r>
      <w:r w:rsidRPr="004E414F">
        <w:rPr>
          <w:rFonts w:ascii="Times New Roman" w:hAnsi="Times New Roman" w:cs="Times New Roman"/>
          <w:i/>
          <w:iCs/>
          <w:color w:val="000000" w:themeColor="text1"/>
          <w:sz w:val="24"/>
          <w:szCs w:val="24"/>
        </w:rPr>
        <w:t>The Journal of Applied Psychology</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84</w:t>
      </w:r>
      <w:r w:rsidRPr="004E414F">
        <w:rPr>
          <w:rFonts w:ascii="Times New Roman" w:hAnsi="Times New Roman" w:cs="Times New Roman"/>
          <w:color w:val="000000" w:themeColor="text1"/>
          <w:sz w:val="24"/>
          <w:szCs w:val="24"/>
        </w:rPr>
        <w:t xml:space="preserve">(3), 403–415. </w:t>
      </w:r>
      <w:hyperlink r:id="rId30" w:history="1">
        <w:r w:rsidRPr="004E414F">
          <w:rPr>
            <w:rStyle w:val="Hyperlink"/>
            <w:rFonts w:ascii="Times New Roman" w:hAnsi="Times New Roman" w:cs="Times New Roman"/>
            <w:color w:val="000000" w:themeColor="text1"/>
            <w:sz w:val="24"/>
            <w:szCs w:val="24"/>
            <w:u w:val="none"/>
          </w:rPr>
          <w:t>https://doi.org/10.1037/0021-9010.84.3.403</w:t>
        </w:r>
      </w:hyperlink>
      <w:r w:rsidRPr="004E414F">
        <w:rPr>
          <w:rFonts w:ascii="Times New Roman" w:hAnsi="Times New Roman" w:cs="Times New Roman"/>
          <w:color w:val="000000" w:themeColor="text1"/>
          <w:sz w:val="24"/>
          <w:szCs w:val="24"/>
        </w:rPr>
        <w:t xml:space="preserve"> </w:t>
      </w:r>
    </w:p>
    <w:p w14:paraId="60184064" w14:textId="3A443010" w:rsidR="002A0DBE" w:rsidRPr="004E414F" w:rsidRDefault="006A7427"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Knowlden, A. P., &amp; Sharma, M. (2014). Health belief structural equation model predicting sleep behavior of employed college students. </w:t>
      </w:r>
      <w:r w:rsidRPr="004E414F">
        <w:rPr>
          <w:rFonts w:ascii="Times New Roman" w:hAnsi="Times New Roman" w:cs="Times New Roman"/>
          <w:i/>
          <w:iCs/>
          <w:color w:val="000000" w:themeColor="text1"/>
          <w:sz w:val="24"/>
          <w:szCs w:val="24"/>
          <w:lang w:val="en-US"/>
        </w:rPr>
        <w:t>Family &amp; Community Health</w:t>
      </w:r>
      <w:r w:rsidRPr="004E414F">
        <w:rPr>
          <w:rFonts w:ascii="Times New Roman" w:hAnsi="Times New Roman" w:cs="Times New Roman"/>
          <w:color w:val="000000" w:themeColor="text1"/>
          <w:sz w:val="24"/>
          <w:szCs w:val="24"/>
          <w:lang w:val="en-US"/>
        </w:rPr>
        <w:t>, </w:t>
      </w:r>
      <w:r w:rsidRPr="004E414F">
        <w:rPr>
          <w:rFonts w:ascii="Times New Roman" w:hAnsi="Times New Roman" w:cs="Times New Roman"/>
          <w:i/>
          <w:iCs/>
          <w:color w:val="000000" w:themeColor="text1"/>
          <w:sz w:val="24"/>
          <w:szCs w:val="24"/>
          <w:lang w:val="en-US"/>
        </w:rPr>
        <w:t>37</w:t>
      </w:r>
      <w:r w:rsidRPr="004E414F">
        <w:rPr>
          <w:rFonts w:ascii="Times New Roman" w:hAnsi="Times New Roman" w:cs="Times New Roman"/>
          <w:color w:val="000000" w:themeColor="text1"/>
          <w:sz w:val="24"/>
          <w:szCs w:val="24"/>
          <w:lang w:val="en-US"/>
        </w:rPr>
        <w:t xml:space="preserve">(4), 271–278. </w:t>
      </w:r>
      <w:hyperlink r:id="rId31" w:history="1">
        <w:r w:rsidRPr="004E414F">
          <w:rPr>
            <w:rStyle w:val="Hyperlink"/>
            <w:rFonts w:ascii="Times New Roman" w:hAnsi="Times New Roman" w:cs="Times New Roman"/>
            <w:color w:val="000000" w:themeColor="text1"/>
            <w:sz w:val="24"/>
            <w:szCs w:val="24"/>
            <w:u w:val="none"/>
            <w:lang w:val="en-US"/>
          </w:rPr>
          <w:t>https://doi.org/10.1097/FCH.0000000000000043</w:t>
        </w:r>
      </w:hyperlink>
      <w:r w:rsidRPr="004E414F">
        <w:rPr>
          <w:rFonts w:ascii="Times New Roman" w:hAnsi="Times New Roman" w:cs="Times New Roman"/>
          <w:color w:val="000000" w:themeColor="text1"/>
          <w:sz w:val="24"/>
          <w:szCs w:val="24"/>
          <w:lang w:val="en-US"/>
        </w:rPr>
        <w:t xml:space="preserve"> </w:t>
      </w:r>
    </w:p>
    <w:p w14:paraId="431CE3DC" w14:textId="1D71BE14" w:rsidR="009B0740" w:rsidRPr="004E414F" w:rsidRDefault="009B0740"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lastRenderedPageBreak/>
        <w:t>Kim, H. S., Ahn, J., &amp; No, J. K. (2012). Applying the health belief model to college students' health behavior. </w:t>
      </w:r>
      <w:r w:rsidRPr="004E414F">
        <w:rPr>
          <w:rFonts w:ascii="Times New Roman" w:hAnsi="Times New Roman" w:cs="Times New Roman"/>
          <w:i/>
          <w:iCs/>
          <w:color w:val="000000" w:themeColor="text1"/>
          <w:sz w:val="24"/>
          <w:szCs w:val="24"/>
        </w:rPr>
        <w:t>Nutrition Research and Practice</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6</w:t>
      </w:r>
      <w:r w:rsidRPr="004E414F">
        <w:rPr>
          <w:rFonts w:ascii="Times New Roman" w:hAnsi="Times New Roman" w:cs="Times New Roman"/>
          <w:color w:val="000000" w:themeColor="text1"/>
          <w:sz w:val="24"/>
          <w:szCs w:val="24"/>
        </w:rPr>
        <w:t xml:space="preserve">(6), 551–558. </w:t>
      </w:r>
      <w:hyperlink r:id="rId32" w:history="1">
        <w:r w:rsidRPr="004E414F">
          <w:rPr>
            <w:rStyle w:val="Hyperlink"/>
            <w:rFonts w:ascii="Times New Roman" w:hAnsi="Times New Roman" w:cs="Times New Roman"/>
            <w:color w:val="000000" w:themeColor="text1"/>
            <w:sz w:val="24"/>
            <w:szCs w:val="24"/>
            <w:u w:val="none"/>
          </w:rPr>
          <w:t>https://doi.org/10.4162/nrp.2012.6.6.551</w:t>
        </w:r>
      </w:hyperlink>
      <w:r w:rsidRPr="004E414F">
        <w:rPr>
          <w:rFonts w:ascii="Times New Roman" w:hAnsi="Times New Roman" w:cs="Times New Roman"/>
          <w:color w:val="000000" w:themeColor="text1"/>
          <w:sz w:val="24"/>
          <w:szCs w:val="24"/>
        </w:rPr>
        <w:t xml:space="preserve"> </w:t>
      </w:r>
    </w:p>
    <w:p w14:paraId="34060D42" w14:textId="2F95BF90" w:rsidR="004D794D" w:rsidRPr="004E414F" w:rsidRDefault="004D794D"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Kim, K. K., &amp; Chua, X. (2022). Gender-specific pictorial health warnings: Moderation effects of the threat level and gender. </w:t>
      </w:r>
      <w:r w:rsidRPr="004E414F">
        <w:rPr>
          <w:rFonts w:ascii="Times New Roman" w:hAnsi="Times New Roman" w:cs="Times New Roman"/>
          <w:i/>
          <w:iCs/>
          <w:color w:val="000000" w:themeColor="text1"/>
          <w:sz w:val="24"/>
          <w:szCs w:val="24"/>
        </w:rPr>
        <w:t>Journal of Health Communication, 27</w:t>
      </w:r>
      <w:r w:rsidRPr="004E414F">
        <w:rPr>
          <w:rFonts w:ascii="Times New Roman" w:hAnsi="Times New Roman" w:cs="Times New Roman"/>
          <w:color w:val="000000" w:themeColor="text1"/>
          <w:sz w:val="24"/>
          <w:szCs w:val="24"/>
        </w:rPr>
        <w:t xml:space="preserve">, 93- 102. </w:t>
      </w:r>
      <w:hyperlink r:id="rId33" w:history="1">
        <w:r w:rsidRPr="004E414F">
          <w:rPr>
            <w:rStyle w:val="Hyperlink"/>
            <w:rFonts w:ascii="Times New Roman" w:hAnsi="Times New Roman" w:cs="Times New Roman"/>
            <w:color w:val="000000" w:themeColor="text1"/>
            <w:sz w:val="24"/>
            <w:szCs w:val="24"/>
            <w:u w:val="none"/>
          </w:rPr>
          <w:t>https://doi.org/10.1080/10810730.2022.2056667</w:t>
        </w:r>
      </w:hyperlink>
      <w:r w:rsidRPr="004E414F">
        <w:rPr>
          <w:rFonts w:ascii="Times New Roman" w:hAnsi="Times New Roman" w:cs="Times New Roman"/>
          <w:color w:val="000000" w:themeColor="text1"/>
          <w:sz w:val="24"/>
          <w:szCs w:val="24"/>
        </w:rPr>
        <w:t xml:space="preserve"> </w:t>
      </w:r>
    </w:p>
    <w:p w14:paraId="24260CAA" w14:textId="6A242D42" w:rsidR="00636F17" w:rsidRPr="004E414F" w:rsidRDefault="00636F17"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Lao, H. C.f., Tao, V. </w:t>
      </w:r>
      <w:proofErr w:type="spellStart"/>
      <w:r w:rsidRPr="004E414F">
        <w:rPr>
          <w:rFonts w:ascii="Times New Roman" w:hAnsi="Times New Roman" w:cs="Times New Roman"/>
          <w:color w:val="000000" w:themeColor="text1"/>
          <w:sz w:val="24"/>
          <w:szCs w:val="24"/>
        </w:rPr>
        <w:t>Y.k.</w:t>
      </w:r>
      <w:proofErr w:type="spellEnd"/>
      <w:r w:rsidRPr="004E414F">
        <w:rPr>
          <w:rFonts w:ascii="Times New Roman" w:hAnsi="Times New Roman" w:cs="Times New Roman"/>
          <w:color w:val="000000" w:themeColor="text1"/>
          <w:sz w:val="24"/>
          <w:szCs w:val="24"/>
        </w:rPr>
        <w:t xml:space="preserve">, &amp; Wu, A, </w:t>
      </w:r>
      <w:proofErr w:type="spellStart"/>
      <w:r w:rsidRPr="004E414F">
        <w:rPr>
          <w:rFonts w:ascii="Times New Roman" w:hAnsi="Times New Roman" w:cs="Times New Roman"/>
          <w:color w:val="000000" w:themeColor="text1"/>
          <w:sz w:val="24"/>
          <w:szCs w:val="24"/>
        </w:rPr>
        <w:t>M.s.</w:t>
      </w:r>
      <w:proofErr w:type="spellEnd"/>
      <w:r w:rsidRPr="004E414F">
        <w:rPr>
          <w:rFonts w:ascii="Times New Roman" w:hAnsi="Times New Roman" w:cs="Times New Roman"/>
          <w:color w:val="000000" w:themeColor="text1"/>
          <w:sz w:val="24"/>
          <w:szCs w:val="24"/>
        </w:rPr>
        <w:t xml:space="preserve"> (2016). Theory of planned </w:t>
      </w:r>
      <w:proofErr w:type="spellStart"/>
      <w:r w:rsidRPr="004E414F">
        <w:rPr>
          <w:rFonts w:ascii="Times New Roman" w:hAnsi="Times New Roman" w:cs="Times New Roman"/>
          <w:color w:val="000000" w:themeColor="text1"/>
          <w:sz w:val="24"/>
          <w:szCs w:val="24"/>
        </w:rPr>
        <w:t>behaviour</w:t>
      </w:r>
      <w:proofErr w:type="spellEnd"/>
      <w:r w:rsidRPr="004E414F">
        <w:rPr>
          <w:rFonts w:ascii="Times New Roman" w:hAnsi="Times New Roman" w:cs="Times New Roman"/>
          <w:color w:val="000000" w:themeColor="text1"/>
          <w:sz w:val="24"/>
          <w:szCs w:val="24"/>
        </w:rPr>
        <w:t xml:space="preserve"> and healthy sleep of college students. </w:t>
      </w:r>
      <w:r w:rsidRPr="004E414F">
        <w:rPr>
          <w:rFonts w:ascii="Times New Roman" w:hAnsi="Times New Roman" w:cs="Times New Roman"/>
          <w:i/>
          <w:iCs/>
          <w:color w:val="000000" w:themeColor="text1"/>
          <w:sz w:val="24"/>
          <w:szCs w:val="24"/>
        </w:rPr>
        <w:t>Australian Journal of Psychology, 68</w:t>
      </w:r>
      <w:r w:rsidRPr="004E414F">
        <w:rPr>
          <w:rFonts w:ascii="Times New Roman" w:hAnsi="Times New Roman" w:cs="Times New Roman"/>
          <w:color w:val="000000" w:themeColor="text1"/>
          <w:sz w:val="24"/>
          <w:szCs w:val="24"/>
        </w:rPr>
        <w:t xml:space="preserve">(1), 20–28. </w:t>
      </w:r>
      <w:hyperlink r:id="rId34" w:history="1">
        <w:r w:rsidRPr="004E414F">
          <w:rPr>
            <w:rStyle w:val="Hyperlink"/>
            <w:rFonts w:ascii="Times New Roman" w:hAnsi="Times New Roman" w:cs="Times New Roman"/>
            <w:color w:val="000000" w:themeColor="text1"/>
            <w:sz w:val="24"/>
            <w:szCs w:val="24"/>
            <w:u w:val="none"/>
          </w:rPr>
          <w:t>https://doi.org/10.1111/ajpy.12094</w:t>
        </w:r>
      </w:hyperlink>
      <w:r w:rsidRPr="004E414F">
        <w:rPr>
          <w:rFonts w:ascii="Times New Roman" w:hAnsi="Times New Roman" w:cs="Times New Roman"/>
          <w:color w:val="000000" w:themeColor="text1"/>
          <w:sz w:val="24"/>
          <w:szCs w:val="24"/>
        </w:rPr>
        <w:t xml:space="preserve"> </w:t>
      </w:r>
    </w:p>
    <w:p w14:paraId="0A613359" w14:textId="6C90AE59" w:rsidR="002A0DBE" w:rsidRPr="004E414F" w:rsidRDefault="002A0DBE"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Lim, D. C., Najafi, A., Afifi, L., Bassetti, C. L. A., Buysse, D. J., Han, F., </w:t>
      </w:r>
      <w:proofErr w:type="spellStart"/>
      <w:r w:rsidRPr="004E414F">
        <w:rPr>
          <w:rFonts w:ascii="Times New Roman" w:hAnsi="Times New Roman" w:cs="Times New Roman"/>
          <w:color w:val="000000" w:themeColor="text1"/>
          <w:sz w:val="24"/>
          <w:szCs w:val="24"/>
        </w:rPr>
        <w:t>Högl</w:t>
      </w:r>
      <w:proofErr w:type="spellEnd"/>
      <w:r w:rsidRPr="004E414F">
        <w:rPr>
          <w:rFonts w:ascii="Times New Roman" w:hAnsi="Times New Roman" w:cs="Times New Roman"/>
          <w:color w:val="000000" w:themeColor="text1"/>
          <w:sz w:val="24"/>
          <w:szCs w:val="24"/>
        </w:rPr>
        <w:t xml:space="preserve">, B., Melaku, Y. A., Morin, C. M., Pack, A. I., </w:t>
      </w:r>
      <w:proofErr w:type="spellStart"/>
      <w:r w:rsidRPr="004E414F">
        <w:rPr>
          <w:rFonts w:ascii="Times New Roman" w:hAnsi="Times New Roman" w:cs="Times New Roman"/>
          <w:color w:val="000000" w:themeColor="text1"/>
          <w:sz w:val="24"/>
          <w:szCs w:val="24"/>
        </w:rPr>
        <w:t>Poyares</w:t>
      </w:r>
      <w:proofErr w:type="spellEnd"/>
      <w:r w:rsidRPr="004E414F">
        <w:rPr>
          <w:rFonts w:ascii="Times New Roman" w:hAnsi="Times New Roman" w:cs="Times New Roman"/>
          <w:color w:val="000000" w:themeColor="text1"/>
          <w:sz w:val="24"/>
          <w:szCs w:val="24"/>
        </w:rPr>
        <w:t xml:space="preserve">, D., Somers, V. K., Eastwood, P. R., Zee, P. C., Jackson, C. L., &amp; World Sleep Society Global Sleep Health Taskforce. (2023). The need to promote sleep health in public health agendas across the globe. </w:t>
      </w:r>
      <w:r w:rsidRPr="004E414F">
        <w:rPr>
          <w:rFonts w:ascii="Times New Roman" w:hAnsi="Times New Roman" w:cs="Times New Roman"/>
          <w:i/>
          <w:iCs/>
          <w:color w:val="000000" w:themeColor="text1"/>
          <w:sz w:val="24"/>
          <w:szCs w:val="24"/>
        </w:rPr>
        <w:t>The Lancet Public Health, 8</w:t>
      </w:r>
      <w:r w:rsidRPr="004E414F">
        <w:rPr>
          <w:rFonts w:ascii="Times New Roman" w:hAnsi="Times New Roman" w:cs="Times New Roman"/>
          <w:color w:val="000000" w:themeColor="text1"/>
          <w:sz w:val="24"/>
          <w:szCs w:val="24"/>
        </w:rPr>
        <w:t xml:space="preserve">(10), e820–e826. </w:t>
      </w:r>
      <w:hyperlink r:id="rId35" w:history="1">
        <w:r w:rsidR="00FE11A6" w:rsidRPr="004E414F">
          <w:rPr>
            <w:rStyle w:val="Hyperlink"/>
            <w:rFonts w:ascii="Times New Roman" w:hAnsi="Times New Roman" w:cs="Times New Roman"/>
            <w:color w:val="000000" w:themeColor="text1"/>
            <w:sz w:val="24"/>
            <w:szCs w:val="24"/>
            <w:u w:val="none"/>
          </w:rPr>
          <w:t>https://doi.org/10.1016/S2468-2667(23)00182-2</w:t>
        </w:r>
      </w:hyperlink>
      <w:r w:rsidR="00FE11A6" w:rsidRPr="004E414F">
        <w:rPr>
          <w:rFonts w:ascii="Times New Roman" w:hAnsi="Times New Roman" w:cs="Times New Roman"/>
          <w:color w:val="000000" w:themeColor="text1"/>
          <w:sz w:val="24"/>
          <w:szCs w:val="24"/>
        </w:rPr>
        <w:t xml:space="preserve"> </w:t>
      </w:r>
    </w:p>
    <w:p w14:paraId="6A5A229E" w14:textId="520D2ABB" w:rsidR="009F7B69" w:rsidRPr="004E414F" w:rsidRDefault="00C26B52"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 xml:space="preserve">Lin, C. M., Davidson, T. M., &amp; </w:t>
      </w:r>
      <w:proofErr w:type="spellStart"/>
      <w:r w:rsidRPr="004E414F">
        <w:rPr>
          <w:rFonts w:ascii="Times New Roman" w:hAnsi="Times New Roman" w:cs="Times New Roman"/>
          <w:color w:val="000000" w:themeColor="text1"/>
          <w:sz w:val="24"/>
          <w:szCs w:val="24"/>
          <w:lang w:val="en-US"/>
        </w:rPr>
        <w:t>Ancoli</w:t>
      </w:r>
      <w:proofErr w:type="spellEnd"/>
      <w:r w:rsidRPr="004E414F">
        <w:rPr>
          <w:rFonts w:ascii="Times New Roman" w:hAnsi="Times New Roman" w:cs="Times New Roman"/>
          <w:color w:val="000000" w:themeColor="text1"/>
          <w:sz w:val="24"/>
          <w:szCs w:val="24"/>
          <w:lang w:val="en-US"/>
        </w:rPr>
        <w:t xml:space="preserve">-Israel, S. (2008). Gender differences in obstructive sleep apnea and treatment implications. </w:t>
      </w:r>
      <w:r w:rsidRPr="004E414F">
        <w:rPr>
          <w:rFonts w:ascii="Times New Roman" w:hAnsi="Times New Roman" w:cs="Times New Roman"/>
          <w:i/>
          <w:iCs/>
          <w:color w:val="000000" w:themeColor="text1"/>
          <w:sz w:val="24"/>
          <w:szCs w:val="24"/>
          <w:lang w:val="en-US"/>
        </w:rPr>
        <w:t>Sleep Medicine Review, 12</w:t>
      </w:r>
      <w:r w:rsidRPr="004E414F">
        <w:rPr>
          <w:rFonts w:ascii="Times New Roman" w:hAnsi="Times New Roman" w:cs="Times New Roman"/>
          <w:color w:val="000000" w:themeColor="text1"/>
          <w:sz w:val="24"/>
          <w:szCs w:val="24"/>
          <w:lang w:val="en-US"/>
        </w:rPr>
        <w:t xml:space="preserve">(6), 481–496. </w:t>
      </w:r>
      <w:hyperlink r:id="rId36" w:history="1">
        <w:r w:rsidRPr="004E414F">
          <w:rPr>
            <w:rStyle w:val="Hyperlink"/>
            <w:rFonts w:ascii="Times New Roman" w:hAnsi="Times New Roman" w:cs="Times New Roman"/>
            <w:color w:val="000000" w:themeColor="text1"/>
            <w:sz w:val="24"/>
            <w:szCs w:val="24"/>
            <w:u w:val="none"/>
            <w:lang w:val="en-US"/>
          </w:rPr>
          <w:t>https://doi.org/10.1016/j.smrv.2007.11.003</w:t>
        </w:r>
      </w:hyperlink>
      <w:r w:rsidRPr="004E414F">
        <w:rPr>
          <w:rFonts w:ascii="Times New Roman" w:hAnsi="Times New Roman" w:cs="Times New Roman"/>
          <w:color w:val="000000" w:themeColor="text1"/>
          <w:sz w:val="24"/>
          <w:szCs w:val="24"/>
          <w:lang w:val="en-US"/>
        </w:rPr>
        <w:t xml:space="preserve"> </w:t>
      </w:r>
    </w:p>
    <w:p w14:paraId="3CBC48C3" w14:textId="3A910C05" w:rsidR="002A0DBE" w:rsidRPr="004E414F" w:rsidRDefault="002A0DBE"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Lueke, N. A., &amp; Assar, A. (2022). Poor sleep and reduced immune function among college students: Perceived stress and depression as mediators. </w:t>
      </w:r>
      <w:r w:rsidRPr="004E414F">
        <w:rPr>
          <w:rFonts w:ascii="Times New Roman" w:hAnsi="Times New Roman" w:cs="Times New Roman"/>
          <w:i/>
          <w:iCs/>
          <w:color w:val="000000" w:themeColor="text1"/>
          <w:sz w:val="24"/>
          <w:szCs w:val="24"/>
        </w:rPr>
        <w:t xml:space="preserve">Journal of American College Health, 4, </w:t>
      </w:r>
      <w:r w:rsidRPr="004E414F">
        <w:rPr>
          <w:rFonts w:ascii="Times New Roman" w:hAnsi="Times New Roman" w:cs="Times New Roman"/>
          <w:color w:val="000000" w:themeColor="text1"/>
          <w:sz w:val="24"/>
          <w:szCs w:val="24"/>
        </w:rPr>
        <w:t xml:space="preserve">1112–1119. </w:t>
      </w:r>
      <w:hyperlink r:id="rId37" w:history="1">
        <w:r w:rsidRPr="004E414F">
          <w:rPr>
            <w:rStyle w:val="Hyperlink"/>
            <w:rFonts w:ascii="Times New Roman" w:hAnsi="Times New Roman" w:cs="Times New Roman"/>
            <w:color w:val="000000" w:themeColor="text1"/>
            <w:sz w:val="24"/>
            <w:szCs w:val="24"/>
            <w:u w:val="none"/>
          </w:rPr>
          <w:t>https://doi.org/10.1080/07448481.2022.2068350</w:t>
        </w:r>
      </w:hyperlink>
      <w:r w:rsidRPr="004E414F">
        <w:rPr>
          <w:rFonts w:ascii="Times New Roman" w:hAnsi="Times New Roman" w:cs="Times New Roman"/>
          <w:color w:val="000000" w:themeColor="text1"/>
          <w:sz w:val="24"/>
          <w:szCs w:val="24"/>
        </w:rPr>
        <w:t xml:space="preserve"> </w:t>
      </w:r>
    </w:p>
    <w:p w14:paraId="07079872" w14:textId="6986F055" w:rsidR="004C205F" w:rsidRPr="004E414F" w:rsidRDefault="004C205F"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Mei, X., Li, Y., Wu, X., Liang, M., Chen, Q., Kang, L., &amp; Ye, Z. (2025). Association </w:t>
      </w:r>
      <w:r w:rsidR="00D960C8" w:rsidRPr="004E414F">
        <w:rPr>
          <w:rFonts w:ascii="Times New Roman" w:hAnsi="Times New Roman" w:cs="Times New Roman"/>
          <w:color w:val="000000" w:themeColor="text1"/>
          <w:sz w:val="24"/>
          <w:szCs w:val="24"/>
        </w:rPr>
        <w:t xml:space="preserve">between sleep quality and self-efficacy trajectories among pregnant women: A parallel process </w:t>
      </w:r>
      <w:r w:rsidR="00D960C8" w:rsidRPr="004E414F">
        <w:rPr>
          <w:rFonts w:ascii="Times New Roman" w:hAnsi="Times New Roman" w:cs="Times New Roman"/>
          <w:color w:val="000000" w:themeColor="text1"/>
          <w:sz w:val="24"/>
          <w:szCs w:val="24"/>
        </w:rPr>
        <w:lastRenderedPageBreak/>
        <w:t>latent growth curve mode</w:t>
      </w:r>
      <w:r w:rsidRPr="004E414F">
        <w:rPr>
          <w:rFonts w:ascii="Times New Roman" w:hAnsi="Times New Roman" w:cs="Times New Roman"/>
          <w:color w:val="000000" w:themeColor="text1"/>
          <w:sz w:val="24"/>
          <w:szCs w:val="24"/>
        </w:rPr>
        <w:t>l. </w:t>
      </w:r>
      <w:r w:rsidRPr="004E414F">
        <w:rPr>
          <w:rFonts w:ascii="Times New Roman" w:hAnsi="Times New Roman" w:cs="Times New Roman"/>
          <w:i/>
          <w:iCs/>
          <w:color w:val="000000" w:themeColor="text1"/>
          <w:sz w:val="24"/>
          <w:szCs w:val="24"/>
        </w:rPr>
        <w:t>Nature and Science of Sleep</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17</w:t>
      </w:r>
      <w:r w:rsidRPr="004E414F">
        <w:rPr>
          <w:rFonts w:ascii="Times New Roman" w:hAnsi="Times New Roman" w:cs="Times New Roman"/>
          <w:color w:val="000000" w:themeColor="text1"/>
          <w:sz w:val="24"/>
          <w:szCs w:val="24"/>
        </w:rPr>
        <w:t xml:space="preserve">, 1405–1419. </w:t>
      </w:r>
      <w:hyperlink r:id="rId38" w:history="1">
        <w:r w:rsidRPr="004E414F">
          <w:rPr>
            <w:rStyle w:val="Hyperlink"/>
            <w:rFonts w:ascii="Times New Roman" w:hAnsi="Times New Roman" w:cs="Times New Roman"/>
            <w:color w:val="000000" w:themeColor="text1"/>
            <w:sz w:val="24"/>
            <w:szCs w:val="24"/>
            <w:u w:val="none"/>
          </w:rPr>
          <w:t>https://doi.org/10.2147/NSS.S522570</w:t>
        </w:r>
      </w:hyperlink>
    </w:p>
    <w:p w14:paraId="0AF2BD2A" w14:textId="78BEE8E2" w:rsidR="00154DED" w:rsidRPr="004E414F" w:rsidRDefault="00154DED"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McClaran, N., &amp; Yao, S. X. (2025). Mindfulness for </w:t>
      </w:r>
      <w:r w:rsidR="00D960C8" w:rsidRPr="004E414F">
        <w:rPr>
          <w:rFonts w:ascii="Times New Roman" w:hAnsi="Times New Roman" w:cs="Times New Roman"/>
          <w:color w:val="000000" w:themeColor="text1"/>
          <w:sz w:val="24"/>
          <w:szCs w:val="24"/>
        </w:rPr>
        <w:t>better sle</w:t>
      </w:r>
      <w:r w:rsidRPr="004E414F">
        <w:rPr>
          <w:rFonts w:ascii="Times New Roman" w:hAnsi="Times New Roman" w:cs="Times New Roman"/>
          <w:color w:val="000000" w:themeColor="text1"/>
          <w:sz w:val="24"/>
          <w:szCs w:val="24"/>
        </w:rPr>
        <w:t xml:space="preserve">ep: How </w:t>
      </w:r>
      <w:r w:rsidR="00D960C8" w:rsidRPr="004E414F">
        <w:rPr>
          <w:rFonts w:ascii="Times New Roman" w:hAnsi="Times New Roman" w:cs="Times New Roman"/>
          <w:color w:val="000000" w:themeColor="text1"/>
          <w:sz w:val="24"/>
          <w:szCs w:val="24"/>
        </w:rPr>
        <w:t>self-efficacy and descriptive norms shape sleep hygiene intentions among college students</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Health Communication</w:t>
      </w:r>
      <w:r w:rsidRPr="004E414F">
        <w:rPr>
          <w:rFonts w:ascii="Times New Roman" w:hAnsi="Times New Roman" w:cs="Times New Roman"/>
          <w:color w:val="000000" w:themeColor="text1"/>
          <w:sz w:val="24"/>
          <w:szCs w:val="24"/>
        </w:rPr>
        <w:t xml:space="preserve">, 1-12. </w:t>
      </w:r>
      <w:hyperlink r:id="rId39" w:history="1">
        <w:r w:rsidRPr="004E414F">
          <w:rPr>
            <w:rStyle w:val="Hyperlink"/>
            <w:rFonts w:ascii="Times New Roman" w:hAnsi="Times New Roman" w:cs="Times New Roman"/>
            <w:color w:val="000000" w:themeColor="text1"/>
            <w:sz w:val="24"/>
            <w:szCs w:val="24"/>
            <w:u w:val="none"/>
          </w:rPr>
          <w:t>https://doi.org/10.1080/10410236.2025.2582084</w:t>
        </w:r>
      </w:hyperlink>
      <w:r w:rsidRPr="004E414F">
        <w:rPr>
          <w:rFonts w:ascii="Times New Roman" w:hAnsi="Times New Roman" w:cs="Times New Roman"/>
          <w:color w:val="000000" w:themeColor="text1"/>
          <w:sz w:val="24"/>
          <w:szCs w:val="24"/>
        </w:rPr>
        <w:t xml:space="preserve"> </w:t>
      </w:r>
    </w:p>
    <w:p w14:paraId="2B46DF0A" w14:textId="5996FC1F" w:rsidR="00D73170" w:rsidRPr="004E414F" w:rsidRDefault="00D73170"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Mc</w:t>
      </w:r>
      <w:r w:rsidR="005D4ABE" w:rsidRPr="004E414F">
        <w:rPr>
          <w:rFonts w:ascii="Times New Roman" w:hAnsi="Times New Roman" w:cs="Times New Roman"/>
          <w:color w:val="000000" w:themeColor="text1"/>
          <w:sz w:val="24"/>
          <w:szCs w:val="24"/>
          <w:lang w:val="en-US"/>
        </w:rPr>
        <w:t>C</w:t>
      </w:r>
      <w:r w:rsidRPr="004E414F">
        <w:rPr>
          <w:rFonts w:ascii="Times New Roman" w:hAnsi="Times New Roman" w:cs="Times New Roman"/>
          <w:color w:val="000000" w:themeColor="text1"/>
          <w:sz w:val="24"/>
          <w:szCs w:val="24"/>
          <w:lang w:val="en-US"/>
        </w:rPr>
        <w:t>roskey, J. C., Richmond, V. P., &amp; Daly, J. A. (1975). The development of a measure of perceived homophily in interpersonal communication. </w:t>
      </w:r>
      <w:r w:rsidRPr="004E414F">
        <w:rPr>
          <w:rFonts w:ascii="Times New Roman" w:hAnsi="Times New Roman" w:cs="Times New Roman"/>
          <w:i/>
          <w:iCs/>
          <w:color w:val="000000" w:themeColor="text1"/>
          <w:sz w:val="24"/>
          <w:szCs w:val="24"/>
          <w:lang w:val="en-US"/>
        </w:rPr>
        <w:t>Human Communication Research</w:t>
      </w:r>
      <w:r w:rsidRPr="004E414F">
        <w:rPr>
          <w:rFonts w:ascii="Times New Roman" w:hAnsi="Times New Roman" w:cs="Times New Roman"/>
          <w:color w:val="000000" w:themeColor="text1"/>
          <w:sz w:val="24"/>
          <w:szCs w:val="24"/>
          <w:lang w:val="en-US"/>
        </w:rPr>
        <w:t xml:space="preserve">, </w:t>
      </w:r>
      <w:r w:rsidRPr="004E414F">
        <w:rPr>
          <w:rFonts w:ascii="Times New Roman" w:hAnsi="Times New Roman" w:cs="Times New Roman"/>
          <w:i/>
          <w:iCs/>
          <w:color w:val="000000" w:themeColor="text1"/>
          <w:sz w:val="24"/>
          <w:szCs w:val="24"/>
          <w:lang w:val="en-US"/>
        </w:rPr>
        <w:t>1</w:t>
      </w:r>
      <w:r w:rsidRPr="004E414F">
        <w:rPr>
          <w:rFonts w:ascii="Times New Roman" w:hAnsi="Times New Roman" w:cs="Times New Roman"/>
          <w:color w:val="000000" w:themeColor="text1"/>
          <w:sz w:val="24"/>
          <w:szCs w:val="24"/>
          <w:lang w:val="en-US"/>
        </w:rPr>
        <w:t>(4), 323–332, </w:t>
      </w:r>
      <w:hyperlink r:id="rId40" w:history="1">
        <w:r w:rsidRPr="004E414F">
          <w:rPr>
            <w:rStyle w:val="Hyperlink"/>
            <w:rFonts w:ascii="Times New Roman" w:hAnsi="Times New Roman" w:cs="Times New Roman"/>
            <w:color w:val="000000" w:themeColor="text1"/>
            <w:sz w:val="24"/>
            <w:szCs w:val="24"/>
            <w:u w:val="none"/>
            <w:lang w:val="en-US"/>
          </w:rPr>
          <w:t>https://doi.org/10.1111/j.1468-2958.1975.tb00281.x</w:t>
        </w:r>
      </w:hyperlink>
    </w:p>
    <w:p w14:paraId="4BD9BA2E" w14:textId="674DB5DD" w:rsidR="000A3A87" w:rsidRPr="004E414F" w:rsidRDefault="000A3A87"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Morimoto, M., &amp; La </w:t>
      </w:r>
      <w:proofErr w:type="spellStart"/>
      <w:r w:rsidRPr="004E414F">
        <w:rPr>
          <w:rFonts w:ascii="Times New Roman" w:hAnsi="Times New Roman" w:cs="Times New Roman"/>
          <w:color w:val="000000" w:themeColor="text1"/>
          <w:sz w:val="24"/>
          <w:szCs w:val="24"/>
        </w:rPr>
        <w:t>Ferle</w:t>
      </w:r>
      <w:proofErr w:type="spellEnd"/>
      <w:r w:rsidRPr="004E414F">
        <w:rPr>
          <w:rFonts w:ascii="Times New Roman" w:hAnsi="Times New Roman" w:cs="Times New Roman"/>
          <w:color w:val="000000" w:themeColor="text1"/>
          <w:sz w:val="24"/>
          <w:szCs w:val="24"/>
        </w:rPr>
        <w:t>, C. (2008). Examining the influence of culture on perceived source credibility of Asian Americans &amp; the mediating role of similarity. </w:t>
      </w:r>
      <w:r w:rsidRPr="004E414F">
        <w:rPr>
          <w:rFonts w:ascii="Times New Roman" w:hAnsi="Times New Roman" w:cs="Times New Roman"/>
          <w:i/>
          <w:iCs/>
          <w:color w:val="000000" w:themeColor="text1"/>
          <w:sz w:val="24"/>
          <w:szCs w:val="24"/>
        </w:rPr>
        <w:t>Journal of Current Issues &amp; Research in Advertising</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30</w:t>
      </w:r>
      <w:r w:rsidRPr="004E414F">
        <w:rPr>
          <w:rFonts w:ascii="Times New Roman" w:hAnsi="Times New Roman" w:cs="Times New Roman"/>
          <w:color w:val="000000" w:themeColor="text1"/>
          <w:sz w:val="24"/>
          <w:szCs w:val="24"/>
        </w:rPr>
        <w:t xml:space="preserve">(1), 49–60. </w:t>
      </w:r>
      <w:hyperlink r:id="rId41" w:history="1">
        <w:r w:rsidRPr="004E414F">
          <w:rPr>
            <w:rStyle w:val="Hyperlink"/>
            <w:rFonts w:ascii="Times New Roman" w:hAnsi="Times New Roman" w:cs="Times New Roman"/>
            <w:color w:val="000000" w:themeColor="text1"/>
            <w:sz w:val="24"/>
            <w:szCs w:val="24"/>
            <w:u w:val="none"/>
          </w:rPr>
          <w:t>https://doi.org/10.1080/10641734.2008.10505237</w:t>
        </w:r>
      </w:hyperlink>
      <w:r w:rsidRPr="004E414F">
        <w:rPr>
          <w:rFonts w:ascii="Times New Roman" w:hAnsi="Times New Roman" w:cs="Times New Roman"/>
          <w:color w:val="000000" w:themeColor="text1"/>
          <w:sz w:val="24"/>
          <w:szCs w:val="24"/>
        </w:rPr>
        <w:t xml:space="preserve"> </w:t>
      </w:r>
    </w:p>
    <w:p w14:paraId="3C0C6C80" w14:textId="4509097C" w:rsidR="002D4326" w:rsidRPr="004E414F" w:rsidRDefault="002D4326" w:rsidP="004E414F">
      <w:pPr>
        <w:spacing w:line="480" w:lineRule="auto"/>
        <w:ind w:left="720" w:hanging="720"/>
        <w:contextualSpacing/>
        <w:rPr>
          <w:rFonts w:ascii="Times New Roman" w:hAnsi="Times New Roman" w:cs="Times New Roman"/>
          <w:color w:val="000000" w:themeColor="text1"/>
          <w:sz w:val="24"/>
          <w:szCs w:val="24"/>
        </w:rPr>
      </w:pPr>
      <w:proofErr w:type="spellStart"/>
      <w:r w:rsidRPr="004E414F">
        <w:rPr>
          <w:rFonts w:ascii="Times New Roman" w:hAnsi="Times New Roman" w:cs="Times New Roman"/>
          <w:color w:val="000000" w:themeColor="text1"/>
          <w:sz w:val="24"/>
          <w:szCs w:val="24"/>
        </w:rPr>
        <w:t>Nawlin</w:t>
      </w:r>
      <w:proofErr w:type="spellEnd"/>
      <w:r w:rsidRPr="004E414F">
        <w:rPr>
          <w:rFonts w:ascii="Times New Roman" w:hAnsi="Times New Roman" w:cs="Times New Roman"/>
          <w:color w:val="000000" w:themeColor="text1"/>
          <w:sz w:val="24"/>
          <w:szCs w:val="24"/>
        </w:rPr>
        <w:t xml:space="preserve">, H., Badin, E., &amp; Shatkin, J. P. (2025). Rest assured: Promoting sleep health in undergraduate education. </w:t>
      </w:r>
      <w:r w:rsidRPr="004E414F">
        <w:rPr>
          <w:rFonts w:ascii="Times New Roman" w:hAnsi="Times New Roman" w:cs="Times New Roman"/>
          <w:i/>
          <w:iCs/>
          <w:color w:val="000000" w:themeColor="text1"/>
          <w:sz w:val="24"/>
          <w:szCs w:val="24"/>
        </w:rPr>
        <w:t xml:space="preserve">Sleep Medicine: X, 10, </w:t>
      </w:r>
      <w:r w:rsidRPr="004E414F">
        <w:rPr>
          <w:rFonts w:ascii="Times New Roman" w:hAnsi="Times New Roman" w:cs="Times New Roman"/>
          <w:color w:val="000000" w:themeColor="text1"/>
          <w:sz w:val="24"/>
          <w:szCs w:val="24"/>
        </w:rPr>
        <w:t xml:space="preserve">100159. </w:t>
      </w:r>
      <w:hyperlink r:id="rId42" w:history="1">
        <w:r w:rsidRPr="004E414F">
          <w:rPr>
            <w:rStyle w:val="Hyperlink"/>
            <w:rFonts w:ascii="Times New Roman" w:hAnsi="Times New Roman" w:cs="Times New Roman"/>
            <w:color w:val="000000" w:themeColor="text1"/>
            <w:sz w:val="24"/>
            <w:szCs w:val="24"/>
            <w:u w:val="none"/>
          </w:rPr>
          <w:t>https://doi.org/10.1016/j.sleepx.2025.100159</w:t>
        </w:r>
      </w:hyperlink>
      <w:r w:rsidRPr="004E414F">
        <w:rPr>
          <w:rFonts w:ascii="Times New Roman" w:hAnsi="Times New Roman" w:cs="Times New Roman"/>
          <w:color w:val="000000" w:themeColor="text1"/>
          <w:sz w:val="24"/>
          <w:szCs w:val="24"/>
        </w:rPr>
        <w:t xml:space="preserve"> </w:t>
      </w:r>
    </w:p>
    <w:p w14:paraId="698073CE" w14:textId="06BDB9A9" w:rsidR="00396DDC" w:rsidRPr="004E414F" w:rsidRDefault="00396DDC"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Owens, H., Christian, B., &amp; Polivka, B. (2017). Sleep behaviors in traditional‐age college students: A state of the science review with implications for practice. </w:t>
      </w:r>
      <w:r w:rsidRPr="004E414F">
        <w:rPr>
          <w:rFonts w:ascii="Times New Roman" w:hAnsi="Times New Roman" w:cs="Times New Roman"/>
          <w:i/>
          <w:iCs/>
          <w:color w:val="000000" w:themeColor="text1"/>
          <w:sz w:val="24"/>
          <w:szCs w:val="24"/>
        </w:rPr>
        <w:t>Journal of the American Association of Nurse Practitioners, 29</w:t>
      </w:r>
      <w:r w:rsidRPr="004E414F">
        <w:rPr>
          <w:rFonts w:ascii="Times New Roman" w:hAnsi="Times New Roman" w:cs="Times New Roman"/>
          <w:color w:val="000000" w:themeColor="text1"/>
          <w:sz w:val="24"/>
          <w:szCs w:val="24"/>
        </w:rPr>
        <w:t xml:space="preserve">(11), 695–703. </w:t>
      </w:r>
      <w:hyperlink r:id="rId43" w:history="1">
        <w:r w:rsidRPr="004E414F">
          <w:rPr>
            <w:rStyle w:val="Hyperlink"/>
            <w:rFonts w:ascii="Times New Roman" w:hAnsi="Times New Roman" w:cs="Times New Roman"/>
            <w:color w:val="000000" w:themeColor="text1"/>
            <w:sz w:val="24"/>
            <w:szCs w:val="24"/>
            <w:u w:val="none"/>
          </w:rPr>
          <w:t>https://doi.org/10.1002/2327-6924.12520</w:t>
        </w:r>
      </w:hyperlink>
      <w:r w:rsidRPr="004E414F">
        <w:rPr>
          <w:rFonts w:ascii="Times New Roman" w:hAnsi="Times New Roman" w:cs="Times New Roman"/>
          <w:color w:val="000000" w:themeColor="text1"/>
          <w:sz w:val="24"/>
          <w:szCs w:val="24"/>
        </w:rPr>
        <w:t xml:space="preserve">  </w:t>
      </w:r>
    </w:p>
    <w:p w14:paraId="4AFBB2B5" w14:textId="3788332E" w:rsidR="004C05D2" w:rsidRPr="004E414F" w:rsidRDefault="002A0DBE"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Parrilla, M. M., </w:t>
      </w:r>
      <w:proofErr w:type="spellStart"/>
      <w:r w:rsidRPr="004E414F">
        <w:rPr>
          <w:rFonts w:ascii="Times New Roman" w:hAnsi="Times New Roman" w:cs="Times New Roman"/>
          <w:color w:val="000000" w:themeColor="text1"/>
          <w:sz w:val="24"/>
          <w:szCs w:val="24"/>
        </w:rPr>
        <w:t>Kautiainen</w:t>
      </w:r>
      <w:proofErr w:type="spellEnd"/>
      <w:r w:rsidRPr="004E414F">
        <w:rPr>
          <w:rFonts w:ascii="Times New Roman" w:hAnsi="Times New Roman" w:cs="Times New Roman"/>
          <w:color w:val="000000" w:themeColor="text1"/>
          <w:sz w:val="24"/>
          <w:szCs w:val="24"/>
        </w:rPr>
        <w:t xml:space="preserve">, R. J., &amp; King, T. Z. (2025). Sleep quality and executive function in a diverse sample of healthy young adults. </w:t>
      </w:r>
      <w:r w:rsidRPr="004E414F">
        <w:rPr>
          <w:rFonts w:ascii="Times New Roman" w:hAnsi="Times New Roman" w:cs="Times New Roman"/>
          <w:i/>
          <w:iCs/>
          <w:color w:val="000000" w:themeColor="text1"/>
          <w:sz w:val="24"/>
          <w:szCs w:val="24"/>
        </w:rPr>
        <w:t>Applied Neuropsychology: Adult, 32</w:t>
      </w:r>
      <w:r w:rsidRPr="004E414F">
        <w:rPr>
          <w:rFonts w:ascii="Times New Roman" w:hAnsi="Times New Roman" w:cs="Times New Roman"/>
          <w:color w:val="000000" w:themeColor="text1"/>
          <w:sz w:val="24"/>
          <w:szCs w:val="24"/>
        </w:rPr>
        <w:t xml:space="preserve">(6), 1634–1642. </w:t>
      </w:r>
      <w:hyperlink r:id="rId44" w:history="1">
        <w:r w:rsidRPr="004E414F">
          <w:rPr>
            <w:rStyle w:val="Hyperlink"/>
            <w:rFonts w:ascii="Times New Roman" w:hAnsi="Times New Roman" w:cs="Times New Roman"/>
            <w:color w:val="000000" w:themeColor="text1"/>
            <w:sz w:val="24"/>
            <w:szCs w:val="24"/>
            <w:u w:val="none"/>
          </w:rPr>
          <w:t>https://doi.org/10.1080/23279095.2023.2297299</w:t>
        </w:r>
      </w:hyperlink>
    </w:p>
    <w:p w14:paraId="2A571D46" w14:textId="5C25C2E9" w:rsidR="004C05D2" w:rsidRPr="004E414F" w:rsidRDefault="004C05D2"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lastRenderedPageBreak/>
        <w:t>Prentice-Dunn, S., Floyd, D. L., &amp; Flournoy, J. M. (2001). Effects of persuasive message order on coping with breast cancer information. </w:t>
      </w:r>
      <w:r w:rsidRPr="004E414F">
        <w:rPr>
          <w:rFonts w:ascii="Times New Roman" w:hAnsi="Times New Roman" w:cs="Times New Roman"/>
          <w:i/>
          <w:iCs/>
          <w:color w:val="000000" w:themeColor="text1"/>
          <w:sz w:val="24"/>
          <w:szCs w:val="24"/>
        </w:rPr>
        <w:t>Health Education Research</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16</w:t>
      </w:r>
      <w:r w:rsidRPr="004E414F">
        <w:rPr>
          <w:rFonts w:ascii="Times New Roman" w:hAnsi="Times New Roman" w:cs="Times New Roman"/>
          <w:color w:val="000000" w:themeColor="text1"/>
          <w:sz w:val="24"/>
          <w:szCs w:val="24"/>
        </w:rPr>
        <w:t xml:space="preserve">(1), 81–84. </w:t>
      </w:r>
      <w:hyperlink r:id="rId45" w:history="1">
        <w:r w:rsidRPr="004E414F">
          <w:rPr>
            <w:rStyle w:val="Hyperlink"/>
            <w:rFonts w:ascii="Times New Roman" w:hAnsi="Times New Roman" w:cs="Times New Roman"/>
            <w:color w:val="000000" w:themeColor="text1"/>
            <w:sz w:val="24"/>
            <w:szCs w:val="24"/>
            <w:u w:val="none"/>
          </w:rPr>
          <w:t>https://doi.org/10.1093/her/16.1.81</w:t>
        </w:r>
      </w:hyperlink>
    </w:p>
    <w:p w14:paraId="4D53B50B" w14:textId="7F203AAF" w:rsidR="00636F17" w:rsidRPr="004E414F" w:rsidRDefault="00636F17"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Robbi</w:t>
      </w:r>
      <w:r w:rsidR="00D960C8" w:rsidRPr="004E414F">
        <w:rPr>
          <w:rFonts w:ascii="Times New Roman" w:hAnsi="Times New Roman" w:cs="Times New Roman"/>
          <w:color w:val="000000" w:themeColor="text1"/>
          <w:sz w:val="24"/>
          <w:szCs w:val="24"/>
        </w:rPr>
        <w:t>n</w:t>
      </w:r>
      <w:r w:rsidRPr="004E414F">
        <w:rPr>
          <w:rFonts w:ascii="Times New Roman" w:hAnsi="Times New Roman" w:cs="Times New Roman"/>
          <w:color w:val="000000" w:themeColor="text1"/>
          <w:sz w:val="24"/>
          <w:szCs w:val="24"/>
        </w:rPr>
        <w:t xml:space="preserve">s, R., &amp; </w:t>
      </w:r>
      <w:proofErr w:type="spellStart"/>
      <w:r w:rsidRPr="004E414F">
        <w:rPr>
          <w:rFonts w:ascii="Times New Roman" w:hAnsi="Times New Roman" w:cs="Times New Roman"/>
          <w:color w:val="000000" w:themeColor="text1"/>
          <w:sz w:val="24"/>
          <w:szCs w:val="24"/>
        </w:rPr>
        <w:t>Niederdeppe</w:t>
      </w:r>
      <w:proofErr w:type="spellEnd"/>
      <w:r w:rsidRPr="004E414F">
        <w:rPr>
          <w:rFonts w:ascii="Times New Roman" w:hAnsi="Times New Roman" w:cs="Times New Roman"/>
          <w:color w:val="000000" w:themeColor="text1"/>
          <w:sz w:val="24"/>
          <w:szCs w:val="24"/>
        </w:rPr>
        <w:t xml:space="preserve">, J. </w:t>
      </w:r>
      <w:r w:rsidR="00D960C8" w:rsidRPr="004E414F">
        <w:rPr>
          <w:rFonts w:ascii="Times New Roman" w:hAnsi="Times New Roman" w:cs="Times New Roman"/>
          <w:color w:val="000000" w:themeColor="text1"/>
          <w:sz w:val="24"/>
          <w:szCs w:val="24"/>
        </w:rPr>
        <w:t xml:space="preserve">(2014). </w:t>
      </w:r>
      <w:r w:rsidRPr="004E414F">
        <w:rPr>
          <w:rFonts w:ascii="Times New Roman" w:hAnsi="Times New Roman" w:cs="Times New Roman"/>
          <w:color w:val="000000" w:themeColor="text1"/>
          <w:sz w:val="24"/>
          <w:szCs w:val="24"/>
        </w:rPr>
        <w:t xml:space="preserve">Using the integrative model of behavioral prediction to identify promising message strategies to promote healthy sleep behavior among college students. </w:t>
      </w:r>
      <w:r w:rsidRPr="004E414F">
        <w:rPr>
          <w:rFonts w:ascii="Times New Roman" w:hAnsi="Times New Roman" w:cs="Times New Roman"/>
          <w:i/>
          <w:iCs/>
          <w:color w:val="000000" w:themeColor="text1"/>
          <w:sz w:val="24"/>
          <w:szCs w:val="24"/>
        </w:rPr>
        <w:t>Health Communication, 30</w:t>
      </w:r>
      <w:r w:rsidRPr="004E414F">
        <w:rPr>
          <w:rFonts w:ascii="Times New Roman" w:hAnsi="Times New Roman" w:cs="Times New Roman"/>
          <w:color w:val="000000" w:themeColor="text1"/>
          <w:sz w:val="24"/>
          <w:szCs w:val="24"/>
        </w:rPr>
        <w:t>(1)</w:t>
      </w:r>
      <w:r w:rsidRPr="004E414F">
        <w:rPr>
          <w:rFonts w:ascii="Times New Roman" w:hAnsi="Times New Roman" w:cs="Times New Roman"/>
          <w:i/>
          <w:iCs/>
          <w:color w:val="000000" w:themeColor="text1"/>
          <w:sz w:val="24"/>
          <w:szCs w:val="24"/>
        </w:rPr>
        <w:t xml:space="preserve">, </w:t>
      </w:r>
      <w:r w:rsidRPr="004E414F">
        <w:rPr>
          <w:rFonts w:ascii="Times New Roman" w:hAnsi="Times New Roman" w:cs="Times New Roman"/>
          <w:color w:val="000000" w:themeColor="text1"/>
          <w:sz w:val="24"/>
          <w:szCs w:val="24"/>
        </w:rPr>
        <w:t xml:space="preserve">26–38. </w:t>
      </w:r>
      <w:hyperlink r:id="rId46" w:history="1">
        <w:r w:rsidRPr="004E414F">
          <w:rPr>
            <w:rStyle w:val="Hyperlink"/>
            <w:rFonts w:ascii="Times New Roman" w:hAnsi="Times New Roman" w:cs="Times New Roman"/>
            <w:color w:val="000000" w:themeColor="text1"/>
            <w:sz w:val="24"/>
            <w:szCs w:val="24"/>
            <w:u w:val="none"/>
          </w:rPr>
          <w:t>https://doi.org/10.1080/10410236.2013.835215</w:t>
        </w:r>
      </w:hyperlink>
      <w:r w:rsidRPr="004E414F">
        <w:rPr>
          <w:rFonts w:ascii="Times New Roman" w:hAnsi="Times New Roman" w:cs="Times New Roman"/>
          <w:color w:val="000000" w:themeColor="text1"/>
          <w:sz w:val="24"/>
          <w:szCs w:val="24"/>
        </w:rPr>
        <w:t xml:space="preserve"> </w:t>
      </w:r>
    </w:p>
    <w:p w14:paraId="60D2EFE8" w14:textId="127836A6" w:rsidR="004C05D2" w:rsidRPr="004E414F" w:rsidRDefault="004C05D2"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Rogers R. W. (1975). A protection motivation theory of fear appeals and attitude change. </w:t>
      </w:r>
      <w:r w:rsidRPr="004E414F">
        <w:rPr>
          <w:rFonts w:ascii="Times New Roman" w:hAnsi="Times New Roman" w:cs="Times New Roman"/>
          <w:i/>
          <w:iCs/>
          <w:color w:val="000000" w:themeColor="text1"/>
          <w:sz w:val="24"/>
          <w:szCs w:val="24"/>
        </w:rPr>
        <w:t>The Journal of Psychology</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91</w:t>
      </w:r>
      <w:r w:rsidRPr="004E414F">
        <w:rPr>
          <w:rFonts w:ascii="Times New Roman" w:hAnsi="Times New Roman" w:cs="Times New Roman"/>
          <w:color w:val="000000" w:themeColor="text1"/>
          <w:sz w:val="24"/>
          <w:szCs w:val="24"/>
        </w:rPr>
        <w:t>(1), 93–114. https://doi.org/10.1080/00223980.1975.9915803</w:t>
      </w:r>
    </w:p>
    <w:p w14:paraId="1993E3C0" w14:textId="28D54783" w:rsidR="009F7B69" w:rsidRPr="004E414F" w:rsidRDefault="009F7B69"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Rosenstock, I. M. (1974). Historical origins of the health belief model. </w:t>
      </w:r>
      <w:r w:rsidRPr="004E414F">
        <w:rPr>
          <w:rFonts w:ascii="Times New Roman" w:hAnsi="Times New Roman" w:cs="Times New Roman"/>
          <w:i/>
          <w:iCs/>
          <w:color w:val="000000" w:themeColor="text1"/>
          <w:sz w:val="24"/>
          <w:szCs w:val="24"/>
        </w:rPr>
        <w:t>Health Education Monographs</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2</w:t>
      </w:r>
      <w:r w:rsidRPr="004E414F">
        <w:rPr>
          <w:rFonts w:ascii="Times New Roman" w:hAnsi="Times New Roman" w:cs="Times New Roman"/>
          <w:color w:val="000000" w:themeColor="text1"/>
          <w:sz w:val="24"/>
          <w:szCs w:val="24"/>
        </w:rPr>
        <w:t>(4), 328</w:t>
      </w:r>
      <w:r w:rsidR="00636F17" w:rsidRPr="004E414F">
        <w:rPr>
          <w:rFonts w:ascii="Times New Roman" w:hAnsi="Times New Roman" w:cs="Times New Roman"/>
          <w:color w:val="000000" w:themeColor="text1"/>
          <w:sz w:val="24"/>
          <w:szCs w:val="24"/>
        </w:rPr>
        <w:t>–</w:t>
      </w:r>
      <w:r w:rsidRPr="004E414F">
        <w:rPr>
          <w:rFonts w:ascii="Times New Roman" w:hAnsi="Times New Roman" w:cs="Times New Roman"/>
          <w:color w:val="000000" w:themeColor="text1"/>
          <w:sz w:val="24"/>
          <w:szCs w:val="24"/>
        </w:rPr>
        <w:t xml:space="preserve">335. </w:t>
      </w:r>
      <w:hyperlink r:id="rId47" w:history="1">
        <w:r w:rsidRPr="004E414F">
          <w:rPr>
            <w:rStyle w:val="Hyperlink"/>
            <w:rFonts w:ascii="Times New Roman" w:hAnsi="Times New Roman" w:cs="Times New Roman"/>
            <w:color w:val="000000" w:themeColor="text1"/>
            <w:sz w:val="24"/>
            <w:szCs w:val="24"/>
            <w:u w:val="none"/>
          </w:rPr>
          <w:t>https://doi.org/10.1177/109019817400200403</w:t>
        </w:r>
      </w:hyperlink>
      <w:r w:rsidRPr="004E414F">
        <w:rPr>
          <w:rFonts w:ascii="Times New Roman" w:hAnsi="Times New Roman" w:cs="Times New Roman"/>
          <w:color w:val="000000" w:themeColor="text1"/>
          <w:sz w:val="24"/>
          <w:szCs w:val="24"/>
        </w:rPr>
        <w:t xml:space="preserve"> </w:t>
      </w:r>
    </w:p>
    <w:p w14:paraId="41BA4383" w14:textId="192531D4" w:rsidR="00E60D69" w:rsidRPr="004E414F" w:rsidRDefault="00E60D69"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lang w:val="en-US"/>
        </w:rPr>
        <w:t xml:space="preserve">Rosenstock, I. M., </w:t>
      </w:r>
      <w:proofErr w:type="spellStart"/>
      <w:r w:rsidRPr="004E414F">
        <w:rPr>
          <w:rFonts w:ascii="Times New Roman" w:hAnsi="Times New Roman" w:cs="Times New Roman"/>
          <w:color w:val="000000" w:themeColor="text1"/>
          <w:sz w:val="24"/>
          <w:szCs w:val="24"/>
          <w:lang w:val="en-US"/>
        </w:rPr>
        <w:t>Strecher</w:t>
      </w:r>
      <w:proofErr w:type="spellEnd"/>
      <w:r w:rsidRPr="004E414F">
        <w:rPr>
          <w:rFonts w:ascii="Times New Roman" w:hAnsi="Times New Roman" w:cs="Times New Roman"/>
          <w:color w:val="000000" w:themeColor="text1"/>
          <w:sz w:val="24"/>
          <w:szCs w:val="24"/>
          <w:lang w:val="en-US"/>
        </w:rPr>
        <w:t xml:space="preserve">, V. J., &amp; Becker, M. H. (1988). Social learning theory and the health belief model. </w:t>
      </w:r>
      <w:r w:rsidRPr="004E414F">
        <w:rPr>
          <w:rFonts w:ascii="Times New Roman" w:hAnsi="Times New Roman" w:cs="Times New Roman"/>
          <w:i/>
          <w:iCs/>
          <w:color w:val="000000" w:themeColor="text1"/>
          <w:sz w:val="24"/>
          <w:szCs w:val="24"/>
          <w:lang w:val="en-US"/>
        </w:rPr>
        <w:t>Health Education Quarterly, 15</w:t>
      </w:r>
      <w:r w:rsidRPr="004E414F">
        <w:rPr>
          <w:rFonts w:ascii="Times New Roman" w:hAnsi="Times New Roman" w:cs="Times New Roman"/>
          <w:color w:val="000000" w:themeColor="text1"/>
          <w:sz w:val="24"/>
          <w:szCs w:val="24"/>
          <w:lang w:val="en-US"/>
        </w:rPr>
        <w:t xml:space="preserve">(2), 175-183. </w:t>
      </w:r>
      <w:hyperlink r:id="rId48" w:history="1">
        <w:r w:rsidRPr="004E414F">
          <w:rPr>
            <w:rStyle w:val="Hyperlink"/>
            <w:rFonts w:ascii="Times New Roman" w:hAnsi="Times New Roman" w:cs="Times New Roman"/>
            <w:color w:val="000000" w:themeColor="text1"/>
            <w:sz w:val="24"/>
            <w:szCs w:val="24"/>
            <w:u w:val="none"/>
            <w:lang w:val="en-US"/>
          </w:rPr>
          <w:t>https://doi.org/10.1177/109019818801500203</w:t>
        </w:r>
      </w:hyperlink>
      <w:r w:rsidRPr="004E414F">
        <w:rPr>
          <w:rFonts w:ascii="Times New Roman" w:hAnsi="Times New Roman" w:cs="Times New Roman"/>
          <w:color w:val="000000" w:themeColor="text1"/>
          <w:sz w:val="24"/>
          <w:szCs w:val="24"/>
          <w:lang w:val="en-US"/>
        </w:rPr>
        <w:t xml:space="preserve"> </w:t>
      </w:r>
    </w:p>
    <w:p w14:paraId="4623965A" w14:textId="42F53F33" w:rsidR="006A7427" w:rsidRPr="004E414F" w:rsidRDefault="006A7427"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Sage, C. E., Southcott, A.-M., &amp; Brown, S. L. (2001). The </w:t>
      </w:r>
      <w:r w:rsidR="00D960C8" w:rsidRPr="004E414F">
        <w:rPr>
          <w:rFonts w:ascii="Times New Roman" w:hAnsi="Times New Roman" w:cs="Times New Roman"/>
          <w:color w:val="000000" w:themeColor="text1"/>
          <w:sz w:val="24"/>
          <w:szCs w:val="24"/>
        </w:rPr>
        <w:t xml:space="preserve">health belief model and compliance with </w:t>
      </w:r>
      <w:proofErr w:type="spellStart"/>
      <w:r w:rsidR="00D960C8" w:rsidRPr="004E414F">
        <w:rPr>
          <w:rFonts w:ascii="Times New Roman" w:hAnsi="Times New Roman" w:cs="Times New Roman"/>
          <w:color w:val="000000" w:themeColor="text1"/>
          <w:sz w:val="24"/>
          <w:szCs w:val="24"/>
        </w:rPr>
        <w:t>cpap</w:t>
      </w:r>
      <w:proofErr w:type="spellEnd"/>
      <w:r w:rsidR="00D960C8" w:rsidRPr="004E414F">
        <w:rPr>
          <w:rFonts w:ascii="Times New Roman" w:hAnsi="Times New Roman" w:cs="Times New Roman"/>
          <w:color w:val="000000" w:themeColor="text1"/>
          <w:sz w:val="24"/>
          <w:szCs w:val="24"/>
        </w:rPr>
        <w:t xml:space="preserve"> treatment for obstructive sleep </w:t>
      </w:r>
      <w:proofErr w:type="spellStart"/>
      <w:r w:rsidR="00D960C8" w:rsidRPr="004E414F">
        <w:rPr>
          <w:rFonts w:ascii="Times New Roman" w:hAnsi="Times New Roman" w:cs="Times New Roman"/>
          <w:color w:val="000000" w:themeColor="text1"/>
          <w:sz w:val="24"/>
          <w:szCs w:val="24"/>
        </w:rPr>
        <w:t>apnoea</w:t>
      </w:r>
      <w:proofErr w:type="spellEnd"/>
      <w:r w:rsidRPr="004E414F">
        <w:rPr>
          <w:rFonts w:ascii="Times New Roman" w:hAnsi="Times New Roman" w:cs="Times New Roman"/>
          <w:color w:val="000000" w:themeColor="text1"/>
          <w:sz w:val="24"/>
          <w:szCs w:val="24"/>
        </w:rPr>
        <w:t xml:space="preserve">. </w:t>
      </w:r>
      <w:proofErr w:type="spellStart"/>
      <w:r w:rsidRPr="004E414F">
        <w:rPr>
          <w:rFonts w:ascii="Times New Roman" w:hAnsi="Times New Roman" w:cs="Times New Roman"/>
          <w:i/>
          <w:iCs/>
          <w:color w:val="000000" w:themeColor="text1"/>
          <w:sz w:val="24"/>
          <w:szCs w:val="24"/>
        </w:rPr>
        <w:t>Behaviour</w:t>
      </w:r>
      <w:proofErr w:type="spellEnd"/>
      <w:r w:rsidRPr="004E414F">
        <w:rPr>
          <w:rFonts w:ascii="Times New Roman" w:hAnsi="Times New Roman" w:cs="Times New Roman"/>
          <w:i/>
          <w:iCs/>
          <w:color w:val="000000" w:themeColor="text1"/>
          <w:sz w:val="24"/>
          <w:szCs w:val="24"/>
        </w:rPr>
        <w:t xml:space="preserve"> Change, 18</w:t>
      </w:r>
      <w:r w:rsidRPr="004E414F">
        <w:rPr>
          <w:rFonts w:ascii="Times New Roman" w:hAnsi="Times New Roman" w:cs="Times New Roman"/>
          <w:color w:val="000000" w:themeColor="text1"/>
          <w:sz w:val="24"/>
          <w:szCs w:val="24"/>
        </w:rPr>
        <w:t xml:space="preserve">(3), 177–185. </w:t>
      </w:r>
      <w:hyperlink r:id="rId49" w:history="1">
        <w:r w:rsidRPr="004E414F">
          <w:rPr>
            <w:rStyle w:val="Hyperlink"/>
            <w:rFonts w:ascii="Times New Roman" w:hAnsi="Times New Roman" w:cs="Times New Roman"/>
            <w:color w:val="000000" w:themeColor="text1"/>
            <w:sz w:val="24"/>
            <w:szCs w:val="24"/>
            <w:u w:val="none"/>
          </w:rPr>
          <w:t>https://doi.org/10.3316/informit.313605260269795</w:t>
        </w:r>
      </w:hyperlink>
      <w:r w:rsidRPr="004E414F">
        <w:rPr>
          <w:rFonts w:ascii="Times New Roman" w:hAnsi="Times New Roman" w:cs="Times New Roman"/>
          <w:color w:val="000000" w:themeColor="text1"/>
          <w:sz w:val="24"/>
          <w:szCs w:val="24"/>
        </w:rPr>
        <w:t xml:space="preserve">  </w:t>
      </w:r>
    </w:p>
    <w:p w14:paraId="433871DE" w14:textId="127308C2" w:rsidR="00864D4B" w:rsidRPr="004E414F" w:rsidRDefault="00864D4B" w:rsidP="004E414F">
      <w:pPr>
        <w:spacing w:line="480" w:lineRule="auto"/>
        <w:ind w:left="720" w:hanging="720"/>
        <w:contextualSpacing/>
        <w:rPr>
          <w:rFonts w:ascii="Times New Roman" w:hAnsi="Times New Roman" w:cs="Times New Roman"/>
          <w:color w:val="000000" w:themeColor="text1"/>
          <w:sz w:val="24"/>
          <w:szCs w:val="24"/>
        </w:rPr>
      </w:pPr>
      <w:proofErr w:type="spellStart"/>
      <w:r w:rsidRPr="004E414F">
        <w:rPr>
          <w:rFonts w:ascii="Times New Roman" w:hAnsi="Times New Roman" w:cs="Times New Roman"/>
          <w:color w:val="000000" w:themeColor="text1"/>
          <w:sz w:val="24"/>
          <w:szCs w:val="24"/>
        </w:rPr>
        <w:t>Samulowitz</w:t>
      </w:r>
      <w:proofErr w:type="spellEnd"/>
      <w:r w:rsidRPr="004E414F">
        <w:rPr>
          <w:rFonts w:ascii="Times New Roman" w:hAnsi="Times New Roman" w:cs="Times New Roman"/>
          <w:color w:val="000000" w:themeColor="text1"/>
          <w:sz w:val="24"/>
          <w:szCs w:val="24"/>
        </w:rPr>
        <w:t xml:space="preserve">, A., Hensing, G., Haukenes, I., Bergman, S., &amp; </w:t>
      </w:r>
      <w:proofErr w:type="spellStart"/>
      <w:r w:rsidRPr="004E414F">
        <w:rPr>
          <w:rFonts w:ascii="Times New Roman" w:hAnsi="Times New Roman" w:cs="Times New Roman"/>
          <w:color w:val="000000" w:themeColor="text1"/>
          <w:sz w:val="24"/>
          <w:szCs w:val="24"/>
        </w:rPr>
        <w:t>Grimby</w:t>
      </w:r>
      <w:proofErr w:type="spellEnd"/>
      <w:r w:rsidRPr="004E414F">
        <w:rPr>
          <w:rFonts w:ascii="Times New Roman" w:hAnsi="Times New Roman" w:cs="Times New Roman"/>
          <w:color w:val="000000" w:themeColor="text1"/>
          <w:sz w:val="24"/>
          <w:szCs w:val="24"/>
        </w:rPr>
        <w:t xml:space="preserve">-Ekman A. (2022). General self-efficacy and social support in men and women with pain – irregular sex patterns of cross-section and longitudinal associations in a general population sample. </w:t>
      </w:r>
      <w:r w:rsidRPr="004E414F">
        <w:rPr>
          <w:rFonts w:ascii="Times New Roman" w:hAnsi="Times New Roman" w:cs="Times New Roman"/>
          <w:i/>
          <w:iCs/>
          <w:color w:val="000000" w:themeColor="text1"/>
          <w:sz w:val="24"/>
          <w:szCs w:val="24"/>
        </w:rPr>
        <w:t xml:space="preserve">BMC Musculoskeletal Disorders, 23, </w:t>
      </w:r>
      <w:r w:rsidRPr="004E414F">
        <w:rPr>
          <w:rFonts w:ascii="Times New Roman" w:hAnsi="Times New Roman" w:cs="Times New Roman"/>
          <w:color w:val="000000" w:themeColor="text1"/>
          <w:sz w:val="24"/>
          <w:szCs w:val="24"/>
        </w:rPr>
        <w:t xml:space="preserve">1026. </w:t>
      </w:r>
      <w:hyperlink r:id="rId50" w:history="1">
        <w:r w:rsidRPr="004E414F">
          <w:rPr>
            <w:rStyle w:val="Hyperlink"/>
            <w:rFonts w:ascii="Times New Roman" w:hAnsi="Times New Roman" w:cs="Times New Roman"/>
            <w:color w:val="000000" w:themeColor="text1"/>
            <w:sz w:val="24"/>
            <w:szCs w:val="24"/>
            <w:u w:val="none"/>
          </w:rPr>
          <w:t>https://doi.org/10.1186/s12891-022-05992-5</w:t>
        </w:r>
      </w:hyperlink>
      <w:r w:rsidRPr="004E414F">
        <w:rPr>
          <w:rFonts w:ascii="Times New Roman" w:hAnsi="Times New Roman" w:cs="Times New Roman"/>
          <w:color w:val="000000" w:themeColor="text1"/>
          <w:sz w:val="24"/>
          <w:szCs w:val="24"/>
        </w:rPr>
        <w:t xml:space="preserve"> </w:t>
      </w:r>
    </w:p>
    <w:p w14:paraId="1284DB4A" w14:textId="23DBD2F3" w:rsidR="009F7B69" w:rsidRPr="004E414F" w:rsidRDefault="00FE11A6" w:rsidP="004E414F">
      <w:pPr>
        <w:spacing w:line="480" w:lineRule="auto"/>
        <w:ind w:left="720" w:hanging="720"/>
        <w:contextualSpacing/>
        <w:rPr>
          <w:rFonts w:ascii="Times New Roman" w:hAnsi="Times New Roman" w:cs="Times New Roman"/>
          <w:color w:val="000000" w:themeColor="text1"/>
          <w:sz w:val="24"/>
          <w:szCs w:val="24"/>
        </w:rPr>
      </w:pPr>
      <w:proofErr w:type="spellStart"/>
      <w:r w:rsidRPr="004E414F">
        <w:rPr>
          <w:rFonts w:ascii="Times New Roman" w:hAnsi="Times New Roman" w:cs="Times New Roman"/>
          <w:color w:val="000000" w:themeColor="text1"/>
          <w:sz w:val="24"/>
          <w:szCs w:val="24"/>
        </w:rPr>
        <w:t>Saruhanjan</w:t>
      </w:r>
      <w:proofErr w:type="spellEnd"/>
      <w:r w:rsidRPr="004E414F">
        <w:rPr>
          <w:rFonts w:ascii="Times New Roman" w:hAnsi="Times New Roman" w:cs="Times New Roman"/>
          <w:color w:val="000000" w:themeColor="text1"/>
          <w:sz w:val="24"/>
          <w:szCs w:val="24"/>
        </w:rPr>
        <w:t xml:space="preserve">, K., Zarski, A. C., Bauer, T., Baumeister, H., Cuijpers, P., </w:t>
      </w:r>
      <w:proofErr w:type="spellStart"/>
      <w:r w:rsidRPr="004E414F">
        <w:rPr>
          <w:rFonts w:ascii="Times New Roman" w:hAnsi="Times New Roman" w:cs="Times New Roman"/>
          <w:color w:val="000000" w:themeColor="text1"/>
          <w:sz w:val="24"/>
          <w:szCs w:val="24"/>
        </w:rPr>
        <w:t>Spiegelhalder</w:t>
      </w:r>
      <w:proofErr w:type="spellEnd"/>
      <w:r w:rsidRPr="004E414F">
        <w:rPr>
          <w:rFonts w:ascii="Times New Roman" w:hAnsi="Times New Roman" w:cs="Times New Roman"/>
          <w:color w:val="000000" w:themeColor="text1"/>
          <w:sz w:val="24"/>
          <w:szCs w:val="24"/>
        </w:rPr>
        <w:t xml:space="preserve">, K., ... &amp; Ebert, D. D. (2021). Psychological interventions to improve sleep in college students: A </w:t>
      </w:r>
      <w:r w:rsidRPr="004E414F">
        <w:rPr>
          <w:rFonts w:ascii="Times New Roman" w:hAnsi="Times New Roman" w:cs="Times New Roman"/>
          <w:color w:val="000000" w:themeColor="text1"/>
          <w:sz w:val="24"/>
          <w:szCs w:val="24"/>
        </w:rPr>
        <w:lastRenderedPageBreak/>
        <w:t>meta‐analysis of randomized controlled trials. </w:t>
      </w:r>
      <w:r w:rsidRPr="004E414F">
        <w:rPr>
          <w:rFonts w:ascii="Times New Roman" w:hAnsi="Times New Roman" w:cs="Times New Roman"/>
          <w:i/>
          <w:iCs/>
          <w:color w:val="000000" w:themeColor="text1"/>
          <w:sz w:val="24"/>
          <w:szCs w:val="24"/>
        </w:rPr>
        <w:t>Journal of Sleep Research</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30</w:t>
      </w:r>
      <w:r w:rsidRPr="004E414F">
        <w:rPr>
          <w:rFonts w:ascii="Times New Roman" w:hAnsi="Times New Roman" w:cs="Times New Roman"/>
          <w:color w:val="000000" w:themeColor="text1"/>
          <w:sz w:val="24"/>
          <w:szCs w:val="24"/>
        </w:rPr>
        <w:t xml:space="preserve">(1), e13097. </w:t>
      </w:r>
      <w:hyperlink r:id="rId51" w:history="1">
        <w:r w:rsidRPr="004E414F">
          <w:rPr>
            <w:rStyle w:val="Hyperlink"/>
            <w:rFonts w:ascii="Times New Roman" w:hAnsi="Times New Roman" w:cs="Times New Roman"/>
            <w:color w:val="000000" w:themeColor="text1"/>
            <w:sz w:val="24"/>
            <w:szCs w:val="24"/>
            <w:u w:val="none"/>
          </w:rPr>
          <w:t>https://doi.org/10.1111/jsr.13097</w:t>
        </w:r>
      </w:hyperlink>
      <w:r w:rsidRPr="004E414F">
        <w:rPr>
          <w:rFonts w:ascii="Times New Roman" w:hAnsi="Times New Roman" w:cs="Times New Roman"/>
          <w:color w:val="000000" w:themeColor="text1"/>
          <w:sz w:val="24"/>
          <w:szCs w:val="24"/>
        </w:rPr>
        <w:t xml:space="preserve"> </w:t>
      </w:r>
    </w:p>
    <w:p w14:paraId="59804BA4" w14:textId="4A2E3677" w:rsidR="0006774D" w:rsidRPr="004E414F" w:rsidRDefault="0006774D"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 xml:space="preserve">Schull, T. M., Carl, A. E., Keefe, E. M., &amp; Malik, C. V. (2022). Exploring parent-gender differences in parent and adolescent reports of the frequency, quality, and content of their sexual health communication. </w:t>
      </w:r>
      <w:r w:rsidRPr="004E414F">
        <w:rPr>
          <w:rFonts w:ascii="Times New Roman" w:hAnsi="Times New Roman" w:cs="Times New Roman"/>
          <w:i/>
          <w:iCs/>
          <w:color w:val="000000" w:themeColor="text1"/>
          <w:sz w:val="24"/>
          <w:szCs w:val="24"/>
          <w:lang w:val="en-US"/>
        </w:rPr>
        <w:t>The Journal of Sex Research, 59</w:t>
      </w:r>
      <w:r w:rsidRPr="004E414F">
        <w:rPr>
          <w:rFonts w:ascii="Times New Roman" w:hAnsi="Times New Roman" w:cs="Times New Roman"/>
          <w:color w:val="000000" w:themeColor="text1"/>
          <w:sz w:val="24"/>
          <w:szCs w:val="24"/>
          <w:lang w:val="en-US"/>
        </w:rPr>
        <w:t xml:space="preserve">(1), 122–134. </w:t>
      </w:r>
      <w:hyperlink r:id="rId52" w:history="1">
        <w:r w:rsidRPr="004E414F">
          <w:rPr>
            <w:rStyle w:val="Hyperlink"/>
            <w:rFonts w:ascii="Times New Roman" w:hAnsi="Times New Roman" w:cs="Times New Roman"/>
            <w:color w:val="000000" w:themeColor="text1"/>
            <w:sz w:val="24"/>
            <w:szCs w:val="24"/>
            <w:u w:val="none"/>
            <w:lang w:val="en-US"/>
          </w:rPr>
          <w:t>https://doi.org/10.1080/00224499.2021.1936439</w:t>
        </w:r>
      </w:hyperlink>
      <w:r w:rsidRPr="004E414F">
        <w:rPr>
          <w:rFonts w:ascii="Times New Roman" w:hAnsi="Times New Roman" w:cs="Times New Roman"/>
          <w:color w:val="000000" w:themeColor="text1"/>
          <w:sz w:val="24"/>
          <w:szCs w:val="24"/>
          <w:lang w:val="en-US"/>
        </w:rPr>
        <w:t xml:space="preserve"> </w:t>
      </w:r>
    </w:p>
    <w:p w14:paraId="191A47D8" w14:textId="5F97B179" w:rsidR="00233B30" w:rsidRPr="004E414F" w:rsidRDefault="00E60D69"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 xml:space="preserve">Sheeran, P., Maki, A., Montanaro, E., Avishai-Yitshak, A., Bryan, A., Klein, W. M. P., Miles, E., &amp; Rothman, A. J. (2016). The impact of changing attitudes, norms, and self-efficacy on health-related intentions and behavior: A meta-analysis. </w:t>
      </w:r>
      <w:r w:rsidRPr="004E414F">
        <w:rPr>
          <w:rFonts w:ascii="Times New Roman" w:hAnsi="Times New Roman" w:cs="Times New Roman"/>
          <w:i/>
          <w:iCs/>
          <w:color w:val="000000" w:themeColor="text1"/>
          <w:sz w:val="24"/>
          <w:szCs w:val="24"/>
          <w:lang w:val="en-US"/>
        </w:rPr>
        <w:t>Health Psychology, 35</w:t>
      </w:r>
      <w:r w:rsidRPr="004E414F">
        <w:rPr>
          <w:rFonts w:ascii="Times New Roman" w:hAnsi="Times New Roman" w:cs="Times New Roman"/>
          <w:color w:val="000000" w:themeColor="text1"/>
          <w:sz w:val="24"/>
          <w:szCs w:val="24"/>
          <w:lang w:val="en-US"/>
        </w:rPr>
        <w:t xml:space="preserve">(11), 1178–1188. </w:t>
      </w:r>
      <w:hyperlink r:id="rId53" w:history="1">
        <w:r w:rsidRPr="004E414F">
          <w:rPr>
            <w:rStyle w:val="Hyperlink"/>
            <w:rFonts w:ascii="Times New Roman" w:hAnsi="Times New Roman" w:cs="Times New Roman"/>
            <w:color w:val="000000" w:themeColor="text1"/>
            <w:sz w:val="24"/>
            <w:szCs w:val="24"/>
            <w:u w:val="none"/>
            <w:lang w:val="en-US"/>
          </w:rPr>
          <w:t>https://doi.org/10.1037/hea0000387</w:t>
        </w:r>
      </w:hyperlink>
      <w:r w:rsidRPr="004E414F">
        <w:rPr>
          <w:rFonts w:ascii="Times New Roman" w:hAnsi="Times New Roman" w:cs="Times New Roman"/>
          <w:color w:val="000000" w:themeColor="text1"/>
          <w:sz w:val="24"/>
          <w:szCs w:val="24"/>
          <w:lang w:val="en-US"/>
        </w:rPr>
        <w:t xml:space="preserve"> </w:t>
      </w:r>
    </w:p>
    <w:p w14:paraId="73ED2C02" w14:textId="519FC49A" w:rsidR="00C61224" w:rsidRPr="004E414F" w:rsidRDefault="00C61224"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Sheng, J., Gong, L., &amp; Zhou, J. (2023). Exercise health belief model mediates the relationship between physical activity and peer support among Chinese college students: A cross-sectional survey. Frontiers in Psychology,14:1103109. </w:t>
      </w:r>
      <w:hyperlink r:id="rId54" w:history="1">
        <w:r w:rsidRPr="004E414F">
          <w:rPr>
            <w:rStyle w:val="Hyperlink"/>
            <w:rFonts w:ascii="Times New Roman" w:hAnsi="Times New Roman" w:cs="Times New Roman"/>
            <w:color w:val="000000" w:themeColor="text1"/>
            <w:sz w:val="24"/>
            <w:szCs w:val="24"/>
            <w:u w:val="none"/>
          </w:rPr>
          <w:t>https://doi.org/10.3389/fpsyg.2023.1103109</w:t>
        </w:r>
      </w:hyperlink>
      <w:r w:rsidRPr="004E414F">
        <w:rPr>
          <w:rFonts w:ascii="Times New Roman" w:hAnsi="Times New Roman" w:cs="Times New Roman"/>
          <w:color w:val="000000" w:themeColor="text1"/>
          <w:sz w:val="24"/>
          <w:szCs w:val="24"/>
        </w:rPr>
        <w:t xml:space="preserve"> </w:t>
      </w:r>
    </w:p>
    <w:p w14:paraId="152459F3" w14:textId="4D165780" w:rsidR="00DF7707" w:rsidRPr="004E414F" w:rsidRDefault="00DF7707"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Snyder, T. D., de Brey, C., &amp; Dillow, S. A. (2019). </w:t>
      </w:r>
      <w:r w:rsidRPr="004E414F">
        <w:rPr>
          <w:rFonts w:ascii="Times New Roman" w:hAnsi="Times New Roman" w:cs="Times New Roman"/>
          <w:i/>
          <w:iCs/>
          <w:color w:val="000000" w:themeColor="text1"/>
          <w:sz w:val="24"/>
          <w:szCs w:val="24"/>
        </w:rPr>
        <w:t>Digest of education statistics 2018</w:t>
      </w:r>
      <w:r w:rsidRPr="004E414F">
        <w:rPr>
          <w:rFonts w:ascii="Times New Roman" w:hAnsi="Times New Roman" w:cs="Times New Roman"/>
          <w:color w:val="000000" w:themeColor="text1"/>
          <w:sz w:val="24"/>
          <w:szCs w:val="24"/>
        </w:rPr>
        <w:t xml:space="preserve"> (NCES 2020–009). National Center for Education Statistics, Institute of Education Sciences, U.S. Department of Education. </w:t>
      </w:r>
      <w:hyperlink r:id="rId55" w:history="1">
        <w:r w:rsidRPr="004E414F">
          <w:rPr>
            <w:rStyle w:val="Hyperlink"/>
            <w:rFonts w:ascii="Times New Roman" w:hAnsi="Times New Roman" w:cs="Times New Roman"/>
            <w:color w:val="000000" w:themeColor="text1"/>
            <w:sz w:val="24"/>
            <w:szCs w:val="24"/>
            <w:u w:val="none"/>
          </w:rPr>
          <w:t>https://nces.ed.gov/pubs2020/2020009.pdf</w:t>
        </w:r>
      </w:hyperlink>
      <w:r w:rsidRPr="004E414F">
        <w:rPr>
          <w:rFonts w:ascii="Times New Roman" w:hAnsi="Times New Roman" w:cs="Times New Roman"/>
          <w:color w:val="000000" w:themeColor="text1"/>
          <w:sz w:val="24"/>
          <w:szCs w:val="24"/>
        </w:rPr>
        <w:t xml:space="preserve"> </w:t>
      </w:r>
    </w:p>
    <w:p w14:paraId="2F6CA5DD" w14:textId="00248C3B" w:rsidR="00E86D74" w:rsidRPr="004E414F" w:rsidRDefault="00E86D74"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Swanson, J. L., &amp; </w:t>
      </w:r>
      <w:proofErr w:type="spellStart"/>
      <w:r w:rsidRPr="004E414F">
        <w:rPr>
          <w:rFonts w:ascii="Times New Roman" w:hAnsi="Times New Roman" w:cs="Times New Roman"/>
          <w:color w:val="000000" w:themeColor="text1"/>
          <w:sz w:val="24"/>
          <w:szCs w:val="24"/>
        </w:rPr>
        <w:t>Woitke</w:t>
      </w:r>
      <w:proofErr w:type="spellEnd"/>
      <w:r w:rsidRPr="004E414F">
        <w:rPr>
          <w:rFonts w:ascii="Times New Roman" w:hAnsi="Times New Roman" w:cs="Times New Roman"/>
          <w:color w:val="000000" w:themeColor="text1"/>
          <w:sz w:val="24"/>
          <w:szCs w:val="24"/>
        </w:rPr>
        <w:t xml:space="preserve">, M. B. (1997). Theory into practice in career assessment for women: Assessment and interventions regarding perceived career barriers. </w:t>
      </w:r>
      <w:r w:rsidRPr="004E414F">
        <w:rPr>
          <w:rFonts w:ascii="Times New Roman" w:hAnsi="Times New Roman" w:cs="Times New Roman"/>
          <w:i/>
          <w:iCs/>
          <w:color w:val="000000" w:themeColor="text1"/>
          <w:sz w:val="24"/>
          <w:szCs w:val="24"/>
        </w:rPr>
        <w:t>Journal of Career Assessment, 5</w:t>
      </w:r>
      <w:r w:rsidRPr="004E414F">
        <w:rPr>
          <w:rFonts w:ascii="Times New Roman" w:hAnsi="Times New Roman" w:cs="Times New Roman"/>
          <w:color w:val="000000" w:themeColor="text1"/>
          <w:sz w:val="24"/>
          <w:szCs w:val="24"/>
        </w:rPr>
        <w:t xml:space="preserve">(4), 443–462. </w:t>
      </w:r>
      <w:hyperlink r:id="rId56" w:history="1">
        <w:r w:rsidRPr="004E414F">
          <w:rPr>
            <w:rStyle w:val="Hyperlink"/>
            <w:rFonts w:ascii="Times New Roman" w:hAnsi="Times New Roman" w:cs="Times New Roman"/>
            <w:color w:val="000000" w:themeColor="text1"/>
            <w:sz w:val="24"/>
            <w:szCs w:val="24"/>
            <w:u w:val="none"/>
          </w:rPr>
          <w:t>https://doi.org/10.1177/106907279700500405</w:t>
        </w:r>
      </w:hyperlink>
      <w:r w:rsidRPr="004E414F">
        <w:rPr>
          <w:rFonts w:ascii="Times New Roman" w:hAnsi="Times New Roman" w:cs="Times New Roman"/>
          <w:color w:val="000000" w:themeColor="text1"/>
          <w:sz w:val="24"/>
          <w:szCs w:val="24"/>
        </w:rPr>
        <w:t xml:space="preserve"> </w:t>
      </w:r>
    </w:p>
    <w:p w14:paraId="25B1045C" w14:textId="0E5008C2" w:rsidR="00C26B52" w:rsidRPr="004E414F" w:rsidRDefault="00C26B52"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Tsai, L-L., &amp; Li, S-P. (2004). Sleep patterns in college students: Gender and grade differences. </w:t>
      </w:r>
      <w:r w:rsidRPr="004E414F">
        <w:rPr>
          <w:rFonts w:ascii="Times New Roman" w:hAnsi="Times New Roman" w:cs="Times New Roman"/>
          <w:i/>
          <w:iCs/>
          <w:color w:val="000000" w:themeColor="text1"/>
          <w:sz w:val="24"/>
          <w:szCs w:val="24"/>
        </w:rPr>
        <w:t xml:space="preserve">Journal of Psychosomatic Research, 56, </w:t>
      </w:r>
      <w:r w:rsidRPr="004E414F">
        <w:rPr>
          <w:rFonts w:ascii="Times New Roman" w:hAnsi="Times New Roman" w:cs="Times New Roman"/>
          <w:color w:val="000000" w:themeColor="text1"/>
          <w:sz w:val="24"/>
          <w:szCs w:val="24"/>
        </w:rPr>
        <w:t>231</w:t>
      </w:r>
      <w:r w:rsidRPr="004E414F">
        <w:rPr>
          <w:rFonts w:ascii="Times New Roman" w:hAnsi="Times New Roman" w:cs="Times New Roman"/>
          <w:color w:val="000000" w:themeColor="text1"/>
          <w:sz w:val="24"/>
          <w:szCs w:val="24"/>
          <w:lang w:val="en-US"/>
        </w:rPr>
        <w:t>–</w:t>
      </w:r>
      <w:r w:rsidRPr="004E414F">
        <w:rPr>
          <w:rFonts w:ascii="Times New Roman" w:hAnsi="Times New Roman" w:cs="Times New Roman"/>
          <w:color w:val="000000" w:themeColor="text1"/>
          <w:sz w:val="24"/>
          <w:szCs w:val="24"/>
        </w:rPr>
        <w:t xml:space="preserve">237. </w:t>
      </w:r>
      <w:hyperlink r:id="rId57" w:history="1">
        <w:r w:rsidRPr="004E414F">
          <w:rPr>
            <w:rStyle w:val="Hyperlink"/>
            <w:rFonts w:ascii="Times New Roman" w:hAnsi="Times New Roman" w:cs="Times New Roman"/>
            <w:color w:val="000000" w:themeColor="text1"/>
            <w:sz w:val="24"/>
            <w:szCs w:val="24"/>
            <w:u w:val="none"/>
          </w:rPr>
          <w:t>https://doi.org/10.1016/S0022-3999(03)00507-5</w:t>
        </w:r>
      </w:hyperlink>
      <w:r w:rsidRPr="004E414F">
        <w:rPr>
          <w:rFonts w:ascii="Times New Roman" w:hAnsi="Times New Roman" w:cs="Times New Roman"/>
          <w:color w:val="000000" w:themeColor="text1"/>
          <w:sz w:val="24"/>
          <w:szCs w:val="24"/>
        </w:rPr>
        <w:t xml:space="preserve"> </w:t>
      </w:r>
    </w:p>
    <w:p w14:paraId="0E4D9F31" w14:textId="6E4D4731" w:rsidR="00AF5D48" w:rsidRPr="004E414F" w:rsidRDefault="009F7B69"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lastRenderedPageBreak/>
        <w:t xml:space="preserve">Vestergaard, C. L., Skogen, J. C., Hysing, M., Harvey, A. G., </w:t>
      </w:r>
      <w:proofErr w:type="spellStart"/>
      <w:r w:rsidRPr="004E414F">
        <w:rPr>
          <w:rFonts w:ascii="Times New Roman" w:hAnsi="Times New Roman" w:cs="Times New Roman"/>
          <w:color w:val="000000" w:themeColor="text1"/>
          <w:sz w:val="24"/>
          <w:szCs w:val="24"/>
        </w:rPr>
        <w:t>Vedaa</w:t>
      </w:r>
      <w:proofErr w:type="spellEnd"/>
      <w:r w:rsidRPr="004E414F">
        <w:rPr>
          <w:rFonts w:ascii="Times New Roman" w:hAnsi="Times New Roman" w:cs="Times New Roman"/>
          <w:color w:val="000000" w:themeColor="text1"/>
          <w:sz w:val="24"/>
          <w:szCs w:val="24"/>
        </w:rPr>
        <w:t>, Ø., &amp; Sivertsen, B. (2024). Sleep duration and mental health in young adults. </w:t>
      </w:r>
      <w:r w:rsidRPr="004E414F">
        <w:rPr>
          <w:rFonts w:ascii="Times New Roman" w:hAnsi="Times New Roman" w:cs="Times New Roman"/>
          <w:i/>
          <w:iCs/>
          <w:color w:val="000000" w:themeColor="text1"/>
          <w:sz w:val="24"/>
          <w:szCs w:val="24"/>
        </w:rPr>
        <w:t>Sleep Medicine</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115</w:t>
      </w:r>
      <w:r w:rsidRPr="004E414F">
        <w:rPr>
          <w:rFonts w:ascii="Times New Roman" w:hAnsi="Times New Roman" w:cs="Times New Roman"/>
          <w:color w:val="000000" w:themeColor="text1"/>
          <w:sz w:val="24"/>
          <w:szCs w:val="24"/>
        </w:rPr>
        <w:t xml:space="preserve">, 30-38. </w:t>
      </w:r>
      <w:hyperlink r:id="rId58" w:history="1">
        <w:r w:rsidRPr="004E414F">
          <w:rPr>
            <w:rStyle w:val="Hyperlink"/>
            <w:rFonts w:ascii="Times New Roman" w:hAnsi="Times New Roman" w:cs="Times New Roman"/>
            <w:color w:val="000000" w:themeColor="text1"/>
            <w:sz w:val="24"/>
            <w:szCs w:val="24"/>
            <w:u w:val="none"/>
          </w:rPr>
          <w:t>https://doi.org/10.1016/j.sleep.2024.01.021</w:t>
        </w:r>
      </w:hyperlink>
      <w:r w:rsidRPr="004E414F">
        <w:rPr>
          <w:rFonts w:ascii="Times New Roman" w:hAnsi="Times New Roman" w:cs="Times New Roman"/>
          <w:color w:val="000000" w:themeColor="text1"/>
          <w:sz w:val="24"/>
          <w:szCs w:val="24"/>
        </w:rPr>
        <w:t xml:space="preserve"> </w:t>
      </w:r>
    </w:p>
    <w:p w14:paraId="2137BCC0" w14:textId="0B811193" w:rsidR="002D4326" w:rsidRPr="004E414F" w:rsidRDefault="002D4326"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rPr>
        <w:t xml:space="preserve">Wang, Y., Dai, X., Zhu, J., Xu, Z., Lou, J., &amp; Chen, K. (2023). What complex factors influence sleep quality in college students? PLS-SEM vs. </w:t>
      </w:r>
      <w:proofErr w:type="spellStart"/>
      <w:r w:rsidRPr="004E414F">
        <w:rPr>
          <w:rFonts w:ascii="Times New Roman" w:hAnsi="Times New Roman" w:cs="Times New Roman"/>
          <w:color w:val="000000" w:themeColor="text1"/>
          <w:sz w:val="24"/>
          <w:szCs w:val="24"/>
        </w:rPr>
        <w:t>fsQCA</w:t>
      </w:r>
      <w:proofErr w:type="spellEnd"/>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Frontiers in Psychology</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14</w:t>
      </w:r>
      <w:r w:rsidRPr="004E414F">
        <w:rPr>
          <w:rFonts w:ascii="Times New Roman" w:hAnsi="Times New Roman" w:cs="Times New Roman"/>
          <w:color w:val="000000" w:themeColor="text1"/>
          <w:sz w:val="24"/>
          <w:szCs w:val="24"/>
        </w:rPr>
        <w:t xml:space="preserve">, 1185896. </w:t>
      </w:r>
      <w:hyperlink r:id="rId59" w:history="1">
        <w:r w:rsidRPr="004E414F">
          <w:rPr>
            <w:rStyle w:val="Hyperlink"/>
            <w:rFonts w:ascii="Times New Roman" w:hAnsi="Times New Roman" w:cs="Times New Roman"/>
            <w:color w:val="000000" w:themeColor="text1"/>
            <w:sz w:val="24"/>
            <w:szCs w:val="24"/>
            <w:u w:val="none"/>
          </w:rPr>
          <w:t>https://doi.org/10.3389/fpsyg.2023.1185896</w:t>
        </w:r>
      </w:hyperlink>
      <w:r w:rsidRPr="004E414F">
        <w:rPr>
          <w:rFonts w:ascii="Times New Roman" w:hAnsi="Times New Roman" w:cs="Times New Roman"/>
          <w:color w:val="000000" w:themeColor="text1"/>
          <w:sz w:val="24"/>
          <w:szCs w:val="24"/>
        </w:rPr>
        <w:t xml:space="preserve"> </w:t>
      </w:r>
    </w:p>
    <w:p w14:paraId="3BB2DDDB" w14:textId="718BDE82" w:rsidR="004C205F" w:rsidRPr="004E414F" w:rsidRDefault="00AF5D48" w:rsidP="004E414F">
      <w:pPr>
        <w:spacing w:line="480" w:lineRule="auto"/>
        <w:ind w:left="720" w:hanging="720"/>
        <w:contextualSpacing/>
        <w:rPr>
          <w:rFonts w:ascii="Times New Roman" w:hAnsi="Times New Roman" w:cs="Times New Roman"/>
          <w:color w:val="000000" w:themeColor="text1"/>
          <w:sz w:val="24"/>
          <w:szCs w:val="24"/>
        </w:rPr>
      </w:pPr>
      <w:proofErr w:type="spellStart"/>
      <w:r w:rsidRPr="004E414F">
        <w:rPr>
          <w:rFonts w:ascii="Times New Roman" w:hAnsi="Times New Roman" w:cs="Times New Roman"/>
          <w:color w:val="000000" w:themeColor="text1"/>
          <w:sz w:val="24"/>
          <w:szCs w:val="24"/>
          <w:lang w:val="en-US"/>
        </w:rPr>
        <w:t>Weeraman</w:t>
      </w:r>
      <w:proofErr w:type="spellEnd"/>
      <w:r w:rsidRPr="004E414F">
        <w:rPr>
          <w:rFonts w:ascii="Times New Roman" w:hAnsi="Times New Roman" w:cs="Times New Roman"/>
          <w:color w:val="000000" w:themeColor="text1"/>
          <w:sz w:val="24"/>
          <w:szCs w:val="24"/>
          <w:lang w:val="en-US"/>
        </w:rPr>
        <w:t xml:space="preserve">, P., &amp; </w:t>
      </w:r>
      <w:proofErr w:type="spellStart"/>
      <w:r w:rsidRPr="004E414F">
        <w:rPr>
          <w:rFonts w:ascii="Times New Roman" w:hAnsi="Times New Roman" w:cs="Times New Roman"/>
          <w:color w:val="000000" w:themeColor="text1"/>
          <w:sz w:val="24"/>
          <w:szCs w:val="24"/>
          <w:lang w:val="en-US"/>
        </w:rPr>
        <w:t>Wasala</w:t>
      </w:r>
      <w:proofErr w:type="spellEnd"/>
      <w:r w:rsidRPr="004E414F">
        <w:rPr>
          <w:rFonts w:ascii="Times New Roman" w:hAnsi="Times New Roman" w:cs="Times New Roman"/>
          <w:color w:val="000000" w:themeColor="text1"/>
          <w:sz w:val="24"/>
          <w:szCs w:val="24"/>
          <w:lang w:val="en-US"/>
        </w:rPr>
        <w:t xml:space="preserve">, K. (2025). Perception vs. practice: a gap analysis of sleep hygiene knowledge and </w:t>
      </w:r>
      <w:proofErr w:type="spellStart"/>
      <w:r w:rsidRPr="004E414F">
        <w:rPr>
          <w:rFonts w:ascii="Times New Roman" w:hAnsi="Times New Roman" w:cs="Times New Roman"/>
          <w:color w:val="000000" w:themeColor="text1"/>
          <w:sz w:val="24"/>
          <w:szCs w:val="24"/>
          <w:lang w:val="en-US"/>
        </w:rPr>
        <w:t>behaviour</w:t>
      </w:r>
      <w:proofErr w:type="spellEnd"/>
      <w:r w:rsidRPr="004E414F">
        <w:rPr>
          <w:rFonts w:ascii="Times New Roman" w:hAnsi="Times New Roman" w:cs="Times New Roman"/>
          <w:color w:val="000000" w:themeColor="text1"/>
          <w:sz w:val="24"/>
          <w:szCs w:val="24"/>
          <w:lang w:val="en-US"/>
        </w:rPr>
        <w:t xml:space="preserve"> in young adults. Proceedings of Integrated Design Research International Conference 2025.</w:t>
      </w:r>
    </w:p>
    <w:p w14:paraId="4A9F7353" w14:textId="1DE42494" w:rsidR="004C05D2" w:rsidRPr="004E414F" w:rsidRDefault="004C05D2"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 xml:space="preserve">Witte, K. (1992). Putting the fear back into fear appeals: The extended parallel process model. </w:t>
      </w:r>
      <w:r w:rsidRPr="004E414F">
        <w:rPr>
          <w:rFonts w:ascii="Times New Roman" w:hAnsi="Times New Roman" w:cs="Times New Roman"/>
          <w:i/>
          <w:iCs/>
          <w:color w:val="000000" w:themeColor="text1"/>
          <w:sz w:val="24"/>
          <w:szCs w:val="24"/>
          <w:lang w:val="en-US"/>
        </w:rPr>
        <w:t>Communication Monographs, 59</w:t>
      </w:r>
      <w:r w:rsidRPr="004E414F">
        <w:rPr>
          <w:rFonts w:ascii="Times New Roman" w:hAnsi="Times New Roman" w:cs="Times New Roman"/>
          <w:color w:val="000000" w:themeColor="text1"/>
          <w:sz w:val="24"/>
          <w:szCs w:val="24"/>
          <w:lang w:val="en-US"/>
        </w:rPr>
        <w:t xml:space="preserve">(4), 329–349. </w:t>
      </w:r>
      <w:hyperlink r:id="rId60" w:history="1">
        <w:r w:rsidRPr="004E414F">
          <w:rPr>
            <w:rStyle w:val="Hyperlink"/>
            <w:rFonts w:ascii="Times New Roman" w:hAnsi="Times New Roman" w:cs="Times New Roman"/>
            <w:color w:val="000000" w:themeColor="text1"/>
            <w:sz w:val="24"/>
            <w:szCs w:val="24"/>
            <w:u w:val="none"/>
            <w:lang w:val="en-US"/>
          </w:rPr>
          <w:t>https://doi.org/10.1080/03637759209376276</w:t>
        </w:r>
      </w:hyperlink>
      <w:r w:rsidRPr="004E414F">
        <w:rPr>
          <w:rFonts w:ascii="Times New Roman" w:hAnsi="Times New Roman" w:cs="Times New Roman"/>
          <w:color w:val="000000" w:themeColor="text1"/>
          <w:sz w:val="24"/>
          <w:szCs w:val="24"/>
          <w:lang w:val="en-US"/>
        </w:rPr>
        <w:t xml:space="preserve"> </w:t>
      </w:r>
    </w:p>
    <w:p w14:paraId="5011BE35" w14:textId="5F2B1C5E" w:rsidR="00FE11A6" w:rsidRPr="004E414F" w:rsidRDefault="004C205F"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lang w:val="en-US"/>
        </w:rPr>
        <w:t xml:space="preserve">Xu, D., Li, Z., Leitner, U., &amp; Sun, J. (2024). Efficacy of remote cognitive </w:t>
      </w:r>
      <w:proofErr w:type="spellStart"/>
      <w:r w:rsidRPr="004E414F">
        <w:rPr>
          <w:rFonts w:ascii="Times New Roman" w:hAnsi="Times New Roman" w:cs="Times New Roman"/>
          <w:color w:val="000000" w:themeColor="text1"/>
          <w:sz w:val="24"/>
          <w:szCs w:val="24"/>
          <w:lang w:val="en-US"/>
        </w:rPr>
        <w:t>behavioural</w:t>
      </w:r>
      <w:proofErr w:type="spellEnd"/>
      <w:r w:rsidRPr="004E414F">
        <w:rPr>
          <w:rFonts w:ascii="Times New Roman" w:hAnsi="Times New Roman" w:cs="Times New Roman"/>
          <w:color w:val="000000" w:themeColor="text1"/>
          <w:sz w:val="24"/>
          <w:szCs w:val="24"/>
          <w:lang w:val="en-US"/>
        </w:rPr>
        <w:t xml:space="preserve"> therapy for Insomnia in improving health status of patients with insomnia symptoms: A meta-analysis. </w:t>
      </w:r>
      <w:r w:rsidRPr="004E414F">
        <w:rPr>
          <w:rFonts w:ascii="Times New Roman" w:hAnsi="Times New Roman" w:cs="Times New Roman"/>
          <w:i/>
          <w:iCs/>
          <w:color w:val="000000" w:themeColor="text1"/>
          <w:sz w:val="24"/>
          <w:szCs w:val="24"/>
          <w:lang w:val="en-US"/>
        </w:rPr>
        <w:t>Cognitive Therapy and Research, 48</w:t>
      </w:r>
      <w:r w:rsidRPr="004E414F">
        <w:rPr>
          <w:rFonts w:ascii="Times New Roman" w:hAnsi="Times New Roman" w:cs="Times New Roman"/>
          <w:color w:val="000000" w:themeColor="text1"/>
          <w:sz w:val="24"/>
          <w:szCs w:val="24"/>
          <w:lang w:val="en-US"/>
        </w:rPr>
        <w:t>(2), 177–211. </w:t>
      </w:r>
      <w:hyperlink r:id="rId61" w:tgtFrame="_blank" w:history="1">
        <w:r w:rsidRPr="004E414F">
          <w:rPr>
            <w:rStyle w:val="Hyperlink"/>
            <w:rFonts w:ascii="Times New Roman" w:hAnsi="Times New Roman" w:cs="Times New Roman"/>
            <w:color w:val="000000" w:themeColor="text1"/>
            <w:sz w:val="24"/>
            <w:szCs w:val="24"/>
            <w:u w:val="none"/>
            <w:lang w:val="en-US"/>
          </w:rPr>
          <w:t>https://doi.org/10.1007/s10608-023-10458-6</w:t>
        </w:r>
      </w:hyperlink>
    </w:p>
    <w:p w14:paraId="742F4CF5" w14:textId="13EC370A" w:rsidR="00154DED" w:rsidRPr="004E414F" w:rsidRDefault="00154DED"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Yao, S. X., McClaran, N., </w:t>
      </w:r>
      <w:proofErr w:type="spellStart"/>
      <w:r w:rsidRPr="004E414F">
        <w:rPr>
          <w:rFonts w:ascii="Times New Roman" w:hAnsi="Times New Roman" w:cs="Times New Roman"/>
          <w:color w:val="000000" w:themeColor="text1"/>
          <w:sz w:val="24"/>
          <w:szCs w:val="24"/>
        </w:rPr>
        <w:t>Ogunsanwo</w:t>
      </w:r>
      <w:proofErr w:type="spellEnd"/>
      <w:r w:rsidRPr="004E414F">
        <w:rPr>
          <w:rFonts w:ascii="Times New Roman" w:hAnsi="Times New Roman" w:cs="Times New Roman"/>
          <w:color w:val="000000" w:themeColor="text1"/>
          <w:sz w:val="24"/>
          <w:szCs w:val="24"/>
        </w:rPr>
        <w:t xml:space="preserve">, F., Nazmin, M., Bhuiyan, M. N. K., Seal, P., ... &amp; Cotton, P. (2025). What you believe matters: Linking </w:t>
      </w:r>
      <w:proofErr w:type="spellStart"/>
      <w:r w:rsidRPr="004E414F">
        <w:rPr>
          <w:rFonts w:ascii="Times New Roman" w:hAnsi="Times New Roman" w:cs="Times New Roman"/>
          <w:color w:val="000000" w:themeColor="text1"/>
          <w:sz w:val="24"/>
          <w:szCs w:val="24"/>
        </w:rPr>
        <w:t>behavioural</w:t>
      </w:r>
      <w:proofErr w:type="spellEnd"/>
      <w:r w:rsidRPr="004E414F">
        <w:rPr>
          <w:rFonts w:ascii="Times New Roman" w:hAnsi="Times New Roman" w:cs="Times New Roman"/>
          <w:color w:val="000000" w:themeColor="text1"/>
          <w:sz w:val="24"/>
          <w:szCs w:val="24"/>
        </w:rPr>
        <w:t xml:space="preserve"> and cognitive factors to college students’ sleep quality and mental health. </w:t>
      </w:r>
      <w:r w:rsidRPr="004E414F">
        <w:rPr>
          <w:rFonts w:ascii="Times New Roman" w:hAnsi="Times New Roman" w:cs="Times New Roman"/>
          <w:i/>
          <w:iCs/>
          <w:color w:val="000000" w:themeColor="text1"/>
          <w:sz w:val="24"/>
          <w:szCs w:val="24"/>
        </w:rPr>
        <w:t>Health Education Journal</w:t>
      </w:r>
      <w:r w:rsidRPr="004E414F">
        <w:rPr>
          <w:rFonts w:ascii="Times New Roman" w:hAnsi="Times New Roman" w:cs="Times New Roman"/>
          <w:color w:val="000000" w:themeColor="text1"/>
          <w:sz w:val="24"/>
          <w:szCs w:val="24"/>
        </w:rPr>
        <w:t>, </w:t>
      </w:r>
      <w:r w:rsidRPr="004E414F">
        <w:rPr>
          <w:rFonts w:ascii="Times New Roman" w:hAnsi="Times New Roman" w:cs="Times New Roman"/>
          <w:i/>
          <w:iCs/>
          <w:color w:val="000000" w:themeColor="text1"/>
          <w:sz w:val="24"/>
          <w:szCs w:val="24"/>
        </w:rPr>
        <w:t>84</w:t>
      </w:r>
      <w:r w:rsidRPr="004E414F">
        <w:rPr>
          <w:rFonts w:ascii="Times New Roman" w:hAnsi="Times New Roman" w:cs="Times New Roman"/>
          <w:color w:val="000000" w:themeColor="text1"/>
          <w:sz w:val="24"/>
          <w:szCs w:val="24"/>
        </w:rPr>
        <w:t xml:space="preserve">(7), 763-775. </w:t>
      </w:r>
      <w:hyperlink r:id="rId62" w:history="1">
        <w:r w:rsidRPr="004E414F">
          <w:rPr>
            <w:rStyle w:val="Hyperlink"/>
            <w:rFonts w:ascii="Times New Roman" w:hAnsi="Times New Roman" w:cs="Times New Roman"/>
            <w:color w:val="000000" w:themeColor="text1"/>
            <w:sz w:val="24"/>
            <w:szCs w:val="24"/>
            <w:u w:val="none"/>
          </w:rPr>
          <w:t>https://doi.org/10.1177/00178969251349944</w:t>
        </w:r>
      </w:hyperlink>
      <w:r w:rsidRPr="004E414F">
        <w:rPr>
          <w:rFonts w:ascii="Times New Roman" w:hAnsi="Times New Roman" w:cs="Times New Roman"/>
          <w:color w:val="000000" w:themeColor="text1"/>
          <w:sz w:val="24"/>
          <w:szCs w:val="24"/>
        </w:rPr>
        <w:t xml:space="preserve"> </w:t>
      </w:r>
    </w:p>
    <w:p w14:paraId="7EF7CE9F" w14:textId="6E9CD933" w:rsidR="006A7EE2" w:rsidRPr="004E414F" w:rsidRDefault="006A7EE2" w:rsidP="004E414F">
      <w:pPr>
        <w:spacing w:line="480" w:lineRule="auto"/>
        <w:ind w:left="720" w:hanging="720"/>
        <w:contextualSpacing/>
        <w:rPr>
          <w:rFonts w:ascii="Times New Roman" w:hAnsi="Times New Roman" w:cs="Times New Roman"/>
          <w:color w:val="000000" w:themeColor="text1"/>
          <w:sz w:val="24"/>
          <w:szCs w:val="24"/>
          <w:lang w:val="en-US"/>
        </w:rPr>
      </w:pPr>
      <w:r w:rsidRPr="004E414F">
        <w:rPr>
          <w:rFonts w:ascii="Times New Roman" w:hAnsi="Times New Roman" w:cs="Times New Roman"/>
          <w:color w:val="000000" w:themeColor="text1"/>
          <w:sz w:val="24"/>
          <w:szCs w:val="24"/>
        </w:rPr>
        <w:t xml:space="preserve">Zetu, L., </w:t>
      </w:r>
      <w:proofErr w:type="spellStart"/>
      <w:r w:rsidRPr="004E414F">
        <w:rPr>
          <w:rFonts w:ascii="Times New Roman" w:hAnsi="Times New Roman" w:cs="Times New Roman"/>
          <w:color w:val="000000" w:themeColor="text1"/>
          <w:sz w:val="24"/>
          <w:szCs w:val="24"/>
        </w:rPr>
        <w:t>Zetu</w:t>
      </w:r>
      <w:proofErr w:type="spellEnd"/>
      <w:r w:rsidRPr="004E414F">
        <w:rPr>
          <w:rFonts w:ascii="Times New Roman" w:hAnsi="Times New Roman" w:cs="Times New Roman"/>
          <w:color w:val="000000" w:themeColor="text1"/>
          <w:sz w:val="24"/>
          <w:szCs w:val="24"/>
        </w:rPr>
        <w:t xml:space="preserve">, I., Dogaru, C. B., </w:t>
      </w:r>
      <w:proofErr w:type="spellStart"/>
      <w:r w:rsidRPr="004E414F">
        <w:rPr>
          <w:rFonts w:ascii="Times New Roman" w:hAnsi="Times New Roman" w:cs="Times New Roman"/>
          <w:color w:val="000000" w:themeColor="text1"/>
          <w:sz w:val="24"/>
          <w:szCs w:val="24"/>
        </w:rPr>
        <w:t>Duță</w:t>
      </w:r>
      <w:proofErr w:type="spellEnd"/>
      <w:r w:rsidRPr="004E414F">
        <w:rPr>
          <w:rFonts w:ascii="Times New Roman" w:hAnsi="Times New Roman" w:cs="Times New Roman"/>
          <w:color w:val="000000" w:themeColor="text1"/>
          <w:sz w:val="24"/>
          <w:szCs w:val="24"/>
        </w:rPr>
        <w:t xml:space="preserve">, C., &amp; Dumitrescu, A. L. (2014). Gender variations in the psychological factors as defined by the extended health belief model of oral hygiene </w:t>
      </w:r>
      <w:r w:rsidRPr="004E414F">
        <w:rPr>
          <w:rFonts w:ascii="Times New Roman" w:hAnsi="Times New Roman" w:cs="Times New Roman"/>
          <w:color w:val="000000" w:themeColor="text1"/>
          <w:sz w:val="24"/>
          <w:szCs w:val="24"/>
        </w:rPr>
        <w:lastRenderedPageBreak/>
        <w:t xml:space="preserve">behaviors. </w:t>
      </w:r>
      <w:r w:rsidRPr="004E414F">
        <w:rPr>
          <w:rFonts w:ascii="Times New Roman" w:hAnsi="Times New Roman" w:cs="Times New Roman"/>
          <w:i/>
          <w:iCs/>
          <w:color w:val="000000" w:themeColor="text1"/>
          <w:sz w:val="24"/>
          <w:szCs w:val="24"/>
        </w:rPr>
        <w:t>Procedia – Social and Behavioral Sciences, 127</w:t>
      </w:r>
      <w:r w:rsidRPr="004E414F">
        <w:rPr>
          <w:rFonts w:ascii="Times New Roman" w:hAnsi="Times New Roman" w:cs="Times New Roman"/>
          <w:color w:val="000000" w:themeColor="text1"/>
          <w:sz w:val="24"/>
          <w:szCs w:val="24"/>
        </w:rPr>
        <w:t xml:space="preserve">, 358–362. </w:t>
      </w:r>
      <w:hyperlink r:id="rId63" w:history="1">
        <w:r w:rsidRPr="004E414F">
          <w:rPr>
            <w:rStyle w:val="Hyperlink"/>
            <w:rFonts w:ascii="Times New Roman" w:hAnsi="Times New Roman" w:cs="Times New Roman"/>
            <w:color w:val="000000" w:themeColor="text1"/>
            <w:sz w:val="24"/>
            <w:szCs w:val="24"/>
            <w:u w:val="none"/>
          </w:rPr>
          <w:t>https://doi.org/10.1016/j.sbspro.2014.03.271</w:t>
        </w:r>
      </w:hyperlink>
      <w:r w:rsidRPr="004E414F">
        <w:rPr>
          <w:rFonts w:ascii="Times New Roman" w:hAnsi="Times New Roman" w:cs="Times New Roman"/>
          <w:color w:val="000000" w:themeColor="text1"/>
          <w:sz w:val="24"/>
          <w:szCs w:val="24"/>
        </w:rPr>
        <w:t xml:space="preserve"> </w:t>
      </w:r>
    </w:p>
    <w:p w14:paraId="37B575C4" w14:textId="7068C91A" w:rsidR="004C05D2" w:rsidRPr="004E414F" w:rsidRDefault="009B0740"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lang w:val="en-US"/>
        </w:rPr>
        <w:t xml:space="preserve">Zhang, C. Q., Fang, R., Zhang, R., Hagger, M. S., &amp; Hamilton, K. (2020). Predicting hand washing and sleep hygiene behaviors among college students: Test of an integrated social-cognition model. </w:t>
      </w:r>
      <w:r w:rsidRPr="004E414F">
        <w:rPr>
          <w:rFonts w:ascii="Times New Roman" w:hAnsi="Times New Roman" w:cs="Times New Roman"/>
          <w:i/>
          <w:iCs/>
          <w:color w:val="000000" w:themeColor="text1"/>
          <w:sz w:val="24"/>
          <w:szCs w:val="24"/>
          <w:lang w:val="en-US"/>
        </w:rPr>
        <w:t>International Journal of Environmental Research and Public Health, 17</w:t>
      </w:r>
      <w:r w:rsidRPr="004E414F">
        <w:rPr>
          <w:rFonts w:ascii="Times New Roman" w:hAnsi="Times New Roman" w:cs="Times New Roman"/>
          <w:color w:val="000000" w:themeColor="text1"/>
          <w:sz w:val="24"/>
          <w:szCs w:val="24"/>
          <w:lang w:val="en-US"/>
        </w:rPr>
        <w:t xml:space="preserve">(4), 1209. </w:t>
      </w:r>
      <w:hyperlink r:id="rId64" w:history="1">
        <w:r w:rsidRPr="004E414F">
          <w:rPr>
            <w:rStyle w:val="Hyperlink"/>
            <w:rFonts w:ascii="Times New Roman" w:hAnsi="Times New Roman" w:cs="Times New Roman"/>
            <w:color w:val="000000" w:themeColor="text1"/>
            <w:sz w:val="24"/>
            <w:szCs w:val="24"/>
            <w:u w:val="none"/>
            <w:lang w:val="en-US"/>
          </w:rPr>
          <w:t>https://doi.org/10.3390/ijerph17041209</w:t>
        </w:r>
      </w:hyperlink>
      <w:r w:rsidRPr="004E414F">
        <w:rPr>
          <w:rFonts w:ascii="Times New Roman" w:hAnsi="Times New Roman" w:cs="Times New Roman"/>
          <w:color w:val="000000" w:themeColor="text1"/>
          <w:sz w:val="24"/>
          <w:szCs w:val="24"/>
          <w:lang w:val="en-US"/>
        </w:rPr>
        <w:t xml:space="preserve"> </w:t>
      </w:r>
    </w:p>
    <w:p w14:paraId="0A34C744" w14:textId="008E0699" w:rsidR="00C26B52" w:rsidRPr="004E414F" w:rsidRDefault="00FD5AB2" w:rsidP="004E414F">
      <w:pPr>
        <w:spacing w:line="480" w:lineRule="auto"/>
        <w:ind w:left="720" w:hanging="720"/>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t xml:space="preserve">Zhou, Q., Hu, S., &amp; Nian, C. (2025). Exploring the impact of public health-related academic competitions on the competencies of university students: Evidence from Anhui Province. </w:t>
      </w:r>
      <w:r w:rsidRPr="004E414F">
        <w:rPr>
          <w:rFonts w:ascii="Times New Roman" w:hAnsi="Times New Roman" w:cs="Times New Roman"/>
          <w:i/>
          <w:iCs/>
          <w:color w:val="000000" w:themeColor="text1"/>
          <w:sz w:val="24"/>
          <w:szCs w:val="24"/>
        </w:rPr>
        <w:t>Frontiers in Public Health, 13</w:t>
      </w:r>
      <w:r w:rsidRPr="004E414F">
        <w:rPr>
          <w:rFonts w:ascii="Times New Roman" w:hAnsi="Times New Roman" w:cs="Times New Roman"/>
          <w:color w:val="000000" w:themeColor="text1"/>
          <w:sz w:val="24"/>
          <w:szCs w:val="24"/>
        </w:rPr>
        <w:t xml:space="preserve">,1600566. </w:t>
      </w:r>
      <w:hyperlink r:id="rId65" w:history="1">
        <w:r w:rsidRPr="004E414F">
          <w:rPr>
            <w:rStyle w:val="Hyperlink"/>
            <w:rFonts w:ascii="Times New Roman" w:hAnsi="Times New Roman" w:cs="Times New Roman"/>
            <w:color w:val="000000" w:themeColor="text1"/>
            <w:sz w:val="24"/>
            <w:szCs w:val="24"/>
            <w:u w:val="none"/>
          </w:rPr>
          <w:t>https://doi.org/10.3389/fpubh.2025.1600566</w:t>
        </w:r>
      </w:hyperlink>
      <w:r w:rsidRPr="004E414F">
        <w:rPr>
          <w:rFonts w:ascii="Times New Roman" w:hAnsi="Times New Roman" w:cs="Times New Roman"/>
          <w:color w:val="000000" w:themeColor="text1"/>
          <w:sz w:val="24"/>
          <w:szCs w:val="24"/>
        </w:rPr>
        <w:t xml:space="preserve"> </w:t>
      </w:r>
    </w:p>
    <w:p w14:paraId="254C7C6A" w14:textId="024DC774" w:rsidR="00C26E6E" w:rsidRPr="004E414F" w:rsidRDefault="00C26E6E" w:rsidP="004E414F">
      <w:pPr>
        <w:spacing w:after="160" w:line="480" w:lineRule="auto"/>
        <w:contextualSpacing/>
        <w:rPr>
          <w:rFonts w:ascii="Times New Roman" w:hAnsi="Times New Roman" w:cs="Times New Roman"/>
          <w:color w:val="000000" w:themeColor="text1"/>
          <w:sz w:val="24"/>
          <w:szCs w:val="24"/>
        </w:rPr>
      </w:pPr>
      <w:r w:rsidRPr="004E414F">
        <w:rPr>
          <w:rFonts w:ascii="Times New Roman" w:hAnsi="Times New Roman" w:cs="Times New Roman"/>
          <w:color w:val="000000" w:themeColor="text1"/>
          <w:sz w:val="24"/>
          <w:szCs w:val="24"/>
        </w:rPr>
        <w:br w:type="page"/>
      </w:r>
    </w:p>
    <w:p w14:paraId="1D3DF025" w14:textId="77777777" w:rsidR="00C26E6E" w:rsidRDefault="00C26E6E" w:rsidP="00C26E6E">
      <w:pPr>
        <w:rPr>
          <w:rFonts w:ascii="Times New Roman" w:hAnsi="Times New Roman" w:cs="Times New Roman"/>
          <w:b/>
          <w:bCs/>
          <w:sz w:val="24"/>
          <w:szCs w:val="24"/>
        </w:rPr>
      </w:pPr>
      <w:r w:rsidRPr="00C26E6E">
        <w:rPr>
          <w:rFonts w:ascii="Times New Roman" w:hAnsi="Times New Roman" w:cs="Times New Roman"/>
          <w:b/>
          <w:bCs/>
          <w:sz w:val="24"/>
          <w:szCs w:val="24"/>
        </w:rPr>
        <w:lastRenderedPageBreak/>
        <w:t>Figure 1</w:t>
      </w:r>
    </w:p>
    <w:p w14:paraId="5B8AC8E6" w14:textId="77777777" w:rsidR="004E414F" w:rsidRPr="00C26E6E" w:rsidRDefault="004E414F" w:rsidP="00C26E6E">
      <w:pPr>
        <w:rPr>
          <w:rFonts w:ascii="Times New Roman" w:hAnsi="Times New Roman" w:cs="Times New Roman"/>
          <w:b/>
          <w:bCs/>
          <w:sz w:val="24"/>
          <w:szCs w:val="24"/>
        </w:rPr>
      </w:pPr>
    </w:p>
    <w:p w14:paraId="6C326C38" w14:textId="035023C5" w:rsidR="00C26E6E" w:rsidRPr="00C26E6E" w:rsidRDefault="00C26E6E" w:rsidP="00C26E6E">
      <w:pPr>
        <w:rPr>
          <w:rFonts w:ascii="Times New Roman" w:hAnsi="Times New Roman" w:cs="Times New Roman"/>
          <w:i/>
          <w:iCs/>
          <w:sz w:val="24"/>
          <w:szCs w:val="24"/>
        </w:rPr>
      </w:pPr>
      <w:r w:rsidRPr="00C26E6E">
        <w:rPr>
          <w:rFonts w:ascii="Times New Roman" w:hAnsi="Times New Roman" w:cs="Times New Roman"/>
          <w:i/>
          <w:iCs/>
          <w:sz w:val="24"/>
          <w:szCs w:val="24"/>
        </w:rPr>
        <w:t xml:space="preserve">Example Narrative Differentiating Between </w:t>
      </w:r>
      <w:r>
        <w:rPr>
          <w:rFonts w:ascii="Times New Roman" w:hAnsi="Times New Roman" w:cs="Times New Roman"/>
          <w:i/>
          <w:iCs/>
          <w:sz w:val="24"/>
          <w:szCs w:val="24"/>
        </w:rPr>
        <w:t>Self-</w:t>
      </w:r>
      <w:r w:rsidRPr="00C26E6E">
        <w:rPr>
          <w:rFonts w:ascii="Times New Roman" w:hAnsi="Times New Roman" w:cs="Times New Roman"/>
          <w:i/>
          <w:iCs/>
          <w:sz w:val="24"/>
          <w:szCs w:val="24"/>
        </w:rPr>
        <w:t xml:space="preserve">Efficacy and Barrier Information Provided </w:t>
      </w:r>
    </w:p>
    <w:p w14:paraId="656E83B2" w14:textId="3C13E14C" w:rsidR="00C26E6E" w:rsidRPr="007A4684" w:rsidRDefault="00C26E6E" w:rsidP="00C26E6E">
      <w:pPr>
        <w:rPr>
          <w:rFonts w:ascii="Calibri" w:hAnsi="Calibri" w:cs="Calibri"/>
        </w:rPr>
      </w:pPr>
      <w:r w:rsidRPr="007A4684">
        <w:rPr>
          <w:rFonts w:ascii="Calibri" w:hAnsi="Calibri" w:cs="Calibri"/>
          <w:noProof/>
        </w:rPr>
        <w:drawing>
          <wp:anchor distT="0" distB="0" distL="114300" distR="114300" simplePos="0" relativeHeight="251659264" behindDoc="0" locked="0" layoutInCell="1" allowOverlap="1" wp14:anchorId="6CB5152B" wp14:editId="48AF5AF8">
            <wp:simplePos x="0" y="0"/>
            <wp:positionH relativeFrom="column">
              <wp:posOffset>0</wp:posOffset>
            </wp:positionH>
            <wp:positionV relativeFrom="paragraph">
              <wp:posOffset>86262</wp:posOffset>
            </wp:positionV>
            <wp:extent cx="6063643" cy="6028660"/>
            <wp:effectExtent l="0" t="0" r="0" b="4445"/>
            <wp:wrapNone/>
            <wp:docPr id="2007006849"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06849" name="Picture 1" descr="A text on a page&#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6063643" cy="6028660"/>
                    </a:xfrm>
                    <a:prstGeom prst="rect">
                      <a:avLst/>
                    </a:prstGeom>
                  </pic:spPr>
                </pic:pic>
              </a:graphicData>
            </a:graphic>
            <wp14:sizeRelH relativeFrom="page">
              <wp14:pctWidth>0</wp14:pctWidth>
            </wp14:sizeRelH>
            <wp14:sizeRelV relativeFrom="page">
              <wp14:pctHeight>0</wp14:pctHeight>
            </wp14:sizeRelV>
          </wp:anchor>
        </w:drawing>
      </w:r>
    </w:p>
    <w:p w14:paraId="5BBF3E52" w14:textId="066B56B3" w:rsidR="00C26E6E" w:rsidRPr="007A4684" w:rsidRDefault="00C26E6E" w:rsidP="00C26E6E">
      <w:pPr>
        <w:rPr>
          <w:rFonts w:ascii="Calibri" w:hAnsi="Calibri" w:cs="Calibri"/>
        </w:rPr>
      </w:pPr>
    </w:p>
    <w:p w14:paraId="52C6B6E4" w14:textId="51E9EA5E" w:rsidR="00C26E6E" w:rsidRPr="007A4684" w:rsidRDefault="00C26E6E" w:rsidP="00C26E6E">
      <w:pPr>
        <w:rPr>
          <w:rFonts w:ascii="Calibri" w:hAnsi="Calibri" w:cs="Calibri"/>
        </w:rPr>
      </w:pPr>
    </w:p>
    <w:p w14:paraId="2C632045" w14:textId="07D02C87" w:rsidR="00C26E6E" w:rsidRPr="007A4684" w:rsidRDefault="00C26E6E" w:rsidP="00C26E6E">
      <w:pPr>
        <w:rPr>
          <w:rFonts w:ascii="Calibri" w:hAnsi="Calibri" w:cs="Calibri"/>
        </w:rPr>
      </w:pPr>
    </w:p>
    <w:p w14:paraId="71D9CFEE" w14:textId="217FBA1E" w:rsidR="00C26E6E" w:rsidRPr="007A4684" w:rsidRDefault="00C26E6E" w:rsidP="00C26E6E">
      <w:pPr>
        <w:rPr>
          <w:rFonts w:ascii="Calibri" w:hAnsi="Calibri" w:cs="Calibri"/>
        </w:rPr>
      </w:pPr>
    </w:p>
    <w:p w14:paraId="4C0AC7A2" w14:textId="77777777" w:rsidR="00C26E6E" w:rsidRPr="007A4684" w:rsidRDefault="00C26E6E" w:rsidP="00C26E6E">
      <w:pPr>
        <w:rPr>
          <w:rFonts w:ascii="Calibri" w:hAnsi="Calibri" w:cs="Calibri"/>
        </w:rPr>
      </w:pPr>
    </w:p>
    <w:p w14:paraId="54997A87" w14:textId="77777777" w:rsidR="00C26E6E" w:rsidRPr="007A4684" w:rsidRDefault="00C26E6E" w:rsidP="00C26E6E">
      <w:pPr>
        <w:rPr>
          <w:rFonts w:ascii="Calibri" w:hAnsi="Calibri" w:cs="Calibri"/>
        </w:rPr>
      </w:pPr>
    </w:p>
    <w:p w14:paraId="1EFE5D5E" w14:textId="77777777" w:rsidR="00C26E6E" w:rsidRPr="007A4684" w:rsidRDefault="00C26E6E" w:rsidP="00C26E6E">
      <w:pPr>
        <w:rPr>
          <w:rFonts w:ascii="Calibri" w:hAnsi="Calibri" w:cs="Calibri"/>
        </w:rPr>
      </w:pPr>
    </w:p>
    <w:p w14:paraId="1F50AE33" w14:textId="77777777" w:rsidR="00C26E6E" w:rsidRPr="007A4684" w:rsidRDefault="00C26E6E" w:rsidP="00C26E6E">
      <w:pPr>
        <w:rPr>
          <w:rFonts w:ascii="Calibri" w:hAnsi="Calibri" w:cs="Calibri"/>
        </w:rPr>
      </w:pPr>
    </w:p>
    <w:p w14:paraId="7537A634" w14:textId="77777777" w:rsidR="00C26E6E" w:rsidRPr="007A4684" w:rsidRDefault="00C26E6E" w:rsidP="00C26E6E">
      <w:pPr>
        <w:rPr>
          <w:rFonts w:ascii="Calibri" w:hAnsi="Calibri" w:cs="Calibri"/>
        </w:rPr>
      </w:pPr>
    </w:p>
    <w:p w14:paraId="72F00443" w14:textId="77777777" w:rsidR="00C26E6E" w:rsidRPr="007A4684" w:rsidRDefault="00C26E6E" w:rsidP="00C26E6E">
      <w:pPr>
        <w:rPr>
          <w:rFonts w:ascii="Calibri" w:hAnsi="Calibri" w:cs="Calibri"/>
        </w:rPr>
      </w:pPr>
    </w:p>
    <w:p w14:paraId="7CE0636A" w14:textId="77777777" w:rsidR="00C26E6E" w:rsidRPr="007A4684" w:rsidRDefault="00C26E6E" w:rsidP="00C26E6E">
      <w:pPr>
        <w:rPr>
          <w:rFonts w:ascii="Calibri" w:hAnsi="Calibri" w:cs="Calibri"/>
        </w:rPr>
      </w:pPr>
    </w:p>
    <w:p w14:paraId="4752DB0F" w14:textId="77777777" w:rsidR="00C26E6E" w:rsidRPr="007A4684" w:rsidRDefault="00C26E6E" w:rsidP="00C26E6E">
      <w:pPr>
        <w:rPr>
          <w:rFonts w:ascii="Calibri" w:hAnsi="Calibri" w:cs="Calibri"/>
        </w:rPr>
      </w:pPr>
    </w:p>
    <w:p w14:paraId="50AAAA89" w14:textId="77777777" w:rsidR="00C26E6E" w:rsidRPr="007A4684" w:rsidRDefault="00C26E6E" w:rsidP="00C26E6E">
      <w:pPr>
        <w:rPr>
          <w:rFonts w:ascii="Calibri" w:hAnsi="Calibri" w:cs="Calibri"/>
        </w:rPr>
      </w:pPr>
    </w:p>
    <w:p w14:paraId="3E5D2CAD" w14:textId="77777777" w:rsidR="00C26E6E" w:rsidRPr="007A4684" w:rsidRDefault="00C26E6E" w:rsidP="00C26E6E">
      <w:pPr>
        <w:rPr>
          <w:rFonts w:ascii="Calibri" w:hAnsi="Calibri" w:cs="Calibri"/>
        </w:rPr>
      </w:pPr>
    </w:p>
    <w:p w14:paraId="1787B9B3" w14:textId="77777777" w:rsidR="00C26E6E" w:rsidRPr="007A4684" w:rsidRDefault="00C26E6E" w:rsidP="00C26E6E">
      <w:pPr>
        <w:rPr>
          <w:rFonts w:ascii="Calibri" w:hAnsi="Calibri" w:cs="Calibri"/>
        </w:rPr>
      </w:pPr>
    </w:p>
    <w:p w14:paraId="4CEBBB21" w14:textId="77777777" w:rsidR="00C26E6E" w:rsidRPr="007A4684" w:rsidRDefault="00C26E6E" w:rsidP="00C26E6E">
      <w:pPr>
        <w:rPr>
          <w:rFonts w:ascii="Calibri" w:hAnsi="Calibri" w:cs="Calibri"/>
        </w:rPr>
      </w:pPr>
    </w:p>
    <w:p w14:paraId="0A76B62F" w14:textId="77777777" w:rsidR="00C26E6E" w:rsidRPr="007A4684" w:rsidRDefault="00C26E6E" w:rsidP="00C26E6E">
      <w:pPr>
        <w:rPr>
          <w:rFonts w:ascii="Calibri" w:hAnsi="Calibri" w:cs="Calibri"/>
        </w:rPr>
      </w:pPr>
    </w:p>
    <w:p w14:paraId="0737F0B6" w14:textId="77777777" w:rsidR="00C26E6E" w:rsidRPr="007A4684" w:rsidRDefault="00C26E6E" w:rsidP="00C26E6E">
      <w:pPr>
        <w:rPr>
          <w:rFonts w:ascii="Calibri" w:hAnsi="Calibri" w:cs="Calibri"/>
        </w:rPr>
      </w:pPr>
    </w:p>
    <w:p w14:paraId="081A1C1C" w14:textId="77777777" w:rsidR="00C26E6E" w:rsidRDefault="00C26E6E" w:rsidP="00C26E6E">
      <w:pPr>
        <w:tabs>
          <w:tab w:val="left" w:pos="1088"/>
        </w:tabs>
        <w:rPr>
          <w:rFonts w:ascii="Calibri" w:hAnsi="Calibri" w:cs="Calibri"/>
        </w:rPr>
      </w:pPr>
      <w:r w:rsidRPr="007A4684">
        <w:rPr>
          <w:rFonts w:ascii="Calibri" w:hAnsi="Calibri" w:cs="Calibri"/>
          <w:i/>
          <w:iCs/>
        </w:rPr>
        <w:t>Note</w:t>
      </w:r>
      <w:r w:rsidRPr="007A4684">
        <w:rPr>
          <w:rFonts w:ascii="Calibri" w:hAnsi="Calibri" w:cs="Calibri"/>
          <w:b/>
          <w:bCs/>
        </w:rPr>
        <w:t>.</w:t>
      </w:r>
      <w:r w:rsidRPr="007A4684">
        <w:rPr>
          <w:rFonts w:ascii="Calibri" w:hAnsi="Calibri" w:cs="Calibri"/>
        </w:rPr>
        <w:t xml:space="preserve"> This </w:t>
      </w:r>
      <w:r>
        <w:rPr>
          <w:rFonts w:ascii="Calibri" w:hAnsi="Calibri" w:cs="Calibri"/>
        </w:rPr>
        <w:t>narrative</w:t>
      </w:r>
      <w:r w:rsidRPr="007A4684">
        <w:rPr>
          <w:rFonts w:ascii="Calibri" w:hAnsi="Calibri" w:cs="Calibri"/>
        </w:rPr>
        <w:t xml:space="preserve"> presents efficacy information first. For stimuli that introduced barriers first, the corresponding paragraph was placed second. The first and last paragraphs remained fixed in position across all conditions. Only one text per category (e.g., high efficacy or low efficacy) was included.</w:t>
      </w:r>
      <w:r>
        <w:rPr>
          <w:rFonts w:ascii="Calibri" w:hAnsi="Calibri" w:cs="Calibri"/>
        </w:rPr>
        <w:t xml:space="preserve"> The name was changed to “Elizabeth” for those identifying as women.  </w:t>
      </w:r>
    </w:p>
    <w:p w14:paraId="7CE9518D" w14:textId="77777777" w:rsidR="00C26E6E" w:rsidRDefault="00C26E6E">
      <w:pPr>
        <w:spacing w:line="240" w:lineRule="auto"/>
        <w:ind w:left="720" w:hanging="720"/>
        <w:rPr>
          <w:rFonts w:ascii="Times New Roman" w:hAnsi="Times New Roman" w:cs="Times New Roman"/>
        </w:rPr>
      </w:pPr>
    </w:p>
    <w:p w14:paraId="059CD9C5" w14:textId="77777777" w:rsidR="00C26E6E" w:rsidRPr="00C26E6E" w:rsidRDefault="00C26E6E" w:rsidP="00C26E6E">
      <w:pPr>
        <w:rPr>
          <w:rFonts w:ascii="Times New Roman" w:hAnsi="Times New Roman" w:cs="Times New Roman"/>
        </w:rPr>
      </w:pPr>
    </w:p>
    <w:p w14:paraId="57032704" w14:textId="77777777" w:rsidR="00C26E6E" w:rsidRPr="00C26E6E" w:rsidRDefault="00C26E6E" w:rsidP="00C26E6E">
      <w:pPr>
        <w:rPr>
          <w:rFonts w:ascii="Times New Roman" w:hAnsi="Times New Roman" w:cs="Times New Roman"/>
        </w:rPr>
      </w:pPr>
    </w:p>
    <w:p w14:paraId="2C90B213" w14:textId="77777777" w:rsidR="00C26E6E" w:rsidRPr="00C26E6E" w:rsidRDefault="00C26E6E" w:rsidP="00C26E6E">
      <w:pPr>
        <w:rPr>
          <w:rFonts w:ascii="Times New Roman" w:hAnsi="Times New Roman" w:cs="Times New Roman"/>
        </w:rPr>
      </w:pPr>
    </w:p>
    <w:p w14:paraId="6126CF86" w14:textId="77777777" w:rsidR="00C26E6E" w:rsidRPr="00C26E6E" w:rsidRDefault="00C26E6E" w:rsidP="00C26E6E">
      <w:pPr>
        <w:rPr>
          <w:rFonts w:ascii="Times New Roman" w:hAnsi="Times New Roman" w:cs="Times New Roman"/>
        </w:rPr>
      </w:pPr>
    </w:p>
    <w:p w14:paraId="3C3D5461" w14:textId="77777777" w:rsidR="00C26E6E" w:rsidRPr="00C26E6E" w:rsidRDefault="00C26E6E" w:rsidP="00C26E6E">
      <w:pPr>
        <w:rPr>
          <w:rFonts w:ascii="Times New Roman" w:hAnsi="Times New Roman" w:cs="Times New Roman"/>
        </w:rPr>
      </w:pPr>
    </w:p>
    <w:p w14:paraId="455B2ADE" w14:textId="77777777" w:rsidR="00C26E6E" w:rsidRPr="00C26E6E" w:rsidRDefault="00C26E6E" w:rsidP="00C26E6E">
      <w:pPr>
        <w:rPr>
          <w:rFonts w:ascii="Times New Roman" w:hAnsi="Times New Roman" w:cs="Times New Roman"/>
        </w:rPr>
      </w:pPr>
    </w:p>
    <w:p w14:paraId="6AD0B9C1" w14:textId="77777777" w:rsidR="00C26E6E" w:rsidRPr="00C26E6E" w:rsidRDefault="00C26E6E" w:rsidP="00C26E6E">
      <w:pPr>
        <w:rPr>
          <w:rFonts w:ascii="Times New Roman" w:hAnsi="Times New Roman" w:cs="Times New Roman"/>
        </w:rPr>
      </w:pPr>
    </w:p>
    <w:p w14:paraId="2D09123F" w14:textId="77777777" w:rsidR="00C26E6E" w:rsidRDefault="00C26E6E" w:rsidP="00C26E6E">
      <w:pPr>
        <w:rPr>
          <w:rFonts w:ascii="Times New Roman" w:hAnsi="Times New Roman" w:cs="Times New Roman"/>
        </w:rPr>
      </w:pPr>
    </w:p>
    <w:p w14:paraId="02074F92" w14:textId="6FED459E" w:rsidR="00C26E6E" w:rsidRDefault="00C26E6E" w:rsidP="00C26E6E">
      <w:pPr>
        <w:tabs>
          <w:tab w:val="left" w:pos="1578"/>
        </w:tabs>
        <w:rPr>
          <w:rFonts w:ascii="Times New Roman" w:hAnsi="Times New Roman" w:cs="Times New Roman"/>
          <w:sz w:val="24"/>
          <w:szCs w:val="24"/>
        </w:rPr>
      </w:pPr>
      <w:r w:rsidRPr="00C26E6E">
        <w:rPr>
          <w:rFonts w:ascii="Times New Roman" w:hAnsi="Times New Roman" w:cs="Times New Roman"/>
          <w:i/>
          <w:iCs/>
          <w:sz w:val="24"/>
          <w:szCs w:val="24"/>
        </w:rPr>
        <w:t>Note</w:t>
      </w:r>
      <w:r w:rsidRPr="00C26E6E">
        <w:rPr>
          <w:rFonts w:ascii="Times New Roman" w:hAnsi="Times New Roman" w:cs="Times New Roman"/>
          <w:b/>
          <w:bCs/>
          <w:sz w:val="24"/>
          <w:szCs w:val="24"/>
        </w:rPr>
        <w:t>.</w:t>
      </w:r>
      <w:r w:rsidRPr="00C26E6E">
        <w:rPr>
          <w:rFonts w:ascii="Times New Roman" w:hAnsi="Times New Roman" w:cs="Times New Roman"/>
          <w:sz w:val="24"/>
          <w:szCs w:val="24"/>
        </w:rPr>
        <w:t xml:space="preserve"> This narrative presents efficacy information first. For stimuli that introduced barriers first, the corresponding paragraph was placed second. The first and last paragraphs remained fixed in position across all conditions. Only one text per category (e.g., high efficacy or low efficacy) was included. The name was changed to “Elizabeth” for those identifying as women</w:t>
      </w:r>
      <w:r>
        <w:rPr>
          <w:rFonts w:ascii="Times New Roman" w:hAnsi="Times New Roman" w:cs="Times New Roman"/>
          <w:sz w:val="24"/>
          <w:szCs w:val="24"/>
        </w:rPr>
        <w:t>.</w:t>
      </w:r>
    </w:p>
    <w:p w14:paraId="6E41CFA4" w14:textId="77777777" w:rsidR="00C26E6E" w:rsidRDefault="00C26E6E" w:rsidP="00C26E6E">
      <w:pPr>
        <w:tabs>
          <w:tab w:val="left" w:pos="1578"/>
        </w:tabs>
        <w:rPr>
          <w:rFonts w:ascii="Times New Roman" w:hAnsi="Times New Roman" w:cs="Times New Roman"/>
          <w:sz w:val="24"/>
          <w:szCs w:val="24"/>
        </w:rPr>
      </w:pPr>
    </w:p>
    <w:p w14:paraId="24557614" w14:textId="77777777" w:rsidR="00C26E6E" w:rsidRDefault="00C26E6E" w:rsidP="00C26E6E">
      <w:pPr>
        <w:tabs>
          <w:tab w:val="left" w:pos="1578"/>
        </w:tabs>
        <w:rPr>
          <w:rFonts w:ascii="Times New Roman" w:hAnsi="Times New Roman" w:cs="Times New Roman"/>
          <w:sz w:val="24"/>
          <w:szCs w:val="24"/>
        </w:rPr>
      </w:pPr>
    </w:p>
    <w:p w14:paraId="6EDF4AEA" w14:textId="77777777" w:rsidR="00C26E6E" w:rsidRDefault="00C26E6E" w:rsidP="00C26E6E">
      <w:pPr>
        <w:tabs>
          <w:tab w:val="left" w:pos="1578"/>
        </w:tabs>
        <w:rPr>
          <w:rFonts w:ascii="Times New Roman" w:hAnsi="Times New Roman" w:cs="Times New Roman"/>
          <w:sz w:val="24"/>
          <w:szCs w:val="24"/>
        </w:rPr>
      </w:pPr>
    </w:p>
    <w:p w14:paraId="3A57B820" w14:textId="77777777" w:rsidR="00C26E6E" w:rsidRDefault="00C26E6E" w:rsidP="00C26E6E">
      <w:pPr>
        <w:tabs>
          <w:tab w:val="left" w:pos="1578"/>
        </w:tabs>
        <w:rPr>
          <w:rFonts w:ascii="Times New Roman" w:hAnsi="Times New Roman" w:cs="Times New Roman"/>
          <w:sz w:val="24"/>
          <w:szCs w:val="24"/>
        </w:rPr>
      </w:pP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1440"/>
        <w:gridCol w:w="1440"/>
        <w:gridCol w:w="1170"/>
      </w:tblGrid>
      <w:tr w:rsidR="00C26E6E" w:rsidRPr="001E192F" w14:paraId="60DEC529" w14:textId="77777777" w:rsidTr="00C26E6E">
        <w:tc>
          <w:tcPr>
            <w:tcW w:w="8640" w:type="dxa"/>
            <w:gridSpan w:val="4"/>
            <w:tcBorders>
              <w:bottom w:val="single" w:sz="4" w:space="0" w:color="auto"/>
            </w:tcBorders>
          </w:tcPr>
          <w:p w14:paraId="17C47DF0"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t>Table 1</w:t>
            </w:r>
          </w:p>
          <w:p w14:paraId="68201529" w14:textId="77777777" w:rsidR="00C26E6E" w:rsidRPr="001E192F" w:rsidRDefault="00C26E6E" w:rsidP="002336A4">
            <w:pPr>
              <w:spacing w:line="240" w:lineRule="auto"/>
              <w:rPr>
                <w:rFonts w:ascii="Times New Roman" w:hAnsi="Times New Roman" w:cs="Times New Roman"/>
                <w:i/>
                <w:iCs/>
                <w:sz w:val="24"/>
                <w:szCs w:val="24"/>
                <w:highlight w:val="white"/>
              </w:rPr>
            </w:pPr>
            <w:r w:rsidRPr="001E192F">
              <w:rPr>
                <w:rFonts w:ascii="Times New Roman" w:hAnsi="Times New Roman" w:cs="Times New Roman"/>
                <w:i/>
                <w:iCs/>
                <w:sz w:val="24"/>
                <w:szCs w:val="24"/>
                <w:highlight w:val="white"/>
              </w:rPr>
              <w:t xml:space="preserve"> </w:t>
            </w:r>
          </w:p>
          <w:p w14:paraId="12B73DEA" w14:textId="0EDE46B5" w:rsidR="00C26E6E" w:rsidRDefault="00C26E6E" w:rsidP="002336A4">
            <w:pPr>
              <w:spacing w:line="240" w:lineRule="auto"/>
              <w:rPr>
                <w:rFonts w:ascii="Times New Roman" w:hAnsi="Times New Roman" w:cs="Times New Roman"/>
                <w:i/>
                <w:iCs/>
                <w:sz w:val="24"/>
                <w:szCs w:val="24"/>
              </w:rPr>
            </w:pPr>
            <w:r w:rsidRPr="001E192F">
              <w:rPr>
                <w:rFonts w:ascii="Times New Roman" w:hAnsi="Times New Roman" w:cs="Times New Roman"/>
                <w:i/>
                <w:iCs/>
                <w:sz w:val="24"/>
                <w:szCs w:val="24"/>
                <w:highlight w:val="white"/>
              </w:rPr>
              <w:t xml:space="preserve">Univariate Test Statistics for Behavioral Intentions to </w:t>
            </w:r>
            <w:r>
              <w:rPr>
                <w:rFonts w:ascii="Times New Roman" w:hAnsi="Times New Roman" w:cs="Times New Roman"/>
                <w:i/>
                <w:iCs/>
                <w:sz w:val="24"/>
                <w:szCs w:val="24"/>
                <w:highlight w:val="white"/>
              </w:rPr>
              <w:t>Improve Sleep Quality</w:t>
            </w:r>
            <w:r w:rsidRPr="001E192F">
              <w:rPr>
                <w:rFonts w:ascii="Times New Roman" w:hAnsi="Times New Roman" w:cs="Times New Roman"/>
                <w:i/>
                <w:iCs/>
                <w:sz w:val="24"/>
                <w:szCs w:val="24"/>
                <w:highlight w:val="white"/>
              </w:rPr>
              <w:t xml:space="preserve"> Among U.S College Students (N</w:t>
            </w:r>
            <w:r w:rsidR="004E414F">
              <w:rPr>
                <w:rFonts w:ascii="Times New Roman" w:hAnsi="Times New Roman" w:cs="Times New Roman"/>
                <w:i/>
                <w:iCs/>
                <w:sz w:val="24"/>
                <w:szCs w:val="24"/>
                <w:highlight w:val="white"/>
              </w:rPr>
              <w:t xml:space="preserve"> </w:t>
            </w:r>
            <w:r w:rsidRPr="001E192F">
              <w:rPr>
                <w:rFonts w:ascii="Times New Roman" w:hAnsi="Times New Roman" w:cs="Times New Roman"/>
                <w:i/>
                <w:iCs/>
                <w:sz w:val="24"/>
                <w:szCs w:val="24"/>
                <w:highlight w:val="white"/>
              </w:rPr>
              <w:t>= 318)</w:t>
            </w:r>
          </w:p>
          <w:p w14:paraId="31D8AFD8" w14:textId="45ADD28F" w:rsidR="004E414F" w:rsidRPr="001E192F" w:rsidRDefault="004E414F" w:rsidP="002336A4">
            <w:pPr>
              <w:spacing w:line="240" w:lineRule="auto"/>
              <w:rPr>
                <w:rFonts w:ascii="Times New Roman" w:hAnsi="Times New Roman" w:cs="Times New Roman"/>
                <w:sz w:val="24"/>
                <w:szCs w:val="24"/>
              </w:rPr>
            </w:pPr>
          </w:p>
        </w:tc>
      </w:tr>
      <w:tr w:rsidR="00C26E6E" w:rsidRPr="001E192F" w14:paraId="36DCC2D1" w14:textId="77777777" w:rsidTr="00C26E6E">
        <w:tc>
          <w:tcPr>
            <w:tcW w:w="4590" w:type="dxa"/>
            <w:tcBorders>
              <w:top w:val="single" w:sz="4" w:space="0" w:color="auto"/>
              <w:bottom w:val="single" w:sz="4" w:space="0" w:color="auto"/>
            </w:tcBorders>
          </w:tcPr>
          <w:p w14:paraId="5D3EB1F9"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sz w:val="24"/>
                <w:szCs w:val="24"/>
              </w:rPr>
              <w:t>Predictors</w:t>
            </w:r>
          </w:p>
        </w:tc>
        <w:tc>
          <w:tcPr>
            <w:tcW w:w="1440" w:type="dxa"/>
            <w:tcBorders>
              <w:top w:val="single" w:sz="4" w:space="0" w:color="auto"/>
              <w:bottom w:val="single" w:sz="4" w:space="0" w:color="auto"/>
            </w:tcBorders>
          </w:tcPr>
          <w:p w14:paraId="493E95DE"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i/>
                <w:iCs/>
                <w:sz w:val="24"/>
                <w:szCs w:val="24"/>
                <w:highlight w:val="white"/>
              </w:rPr>
              <w:t>F</w:t>
            </w:r>
          </w:p>
        </w:tc>
        <w:tc>
          <w:tcPr>
            <w:tcW w:w="1440" w:type="dxa"/>
            <w:tcBorders>
              <w:top w:val="single" w:sz="4" w:space="0" w:color="auto"/>
              <w:bottom w:val="single" w:sz="4" w:space="0" w:color="auto"/>
            </w:tcBorders>
          </w:tcPr>
          <w:p w14:paraId="01083B85"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i/>
                <w:iCs/>
                <w:sz w:val="24"/>
                <w:szCs w:val="24"/>
                <w:highlight w:val="white"/>
              </w:rPr>
              <w:t>p</w:t>
            </w:r>
          </w:p>
        </w:tc>
        <w:tc>
          <w:tcPr>
            <w:tcW w:w="1170" w:type="dxa"/>
            <w:tcBorders>
              <w:top w:val="single" w:sz="4" w:space="0" w:color="auto"/>
              <w:bottom w:val="single" w:sz="4" w:space="0" w:color="auto"/>
            </w:tcBorders>
          </w:tcPr>
          <w:p w14:paraId="33E016F0"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i/>
                <w:iCs/>
                <w:sz w:val="24"/>
                <w:szCs w:val="24"/>
                <w:highlight w:val="white"/>
              </w:rPr>
              <w:t>η²</w:t>
            </w:r>
          </w:p>
        </w:tc>
      </w:tr>
      <w:tr w:rsidR="00C26E6E" w:rsidRPr="001E192F" w14:paraId="6F8D73FA" w14:textId="77777777" w:rsidTr="00C26E6E">
        <w:tc>
          <w:tcPr>
            <w:tcW w:w="4590" w:type="dxa"/>
            <w:tcBorders>
              <w:top w:val="single" w:sz="4" w:space="0" w:color="auto"/>
            </w:tcBorders>
          </w:tcPr>
          <w:p w14:paraId="4E2A91CC"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sz w:val="24"/>
                <w:szCs w:val="24"/>
              </w:rPr>
              <w:t>Intercept</w:t>
            </w:r>
          </w:p>
        </w:tc>
        <w:tc>
          <w:tcPr>
            <w:tcW w:w="1440" w:type="dxa"/>
            <w:tcBorders>
              <w:top w:val="single" w:sz="4" w:space="0" w:color="auto"/>
            </w:tcBorders>
          </w:tcPr>
          <w:p w14:paraId="52281461"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832.10</w:t>
            </w:r>
          </w:p>
        </w:tc>
        <w:tc>
          <w:tcPr>
            <w:tcW w:w="1440" w:type="dxa"/>
            <w:tcBorders>
              <w:top w:val="single" w:sz="4" w:space="0" w:color="auto"/>
            </w:tcBorders>
          </w:tcPr>
          <w:p w14:paraId="66A29BD6"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sz w:val="24"/>
                <w:szCs w:val="24"/>
              </w:rPr>
              <w:t>&lt;.001</w:t>
            </w:r>
          </w:p>
        </w:tc>
        <w:tc>
          <w:tcPr>
            <w:tcW w:w="1170" w:type="dxa"/>
            <w:tcBorders>
              <w:top w:val="single" w:sz="4" w:space="0" w:color="auto"/>
            </w:tcBorders>
          </w:tcPr>
          <w:p w14:paraId="07414F57"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.74</w:t>
            </w:r>
          </w:p>
        </w:tc>
      </w:tr>
      <w:tr w:rsidR="00C26E6E" w:rsidRPr="001E192F" w14:paraId="39A7BB95" w14:textId="77777777" w:rsidTr="00C26E6E">
        <w:tc>
          <w:tcPr>
            <w:tcW w:w="4590" w:type="dxa"/>
          </w:tcPr>
          <w:p w14:paraId="20A72094"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i/>
                <w:iCs/>
                <w:sz w:val="24"/>
                <w:szCs w:val="24"/>
                <w:highlight w:val="white"/>
              </w:rPr>
              <w:t>Direct Effects</w:t>
            </w:r>
          </w:p>
        </w:tc>
        <w:tc>
          <w:tcPr>
            <w:tcW w:w="1440" w:type="dxa"/>
          </w:tcPr>
          <w:p w14:paraId="469990AD" w14:textId="77777777" w:rsidR="00C26E6E" w:rsidRPr="001E192F" w:rsidRDefault="00C26E6E" w:rsidP="002336A4">
            <w:pPr>
              <w:spacing w:line="240" w:lineRule="auto"/>
              <w:rPr>
                <w:rFonts w:ascii="Times New Roman" w:hAnsi="Times New Roman" w:cs="Times New Roman"/>
                <w:sz w:val="24"/>
                <w:szCs w:val="24"/>
              </w:rPr>
            </w:pPr>
          </w:p>
        </w:tc>
        <w:tc>
          <w:tcPr>
            <w:tcW w:w="1440" w:type="dxa"/>
          </w:tcPr>
          <w:p w14:paraId="0C501E8F" w14:textId="77777777" w:rsidR="00C26E6E" w:rsidRPr="001E192F" w:rsidRDefault="00C26E6E" w:rsidP="002336A4">
            <w:pPr>
              <w:spacing w:line="240" w:lineRule="auto"/>
              <w:rPr>
                <w:rFonts w:ascii="Times New Roman" w:hAnsi="Times New Roman" w:cs="Times New Roman"/>
                <w:sz w:val="24"/>
                <w:szCs w:val="24"/>
              </w:rPr>
            </w:pPr>
          </w:p>
        </w:tc>
        <w:tc>
          <w:tcPr>
            <w:tcW w:w="1170" w:type="dxa"/>
          </w:tcPr>
          <w:p w14:paraId="78B10207" w14:textId="77777777" w:rsidR="00C26E6E" w:rsidRPr="001E192F" w:rsidRDefault="00C26E6E" w:rsidP="002336A4">
            <w:pPr>
              <w:spacing w:line="240" w:lineRule="auto"/>
              <w:rPr>
                <w:rFonts w:ascii="Times New Roman" w:hAnsi="Times New Roman" w:cs="Times New Roman"/>
                <w:sz w:val="24"/>
                <w:szCs w:val="24"/>
              </w:rPr>
            </w:pPr>
          </w:p>
        </w:tc>
      </w:tr>
      <w:tr w:rsidR="00C26E6E" w:rsidRPr="001E192F" w14:paraId="64F046C4" w14:textId="77777777" w:rsidTr="00C26E6E">
        <w:tc>
          <w:tcPr>
            <w:tcW w:w="4590" w:type="dxa"/>
          </w:tcPr>
          <w:p w14:paraId="72D41253"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sz w:val="24"/>
                <w:szCs w:val="24"/>
                <w:highlight w:val="white"/>
              </w:rPr>
              <w:t xml:space="preserve">   Order (1 = barrier first)</w:t>
            </w:r>
          </w:p>
        </w:tc>
        <w:tc>
          <w:tcPr>
            <w:tcW w:w="1440" w:type="dxa"/>
          </w:tcPr>
          <w:p w14:paraId="4CCFFA21"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0.60</w:t>
            </w:r>
          </w:p>
        </w:tc>
        <w:tc>
          <w:tcPr>
            <w:tcW w:w="1440" w:type="dxa"/>
          </w:tcPr>
          <w:p w14:paraId="61BBA71E"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.440</w:t>
            </w:r>
          </w:p>
        </w:tc>
        <w:tc>
          <w:tcPr>
            <w:tcW w:w="1170" w:type="dxa"/>
          </w:tcPr>
          <w:p w14:paraId="77070FA6"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sz w:val="24"/>
                <w:szCs w:val="24"/>
              </w:rPr>
              <w:t>.00</w:t>
            </w:r>
          </w:p>
        </w:tc>
      </w:tr>
      <w:tr w:rsidR="00C26E6E" w:rsidRPr="001E192F" w14:paraId="044125A2" w14:textId="77777777" w:rsidTr="00C26E6E">
        <w:tc>
          <w:tcPr>
            <w:tcW w:w="4590" w:type="dxa"/>
          </w:tcPr>
          <w:p w14:paraId="70D7C9F5"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sz w:val="24"/>
                <w:szCs w:val="24"/>
                <w:highlight w:val="white"/>
              </w:rPr>
              <w:t xml:space="preserve">   Barrier (1 = strong barriers)</w:t>
            </w:r>
          </w:p>
        </w:tc>
        <w:tc>
          <w:tcPr>
            <w:tcW w:w="1440" w:type="dxa"/>
          </w:tcPr>
          <w:p w14:paraId="216BA667"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0.32</w:t>
            </w:r>
          </w:p>
        </w:tc>
        <w:tc>
          <w:tcPr>
            <w:tcW w:w="1440" w:type="dxa"/>
          </w:tcPr>
          <w:p w14:paraId="39DB948F"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.572</w:t>
            </w:r>
          </w:p>
        </w:tc>
        <w:tc>
          <w:tcPr>
            <w:tcW w:w="1170" w:type="dxa"/>
          </w:tcPr>
          <w:p w14:paraId="37DF154E"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w:t>
            </w:r>
          </w:p>
        </w:tc>
      </w:tr>
      <w:tr w:rsidR="00C26E6E" w:rsidRPr="001E192F" w14:paraId="016CAE18" w14:textId="77777777" w:rsidTr="00C26E6E">
        <w:tc>
          <w:tcPr>
            <w:tcW w:w="4590" w:type="dxa"/>
          </w:tcPr>
          <w:p w14:paraId="524D7897"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sz w:val="24"/>
                <w:szCs w:val="24"/>
                <w:highlight w:val="white"/>
              </w:rPr>
              <w:t xml:space="preserve">   Efficacy (1 = strong efficacy)</w:t>
            </w:r>
          </w:p>
        </w:tc>
        <w:tc>
          <w:tcPr>
            <w:tcW w:w="1440" w:type="dxa"/>
          </w:tcPr>
          <w:p w14:paraId="0118104D"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0.02</w:t>
            </w:r>
          </w:p>
        </w:tc>
        <w:tc>
          <w:tcPr>
            <w:tcW w:w="1440" w:type="dxa"/>
          </w:tcPr>
          <w:p w14:paraId="13360C7A"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.899</w:t>
            </w:r>
          </w:p>
        </w:tc>
        <w:tc>
          <w:tcPr>
            <w:tcW w:w="1170" w:type="dxa"/>
          </w:tcPr>
          <w:p w14:paraId="1B896822"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w:t>
            </w:r>
          </w:p>
        </w:tc>
      </w:tr>
      <w:tr w:rsidR="00C26E6E" w:rsidRPr="001E192F" w14:paraId="78C39931" w14:textId="77777777" w:rsidTr="00C26E6E">
        <w:tc>
          <w:tcPr>
            <w:tcW w:w="4590" w:type="dxa"/>
          </w:tcPr>
          <w:p w14:paraId="415F805C"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Gender (1 = women)</w:t>
            </w:r>
          </w:p>
        </w:tc>
        <w:tc>
          <w:tcPr>
            <w:tcW w:w="1440" w:type="dxa"/>
          </w:tcPr>
          <w:p w14:paraId="07CC1D02"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5.58</w:t>
            </w:r>
          </w:p>
        </w:tc>
        <w:tc>
          <w:tcPr>
            <w:tcW w:w="1440" w:type="dxa"/>
          </w:tcPr>
          <w:p w14:paraId="3C819950"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.019</w:t>
            </w:r>
          </w:p>
        </w:tc>
        <w:tc>
          <w:tcPr>
            <w:tcW w:w="1170" w:type="dxa"/>
          </w:tcPr>
          <w:p w14:paraId="52E365C2"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.02</w:t>
            </w:r>
          </w:p>
        </w:tc>
      </w:tr>
      <w:tr w:rsidR="00C26E6E" w:rsidRPr="001E192F" w14:paraId="48D07DA3" w14:textId="77777777" w:rsidTr="00C26E6E">
        <w:tc>
          <w:tcPr>
            <w:tcW w:w="4590" w:type="dxa"/>
          </w:tcPr>
          <w:p w14:paraId="02D8E537"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i/>
                <w:iCs/>
                <w:sz w:val="24"/>
                <w:szCs w:val="24"/>
                <w:highlight w:val="white"/>
              </w:rPr>
              <w:t>Interaction Effects</w:t>
            </w:r>
          </w:p>
        </w:tc>
        <w:tc>
          <w:tcPr>
            <w:tcW w:w="1440" w:type="dxa"/>
          </w:tcPr>
          <w:p w14:paraId="55DE1E8F" w14:textId="77777777" w:rsidR="00C26E6E" w:rsidRPr="001E192F" w:rsidRDefault="00C26E6E" w:rsidP="002336A4">
            <w:pPr>
              <w:spacing w:line="240" w:lineRule="auto"/>
              <w:rPr>
                <w:rFonts w:ascii="Times New Roman" w:hAnsi="Times New Roman" w:cs="Times New Roman"/>
                <w:sz w:val="24"/>
                <w:szCs w:val="24"/>
              </w:rPr>
            </w:pPr>
          </w:p>
        </w:tc>
        <w:tc>
          <w:tcPr>
            <w:tcW w:w="1440" w:type="dxa"/>
          </w:tcPr>
          <w:p w14:paraId="45473AE7" w14:textId="77777777" w:rsidR="00C26E6E" w:rsidRPr="001E192F" w:rsidRDefault="00C26E6E" w:rsidP="002336A4">
            <w:pPr>
              <w:spacing w:line="240" w:lineRule="auto"/>
              <w:rPr>
                <w:rFonts w:ascii="Times New Roman" w:hAnsi="Times New Roman" w:cs="Times New Roman"/>
                <w:sz w:val="24"/>
                <w:szCs w:val="24"/>
              </w:rPr>
            </w:pPr>
          </w:p>
        </w:tc>
        <w:tc>
          <w:tcPr>
            <w:tcW w:w="1170" w:type="dxa"/>
          </w:tcPr>
          <w:p w14:paraId="58AB906D" w14:textId="77777777" w:rsidR="00C26E6E" w:rsidRPr="001E192F" w:rsidRDefault="00C26E6E" w:rsidP="002336A4">
            <w:pPr>
              <w:spacing w:line="240" w:lineRule="auto"/>
              <w:rPr>
                <w:rFonts w:ascii="Times New Roman" w:hAnsi="Times New Roman" w:cs="Times New Roman"/>
                <w:sz w:val="24"/>
                <w:szCs w:val="24"/>
              </w:rPr>
            </w:pPr>
          </w:p>
        </w:tc>
      </w:tr>
      <w:tr w:rsidR="00C26E6E" w:rsidRPr="001E192F" w14:paraId="2A39B627" w14:textId="77777777" w:rsidTr="00C26E6E">
        <w:tc>
          <w:tcPr>
            <w:tcW w:w="4590" w:type="dxa"/>
          </w:tcPr>
          <w:p w14:paraId="0170C078" w14:textId="77777777" w:rsidR="00C26E6E" w:rsidRPr="00C750B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w:t>
            </w:r>
            <w:r w:rsidRPr="001E192F">
              <w:rPr>
                <w:rFonts w:ascii="Times New Roman" w:hAnsi="Times New Roman" w:cs="Times New Roman"/>
                <w:sz w:val="24"/>
                <w:szCs w:val="24"/>
                <w:highlight w:val="white"/>
              </w:rPr>
              <w:t xml:space="preserve">Barrier x </w:t>
            </w:r>
            <w:r>
              <w:rPr>
                <w:rFonts w:ascii="Times New Roman" w:hAnsi="Times New Roman" w:cs="Times New Roman"/>
                <w:sz w:val="24"/>
                <w:szCs w:val="24"/>
                <w:highlight w:val="white"/>
              </w:rPr>
              <w:t>e</w:t>
            </w:r>
            <w:r w:rsidRPr="001E192F">
              <w:rPr>
                <w:rFonts w:ascii="Times New Roman" w:hAnsi="Times New Roman" w:cs="Times New Roman"/>
                <w:sz w:val="24"/>
                <w:szCs w:val="24"/>
                <w:highlight w:val="white"/>
              </w:rPr>
              <w:t xml:space="preserve">fficacy   </w:t>
            </w:r>
          </w:p>
        </w:tc>
        <w:tc>
          <w:tcPr>
            <w:tcW w:w="1440" w:type="dxa"/>
          </w:tcPr>
          <w:p w14:paraId="5D945E6F"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0.24</w:t>
            </w:r>
          </w:p>
        </w:tc>
        <w:tc>
          <w:tcPr>
            <w:tcW w:w="1440" w:type="dxa"/>
          </w:tcPr>
          <w:p w14:paraId="1FF7B3ED"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.628</w:t>
            </w:r>
          </w:p>
        </w:tc>
        <w:tc>
          <w:tcPr>
            <w:tcW w:w="1170" w:type="dxa"/>
          </w:tcPr>
          <w:p w14:paraId="7CBE43BD"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w:t>
            </w:r>
          </w:p>
        </w:tc>
      </w:tr>
      <w:tr w:rsidR="00C26E6E" w:rsidRPr="001E192F" w14:paraId="4A48AEED" w14:textId="77777777" w:rsidTr="00C26E6E">
        <w:tc>
          <w:tcPr>
            <w:tcW w:w="4590" w:type="dxa"/>
          </w:tcPr>
          <w:p w14:paraId="030DBFD4" w14:textId="77777777" w:rsidR="00C26E6E"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 xml:space="preserve">   Order x </w:t>
            </w:r>
            <w:r>
              <w:rPr>
                <w:rFonts w:ascii="Times New Roman" w:hAnsi="Times New Roman" w:cs="Times New Roman"/>
                <w:sz w:val="24"/>
                <w:szCs w:val="24"/>
                <w:highlight w:val="white"/>
              </w:rPr>
              <w:t>e</w:t>
            </w:r>
            <w:r w:rsidRPr="001E192F">
              <w:rPr>
                <w:rFonts w:ascii="Times New Roman" w:hAnsi="Times New Roman" w:cs="Times New Roman"/>
                <w:sz w:val="24"/>
                <w:szCs w:val="24"/>
                <w:highlight w:val="white"/>
              </w:rPr>
              <w:t>fficacy</w:t>
            </w:r>
          </w:p>
        </w:tc>
        <w:tc>
          <w:tcPr>
            <w:tcW w:w="1440" w:type="dxa"/>
          </w:tcPr>
          <w:p w14:paraId="4184CA55" w14:textId="77777777" w:rsidR="00C26E6E"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1.65</w:t>
            </w:r>
          </w:p>
        </w:tc>
        <w:tc>
          <w:tcPr>
            <w:tcW w:w="1440" w:type="dxa"/>
          </w:tcPr>
          <w:p w14:paraId="1E530011" w14:textId="77777777" w:rsidR="00C26E6E"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.200</w:t>
            </w:r>
          </w:p>
        </w:tc>
        <w:tc>
          <w:tcPr>
            <w:tcW w:w="1170" w:type="dxa"/>
          </w:tcPr>
          <w:p w14:paraId="713646D8" w14:textId="77777777" w:rsidR="00C26E6E"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.01</w:t>
            </w:r>
          </w:p>
        </w:tc>
      </w:tr>
      <w:tr w:rsidR="00C26E6E" w:rsidRPr="001E192F" w14:paraId="1B64DE41" w14:textId="77777777" w:rsidTr="00C26E6E">
        <w:tc>
          <w:tcPr>
            <w:tcW w:w="4590" w:type="dxa"/>
          </w:tcPr>
          <w:p w14:paraId="616B877F" w14:textId="77777777" w:rsidR="00C26E6E" w:rsidRPr="00696239" w:rsidRDefault="00C26E6E" w:rsidP="002336A4">
            <w:pPr>
              <w:spacing w:line="240" w:lineRule="auto"/>
              <w:rPr>
                <w:rFonts w:ascii="Times New Roman" w:hAnsi="Times New Roman" w:cs="Times New Roman"/>
                <w:sz w:val="24"/>
                <w:szCs w:val="24"/>
                <w:highlight w:val="white"/>
              </w:rPr>
            </w:pPr>
            <w:r w:rsidRPr="00696239">
              <w:rPr>
                <w:rFonts w:ascii="Times New Roman" w:hAnsi="Times New Roman" w:cs="Times New Roman"/>
                <w:sz w:val="24"/>
                <w:szCs w:val="24"/>
                <w:highlight w:val="white"/>
              </w:rPr>
              <w:t xml:space="preserve">   Order x barrier</w:t>
            </w:r>
          </w:p>
        </w:tc>
        <w:tc>
          <w:tcPr>
            <w:tcW w:w="1440" w:type="dxa"/>
          </w:tcPr>
          <w:p w14:paraId="753A0553"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6.86</w:t>
            </w:r>
          </w:p>
        </w:tc>
        <w:tc>
          <w:tcPr>
            <w:tcW w:w="1440" w:type="dxa"/>
          </w:tcPr>
          <w:p w14:paraId="4DEB3A76"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.009</w:t>
            </w:r>
          </w:p>
        </w:tc>
        <w:tc>
          <w:tcPr>
            <w:tcW w:w="1170" w:type="dxa"/>
          </w:tcPr>
          <w:p w14:paraId="542E9DB4"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.02</w:t>
            </w:r>
          </w:p>
        </w:tc>
      </w:tr>
      <w:tr w:rsidR="00C26E6E" w:rsidRPr="001E192F" w14:paraId="195A3A1A" w14:textId="77777777" w:rsidTr="00C26E6E">
        <w:tc>
          <w:tcPr>
            <w:tcW w:w="4590" w:type="dxa"/>
          </w:tcPr>
          <w:p w14:paraId="07AF319E" w14:textId="77777777" w:rsidR="00C26E6E" w:rsidRPr="00696239" w:rsidRDefault="00C26E6E" w:rsidP="002336A4">
            <w:pPr>
              <w:spacing w:line="240" w:lineRule="auto"/>
              <w:rPr>
                <w:rFonts w:ascii="Times New Roman" w:hAnsi="Times New Roman" w:cs="Times New Roman"/>
                <w:sz w:val="24"/>
                <w:szCs w:val="24"/>
                <w:highlight w:val="white"/>
              </w:rPr>
            </w:pPr>
            <w:r w:rsidRPr="00696239">
              <w:rPr>
                <w:rFonts w:ascii="Times New Roman" w:hAnsi="Times New Roman" w:cs="Times New Roman"/>
                <w:sz w:val="24"/>
                <w:szCs w:val="24"/>
                <w:highlight w:val="white"/>
              </w:rPr>
              <w:t xml:space="preserve">   Order x gender</w:t>
            </w:r>
          </w:p>
        </w:tc>
        <w:tc>
          <w:tcPr>
            <w:tcW w:w="1440" w:type="dxa"/>
          </w:tcPr>
          <w:p w14:paraId="670F313E"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2.10</w:t>
            </w:r>
          </w:p>
        </w:tc>
        <w:tc>
          <w:tcPr>
            <w:tcW w:w="1440" w:type="dxa"/>
          </w:tcPr>
          <w:p w14:paraId="4CE1163A"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.148</w:t>
            </w:r>
          </w:p>
        </w:tc>
        <w:tc>
          <w:tcPr>
            <w:tcW w:w="1170" w:type="dxa"/>
          </w:tcPr>
          <w:p w14:paraId="721E8ED3"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.01</w:t>
            </w:r>
          </w:p>
        </w:tc>
      </w:tr>
      <w:tr w:rsidR="00C26E6E" w:rsidRPr="001E192F" w14:paraId="6F20DA91" w14:textId="77777777" w:rsidTr="00C26E6E">
        <w:tc>
          <w:tcPr>
            <w:tcW w:w="4590" w:type="dxa"/>
          </w:tcPr>
          <w:p w14:paraId="3573BE41" w14:textId="77777777" w:rsidR="00C26E6E" w:rsidRPr="00696239" w:rsidRDefault="00C26E6E" w:rsidP="002336A4">
            <w:pPr>
              <w:spacing w:line="240" w:lineRule="auto"/>
              <w:rPr>
                <w:rFonts w:ascii="Times New Roman" w:hAnsi="Times New Roman" w:cs="Times New Roman"/>
                <w:sz w:val="24"/>
                <w:szCs w:val="24"/>
                <w:highlight w:val="white"/>
              </w:rPr>
            </w:pPr>
            <w:r w:rsidRPr="00696239">
              <w:rPr>
                <w:rFonts w:ascii="Times New Roman" w:hAnsi="Times New Roman" w:cs="Times New Roman"/>
                <w:sz w:val="24"/>
                <w:szCs w:val="24"/>
                <w:highlight w:val="white"/>
              </w:rPr>
              <w:t xml:space="preserve">   Efficacy x gender</w:t>
            </w:r>
          </w:p>
        </w:tc>
        <w:tc>
          <w:tcPr>
            <w:tcW w:w="1440" w:type="dxa"/>
          </w:tcPr>
          <w:p w14:paraId="3456900B"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2.44</w:t>
            </w:r>
          </w:p>
        </w:tc>
        <w:tc>
          <w:tcPr>
            <w:tcW w:w="1440" w:type="dxa"/>
          </w:tcPr>
          <w:p w14:paraId="77E0B3F5"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.120</w:t>
            </w:r>
          </w:p>
        </w:tc>
        <w:tc>
          <w:tcPr>
            <w:tcW w:w="1170" w:type="dxa"/>
          </w:tcPr>
          <w:p w14:paraId="0264C687"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.01</w:t>
            </w:r>
          </w:p>
        </w:tc>
      </w:tr>
      <w:tr w:rsidR="00C26E6E" w:rsidRPr="001E192F" w14:paraId="1EF4DA9D" w14:textId="77777777" w:rsidTr="00C26E6E">
        <w:tc>
          <w:tcPr>
            <w:tcW w:w="4590" w:type="dxa"/>
          </w:tcPr>
          <w:p w14:paraId="5A6DEF5A" w14:textId="77777777" w:rsidR="00C26E6E" w:rsidRPr="00696239" w:rsidRDefault="00C26E6E" w:rsidP="002336A4">
            <w:pPr>
              <w:spacing w:line="240" w:lineRule="auto"/>
              <w:rPr>
                <w:rFonts w:ascii="Times New Roman" w:hAnsi="Times New Roman" w:cs="Times New Roman"/>
                <w:sz w:val="24"/>
                <w:szCs w:val="24"/>
                <w:highlight w:val="white"/>
              </w:rPr>
            </w:pPr>
            <w:r w:rsidRPr="00696239">
              <w:rPr>
                <w:rFonts w:ascii="Times New Roman" w:hAnsi="Times New Roman" w:cs="Times New Roman"/>
                <w:sz w:val="24"/>
                <w:szCs w:val="24"/>
                <w:highlight w:val="white"/>
              </w:rPr>
              <w:t xml:space="preserve">   Barrier x gender</w:t>
            </w:r>
          </w:p>
        </w:tc>
        <w:tc>
          <w:tcPr>
            <w:tcW w:w="1440" w:type="dxa"/>
          </w:tcPr>
          <w:p w14:paraId="46843812"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0.00</w:t>
            </w:r>
          </w:p>
        </w:tc>
        <w:tc>
          <w:tcPr>
            <w:tcW w:w="1440" w:type="dxa"/>
          </w:tcPr>
          <w:p w14:paraId="5967E55A"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.950</w:t>
            </w:r>
          </w:p>
        </w:tc>
        <w:tc>
          <w:tcPr>
            <w:tcW w:w="1170" w:type="dxa"/>
          </w:tcPr>
          <w:p w14:paraId="01D68D3C"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.00</w:t>
            </w:r>
          </w:p>
        </w:tc>
      </w:tr>
      <w:tr w:rsidR="00C26E6E" w:rsidRPr="001E192F" w14:paraId="3CBFCEB0" w14:textId="77777777" w:rsidTr="00C26E6E">
        <w:tc>
          <w:tcPr>
            <w:tcW w:w="4590" w:type="dxa"/>
          </w:tcPr>
          <w:p w14:paraId="32738C22" w14:textId="77777777" w:rsidR="00C26E6E" w:rsidRPr="00696239" w:rsidRDefault="00C26E6E" w:rsidP="002336A4">
            <w:pPr>
              <w:spacing w:line="240" w:lineRule="auto"/>
              <w:rPr>
                <w:rFonts w:ascii="Times New Roman" w:hAnsi="Times New Roman" w:cs="Times New Roman"/>
                <w:sz w:val="24"/>
                <w:szCs w:val="24"/>
                <w:highlight w:val="white"/>
              </w:rPr>
            </w:pPr>
            <w:r w:rsidRPr="00696239">
              <w:rPr>
                <w:rFonts w:ascii="Times New Roman" w:hAnsi="Times New Roman" w:cs="Times New Roman"/>
                <w:sz w:val="24"/>
                <w:szCs w:val="24"/>
                <w:highlight w:val="white"/>
              </w:rPr>
              <w:t xml:space="preserve">   Efficacy x barrier x gender</w:t>
            </w:r>
          </w:p>
        </w:tc>
        <w:tc>
          <w:tcPr>
            <w:tcW w:w="1440" w:type="dxa"/>
          </w:tcPr>
          <w:p w14:paraId="15D3CFB1"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4.39</w:t>
            </w:r>
          </w:p>
        </w:tc>
        <w:tc>
          <w:tcPr>
            <w:tcW w:w="1440" w:type="dxa"/>
          </w:tcPr>
          <w:p w14:paraId="79D37CE2"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.037</w:t>
            </w:r>
          </w:p>
        </w:tc>
        <w:tc>
          <w:tcPr>
            <w:tcW w:w="1170" w:type="dxa"/>
          </w:tcPr>
          <w:p w14:paraId="416AE429" w14:textId="77777777" w:rsidR="00C26E6E" w:rsidRPr="00696239" w:rsidRDefault="00C26E6E" w:rsidP="002336A4">
            <w:pPr>
              <w:spacing w:line="240" w:lineRule="auto"/>
              <w:rPr>
                <w:rFonts w:ascii="Times New Roman" w:hAnsi="Times New Roman" w:cs="Times New Roman"/>
                <w:sz w:val="24"/>
                <w:szCs w:val="24"/>
              </w:rPr>
            </w:pPr>
            <w:r w:rsidRPr="00696239">
              <w:rPr>
                <w:rFonts w:ascii="Times New Roman" w:hAnsi="Times New Roman" w:cs="Times New Roman"/>
                <w:sz w:val="24"/>
                <w:szCs w:val="24"/>
              </w:rPr>
              <w:t>.01</w:t>
            </w:r>
          </w:p>
        </w:tc>
      </w:tr>
      <w:tr w:rsidR="00C26E6E" w:rsidRPr="001E192F" w14:paraId="2BEA001B" w14:textId="77777777" w:rsidTr="00C26E6E">
        <w:tc>
          <w:tcPr>
            <w:tcW w:w="4590" w:type="dxa"/>
          </w:tcPr>
          <w:p w14:paraId="25690EF4"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Efficacy x barrier x order</w:t>
            </w:r>
          </w:p>
        </w:tc>
        <w:tc>
          <w:tcPr>
            <w:tcW w:w="1440" w:type="dxa"/>
          </w:tcPr>
          <w:p w14:paraId="4A6F7863"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0.29</w:t>
            </w:r>
          </w:p>
        </w:tc>
        <w:tc>
          <w:tcPr>
            <w:tcW w:w="1440" w:type="dxa"/>
          </w:tcPr>
          <w:p w14:paraId="316A4E53"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.592</w:t>
            </w:r>
          </w:p>
        </w:tc>
        <w:tc>
          <w:tcPr>
            <w:tcW w:w="1170" w:type="dxa"/>
          </w:tcPr>
          <w:p w14:paraId="564B9041"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w:t>
            </w:r>
          </w:p>
        </w:tc>
      </w:tr>
      <w:tr w:rsidR="00C26E6E" w:rsidRPr="001E192F" w14:paraId="1B24679E" w14:textId="77777777" w:rsidTr="00C26E6E">
        <w:tc>
          <w:tcPr>
            <w:tcW w:w="4590" w:type="dxa"/>
          </w:tcPr>
          <w:p w14:paraId="4B12D444" w14:textId="77777777" w:rsidR="00C26E6E"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Efficacy x gender x order</w:t>
            </w:r>
          </w:p>
        </w:tc>
        <w:tc>
          <w:tcPr>
            <w:tcW w:w="1440" w:type="dxa"/>
          </w:tcPr>
          <w:p w14:paraId="2C6600FB"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0.27</w:t>
            </w:r>
          </w:p>
        </w:tc>
        <w:tc>
          <w:tcPr>
            <w:tcW w:w="1440" w:type="dxa"/>
          </w:tcPr>
          <w:p w14:paraId="60407393"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.605</w:t>
            </w:r>
          </w:p>
        </w:tc>
        <w:tc>
          <w:tcPr>
            <w:tcW w:w="1170" w:type="dxa"/>
          </w:tcPr>
          <w:p w14:paraId="239EB8CD"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w:t>
            </w:r>
          </w:p>
        </w:tc>
      </w:tr>
      <w:tr w:rsidR="00C26E6E" w:rsidRPr="001E192F" w14:paraId="2023B870" w14:textId="77777777" w:rsidTr="00C26E6E">
        <w:tc>
          <w:tcPr>
            <w:tcW w:w="4590" w:type="dxa"/>
          </w:tcPr>
          <w:p w14:paraId="5EA7D563"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Barrier x gender x order</w:t>
            </w:r>
          </w:p>
        </w:tc>
        <w:tc>
          <w:tcPr>
            <w:tcW w:w="1440" w:type="dxa"/>
          </w:tcPr>
          <w:p w14:paraId="67B2319F"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0.15</w:t>
            </w:r>
          </w:p>
        </w:tc>
        <w:tc>
          <w:tcPr>
            <w:tcW w:w="1440" w:type="dxa"/>
          </w:tcPr>
          <w:p w14:paraId="3A2687DD"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.696</w:t>
            </w:r>
          </w:p>
        </w:tc>
        <w:tc>
          <w:tcPr>
            <w:tcW w:w="1170" w:type="dxa"/>
          </w:tcPr>
          <w:p w14:paraId="733700B9"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w:t>
            </w:r>
          </w:p>
        </w:tc>
      </w:tr>
      <w:tr w:rsidR="00C26E6E" w:rsidRPr="001E192F" w14:paraId="5BC4516D" w14:textId="77777777" w:rsidTr="00C26E6E">
        <w:tc>
          <w:tcPr>
            <w:tcW w:w="4590" w:type="dxa"/>
          </w:tcPr>
          <w:p w14:paraId="15676480" w14:textId="77777777" w:rsidR="00C26E6E"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Efficacy x barrier x gender x order</w:t>
            </w:r>
          </w:p>
        </w:tc>
        <w:tc>
          <w:tcPr>
            <w:tcW w:w="1440" w:type="dxa"/>
          </w:tcPr>
          <w:p w14:paraId="3A8744BD"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0.71</w:t>
            </w:r>
          </w:p>
        </w:tc>
        <w:tc>
          <w:tcPr>
            <w:tcW w:w="1440" w:type="dxa"/>
          </w:tcPr>
          <w:p w14:paraId="7264D003"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.399</w:t>
            </w:r>
          </w:p>
        </w:tc>
        <w:tc>
          <w:tcPr>
            <w:tcW w:w="1170" w:type="dxa"/>
          </w:tcPr>
          <w:p w14:paraId="208CFCA0"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w:t>
            </w:r>
          </w:p>
        </w:tc>
      </w:tr>
      <w:tr w:rsidR="00C26E6E" w:rsidRPr="001E192F" w14:paraId="1C057CD3" w14:textId="77777777" w:rsidTr="00C26E6E">
        <w:tc>
          <w:tcPr>
            <w:tcW w:w="4590" w:type="dxa"/>
          </w:tcPr>
          <w:p w14:paraId="1574B17F"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i/>
                <w:iCs/>
                <w:sz w:val="24"/>
                <w:szCs w:val="24"/>
                <w:highlight w:val="white"/>
              </w:rPr>
              <w:t>Covariates</w:t>
            </w:r>
          </w:p>
        </w:tc>
        <w:tc>
          <w:tcPr>
            <w:tcW w:w="1440" w:type="dxa"/>
          </w:tcPr>
          <w:p w14:paraId="38CA0205" w14:textId="77777777" w:rsidR="00C26E6E" w:rsidRPr="001E192F" w:rsidRDefault="00C26E6E" w:rsidP="002336A4">
            <w:pPr>
              <w:spacing w:line="240" w:lineRule="auto"/>
              <w:rPr>
                <w:rFonts w:ascii="Times New Roman" w:hAnsi="Times New Roman" w:cs="Times New Roman"/>
                <w:sz w:val="24"/>
                <w:szCs w:val="24"/>
              </w:rPr>
            </w:pPr>
          </w:p>
        </w:tc>
        <w:tc>
          <w:tcPr>
            <w:tcW w:w="1440" w:type="dxa"/>
          </w:tcPr>
          <w:p w14:paraId="38BC4C17" w14:textId="77777777" w:rsidR="00C26E6E" w:rsidRPr="001E192F" w:rsidRDefault="00C26E6E" w:rsidP="002336A4">
            <w:pPr>
              <w:spacing w:line="240" w:lineRule="auto"/>
              <w:rPr>
                <w:rFonts w:ascii="Times New Roman" w:hAnsi="Times New Roman" w:cs="Times New Roman"/>
                <w:sz w:val="24"/>
                <w:szCs w:val="24"/>
              </w:rPr>
            </w:pPr>
          </w:p>
        </w:tc>
        <w:tc>
          <w:tcPr>
            <w:tcW w:w="1170" w:type="dxa"/>
          </w:tcPr>
          <w:p w14:paraId="2ABFD2C4" w14:textId="77777777" w:rsidR="00C26E6E" w:rsidRPr="001E192F" w:rsidRDefault="00C26E6E" w:rsidP="002336A4">
            <w:pPr>
              <w:spacing w:line="240" w:lineRule="auto"/>
              <w:rPr>
                <w:rFonts w:ascii="Times New Roman" w:hAnsi="Times New Roman" w:cs="Times New Roman"/>
                <w:sz w:val="24"/>
                <w:szCs w:val="24"/>
              </w:rPr>
            </w:pPr>
          </w:p>
        </w:tc>
      </w:tr>
      <w:tr w:rsidR="00C26E6E" w:rsidRPr="001E192F" w14:paraId="3E04A8F4" w14:textId="77777777" w:rsidTr="00C26E6E">
        <w:tc>
          <w:tcPr>
            <w:tcW w:w="4590" w:type="dxa"/>
          </w:tcPr>
          <w:p w14:paraId="19927968"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 xml:space="preserve">   Sleep factors</w:t>
            </w:r>
          </w:p>
        </w:tc>
        <w:tc>
          <w:tcPr>
            <w:tcW w:w="1440" w:type="dxa"/>
          </w:tcPr>
          <w:p w14:paraId="23483A96"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24.36</w:t>
            </w:r>
          </w:p>
        </w:tc>
        <w:tc>
          <w:tcPr>
            <w:tcW w:w="1440" w:type="dxa"/>
          </w:tcPr>
          <w:p w14:paraId="24FC61FD"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sz w:val="24"/>
                <w:szCs w:val="24"/>
              </w:rPr>
              <w:t>&lt;.001</w:t>
            </w:r>
          </w:p>
        </w:tc>
        <w:tc>
          <w:tcPr>
            <w:tcW w:w="1170" w:type="dxa"/>
          </w:tcPr>
          <w:p w14:paraId="0147E40E"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.08</w:t>
            </w:r>
          </w:p>
        </w:tc>
      </w:tr>
      <w:tr w:rsidR="00C26E6E" w:rsidRPr="001E192F" w14:paraId="04C78EDE" w14:textId="77777777" w:rsidTr="00C26E6E">
        <w:tc>
          <w:tcPr>
            <w:tcW w:w="4590" w:type="dxa"/>
          </w:tcPr>
          <w:p w14:paraId="53D27780"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 xml:space="preserve">   Race (1 = white)</w:t>
            </w:r>
          </w:p>
        </w:tc>
        <w:tc>
          <w:tcPr>
            <w:tcW w:w="1440" w:type="dxa"/>
          </w:tcPr>
          <w:p w14:paraId="4C3F4D27"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8.99</w:t>
            </w:r>
          </w:p>
        </w:tc>
        <w:tc>
          <w:tcPr>
            <w:tcW w:w="1440" w:type="dxa"/>
          </w:tcPr>
          <w:p w14:paraId="337FC156"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.003</w:t>
            </w:r>
          </w:p>
        </w:tc>
        <w:tc>
          <w:tcPr>
            <w:tcW w:w="1170" w:type="dxa"/>
          </w:tcPr>
          <w:p w14:paraId="4728D6DC" w14:textId="77777777" w:rsidR="00C26E6E" w:rsidRPr="001E192F" w:rsidRDefault="00C26E6E" w:rsidP="002336A4">
            <w:pPr>
              <w:spacing w:line="240" w:lineRule="auto"/>
              <w:rPr>
                <w:rFonts w:ascii="Times New Roman" w:hAnsi="Times New Roman" w:cs="Times New Roman"/>
                <w:sz w:val="24"/>
                <w:szCs w:val="24"/>
              </w:rPr>
            </w:pPr>
            <w:r>
              <w:rPr>
                <w:rFonts w:ascii="Times New Roman" w:hAnsi="Times New Roman" w:cs="Times New Roman"/>
                <w:sz w:val="24"/>
                <w:szCs w:val="24"/>
              </w:rPr>
              <w:t>.03</w:t>
            </w:r>
          </w:p>
        </w:tc>
      </w:tr>
      <w:tr w:rsidR="00C26E6E" w:rsidRPr="001E192F" w14:paraId="51D76D4A" w14:textId="77777777" w:rsidTr="00C26E6E">
        <w:tc>
          <w:tcPr>
            <w:tcW w:w="8640" w:type="dxa"/>
            <w:gridSpan w:val="4"/>
            <w:tcBorders>
              <w:top w:val="single" w:sz="4" w:space="0" w:color="auto"/>
            </w:tcBorders>
          </w:tcPr>
          <w:p w14:paraId="76C07F10" w14:textId="77777777" w:rsidR="00C26E6E" w:rsidRPr="001E192F" w:rsidRDefault="00C26E6E" w:rsidP="002336A4">
            <w:pPr>
              <w:spacing w:line="240" w:lineRule="auto"/>
              <w:rPr>
                <w:rFonts w:ascii="Times New Roman" w:hAnsi="Times New Roman" w:cs="Times New Roman"/>
                <w:sz w:val="24"/>
                <w:szCs w:val="24"/>
              </w:rPr>
            </w:pPr>
            <w:r w:rsidRPr="001E192F">
              <w:rPr>
                <w:rFonts w:ascii="Times New Roman" w:hAnsi="Times New Roman" w:cs="Times New Roman"/>
                <w:i/>
                <w:iCs/>
                <w:sz w:val="24"/>
                <w:szCs w:val="24"/>
                <w:highlight w:val="white"/>
              </w:rPr>
              <w:t xml:space="preserve">Note. </w:t>
            </w:r>
            <w:r w:rsidRPr="001E192F">
              <w:rPr>
                <w:rFonts w:ascii="Times New Roman" w:hAnsi="Times New Roman" w:cs="Times New Roman"/>
                <w:sz w:val="24"/>
                <w:szCs w:val="24"/>
                <w:highlight w:val="white"/>
              </w:rPr>
              <w:t>Corrected model:</w:t>
            </w:r>
            <w:r w:rsidRPr="001E192F">
              <w:rPr>
                <w:rFonts w:ascii="Times New Roman" w:hAnsi="Times New Roman" w:cs="Times New Roman"/>
                <w:i/>
                <w:iCs/>
                <w:sz w:val="24"/>
                <w:szCs w:val="24"/>
                <w:highlight w:val="white"/>
              </w:rPr>
              <w:t xml:space="preserve"> </w:t>
            </w:r>
            <w:proofErr w:type="gramStart"/>
            <w:r w:rsidRPr="001E192F">
              <w:rPr>
                <w:rFonts w:ascii="Times New Roman" w:hAnsi="Times New Roman" w:cs="Times New Roman"/>
                <w:i/>
                <w:iCs/>
                <w:sz w:val="24"/>
                <w:szCs w:val="24"/>
                <w:highlight w:val="white"/>
              </w:rPr>
              <w:t>F</w:t>
            </w:r>
            <w:r w:rsidRPr="001E192F">
              <w:rPr>
                <w:rFonts w:ascii="Times New Roman" w:hAnsi="Times New Roman" w:cs="Times New Roman"/>
                <w:sz w:val="24"/>
                <w:szCs w:val="24"/>
                <w:highlight w:val="white"/>
              </w:rPr>
              <w:t>(</w:t>
            </w:r>
            <w:proofErr w:type="gramEnd"/>
            <w:r w:rsidRPr="001E192F">
              <w:rPr>
                <w:rFonts w:ascii="Times New Roman" w:hAnsi="Times New Roman" w:cs="Times New Roman"/>
                <w:sz w:val="24"/>
                <w:szCs w:val="24"/>
                <w:highlight w:val="white"/>
              </w:rPr>
              <w:t>1</w:t>
            </w:r>
            <w:r>
              <w:rPr>
                <w:rFonts w:ascii="Times New Roman" w:hAnsi="Times New Roman" w:cs="Times New Roman"/>
                <w:sz w:val="24"/>
                <w:szCs w:val="24"/>
                <w:highlight w:val="white"/>
              </w:rPr>
              <w:t>7</w:t>
            </w:r>
            <w:r w:rsidRPr="001E192F">
              <w:rPr>
                <w:rFonts w:ascii="Times New Roman" w:hAnsi="Times New Roman" w:cs="Times New Roman"/>
                <w:sz w:val="24"/>
                <w:szCs w:val="24"/>
                <w:highlight w:val="white"/>
              </w:rPr>
              <w:t xml:space="preserve">,318) = </w:t>
            </w:r>
            <w:r>
              <w:rPr>
                <w:rFonts w:ascii="Times New Roman" w:hAnsi="Times New Roman" w:cs="Times New Roman"/>
                <w:sz w:val="24"/>
                <w:szCs w:val="24"/>
                <w:highlight w:val="white"/>
              </w:rPr>
              <w:t>3.27</w:t>
            </w:r>
            <w:r w:rsidRPr="001E192F">
              <w:rPr>
                <w:rFonts w:ascii="Times New Roman" w:hAnsi="Times New Roman" w:cs="Times New Roman"/>
                <w:sz w:val="24"/>
                <w:szCs w:val="24"/>
                <w:highlight w:val="white"/>
              </w:rPr>
              <w:t xml:space="preserve">, </w:t>
            </w:r>
            <w:r w:rsidRPr="001E192F">
              <w:rPr>
                <w:rFonts w:ascii="Times New Roman" w:hAnsi="Times New Roman" w:cs="Times New Roman"/>
                <w:i/>
                <w:iCs/>
                <w:sz w:val="24"/>
                <w:szCs w:val="24"/>
                <w:highlight w:val="white"/>
              </w:rPr>
              <w:t>p</w:t>
            </w:r>
            <w:r w:rsidRPr="001E192F">
              <w:rPr>
                <w:rFonts w:ascii="Times New Roman" w:hAnsi="Times New Roman" w:cs="Times New Roman"/>
                <w:sz w:val="24"/>
                <w:szCs w:val="24"/>
                <w:highlight w:val="white"/>
              </w:rPr>
              <w:t xml:space="preserve"> &lt; .001, adjusted </w:t>
            </w:r>
            <w:r w:rsidRPr="001E192F">
              <w:rPr>
                <w:rFonts w:ascii="Times New Roman" w:hAnsi="Times New Roman" w:cs="Times New Roman"/>
                <w:i/>
                <w:iCs/>
                <w:sz w:val="24"/>
                <w:szCs w:val="24"/>
                <w:highlight w:val="white"/>
              </w:rPr>
              <w:t>r</w:t>
            </w:r>
            <w:r w:rsidRPr="001E192F">
              <w:rPr>
                <w:rFonts w:ascii="Times New Roman" w:hAnsi="Times New Roman" w:cs="Times New Roman"/>
                <w:i/>
                <w:iCs/>
                <w:sz w:val="24"/>
                <w:szCs w:val="24"/>
                <w:highlight w:val="white"/>
                <w:vertAlign w:val="superscript"/>
              </w:rPr>
              <w:t>2</w:t>
            </w:r>
            <w:r w:rsidRPr="001E192F">
              <w:rPr>
                <w:rFonts w:ascii="Times New Roman" w:hAnsi="Times New Roman" w:cs="Times New Roman"/>
                <w:sz w:val="24"/>
                <w:szCs w:val="24"/>
                <w:highlight w:val="white"/>
              </w:rPr>
              <w:t xml:space="preserve"> = .1</w:t>
            </w:r>
            <w:r>
              <w:rPr>
                <w:rFonts w:ascii="Times New Roman" w:hAnsi="Times New Roman" w:cs="Times New Roman"/>
                <w:sz w:val="24"/>
                <w:szCs w:val="24"/>
              </w:rPr>
              <w:t>1</w:t>
            </w:r>
          </w:p>
        </w:tc>
      </w:tr>
    </w:tbl>
    <w:p w14:paraId="6686C961" w14:textId="130C4ED5" w:rsidR="00C26E6E" w:rsidRDefault="00C26E6E" w:rsidP="00C26E6E">
      <w:pPr>
        <w:tabs>
          <w:tab w:val="left" w:pos="1578"/>
        </w:tabs>
        <w:rPr>
          <w:rFonts w:ascii="Times New Roman" w:hAnsi="Times New Roman" w:cs="Times New Roman"/>
          <w:sz w:val="24"/>
          <w:szCs w:val="24"/>
        </w:rPr>
      </w:pPr>
    </w:p>
    <w:p w14:paraId="5A39044A" w14:textId="77777777" w:rsidR="00C26E6E" w:rsidRDefault="00C26E6E">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tbl>
      <w:tblPr>
        <w:tblW w:w="8370" w:type="dxa"/>
        <w:tblLayout w:type="fixed"/>
        <w:tblLook w:val="0600" w:firstRow="0" w:lastRow="0" w:firstColumn="0" w:lastColumn="0" w:noHBand="1" w:noVBand="1"/>
      </w:tblPr>
      <w:tblGrid>
        <w:gridCol w:w="1260"/>
        <w:gridCol w:w="1710"/>
        <w:gridCol w:w="1350"/>
        <w:gridCol w:w="1260"/>
        <w:gridCol w:w="1980"/>
        <w:gridCol w:w="810"/>
      </w:tblGrid>
      <w:tr w:rsidR="00C26E6E" w:rsidRPr="001E192F" w14:paraId="7A598B7F" w14:textId="77777777" w:rsidTr="002336A4">
        <w:trPr>
          <w:trHeight w:val="810"/>
        </w:trPr>
        <w:tc>
          <w:tcPr>
            <w:tcW w:w="8370" w:type="dxa"/>
            <w:gridSpan w:val="6"/>
          </w:tcPr>
          <w:p w14:paraId="020B4E7B"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lastRenderedPageBreak/>
              <w:t>Table 2</w:t>
            </w:r>
          </w:p>
          <w:p w14:paraId="06CE8174"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 xml:space="preserve"> </w:t>
            </w:r>
          </w:p>
          <w:p w14:paraId="60DBD412" w14:textId="77777777" w:rsidR="00C26E6E" w:rsidRDefault="00C26E6E" w:rsidP="002336A4">
            <w:pPr>
              <w:spacing w:line="240" w:lineRule="auto"/>
              <w:rPr>
                <w:rFonts w:ascii="Times New Roman" w:hAnsi="Times New Roman" w:cs="Times New Roman"/>
                <w:i/>
                <w:iCs/>
                <w:sz w:val="24"/>
                <w:szCs w:val="24"/>
                <w:highlight w:val="white"/>
              </w:rPr>
            </w:pPr>
            <w:r w:rsidRPr="001E192F">
              <w:rPr>
                <w:rFonts w:ascii="Times New Roman" w:hAnsi="Times New Roman" w:cs="Times New Roman"/>
                <w:i/>
                <w:iCs/>
                <w:sz w:val="24"/>
                <w:szCs w:val="24"/>
                <w:highlight w:val="white"/>
              </w:rPr>
              <w:t xml:space="preserve">Means and Standard Deviations of Behavioral Intentions to </w:t>
            </w:r>
            <w:r>
              <w:rPr>
                <w:rFonts w:ascii="Times New Roman" w:hAnsi="Times New Roman" w:cs="Times New Roman"/>
                <w:i/>
                <w:iCs/>
                <w:sz w:val="24"/>
                <w:szCs w:val="24"/>
                <w:highlight w:val="white"/>
              </w:rPr>
              <w:t>Improve Sleep Quality</w:t>
            </w:r>
            <w:r w:rsidRPr="001E192F">
              <w:rPr>
                <w:rFonts w:ascii="Times New Roman" w:hAnsi="Times New Roman" w:cs="Times New Roman"/>
                <w:i/>
                <w:iCs/>
                <w:sz w:val="24"/>
                <w:szCs w:val="24"/>
                <w:highlight w:val="white"/>
              </w:rPr>
              <w:t xml:space="preserve"> by Condition</w:t>
            </w:r>
            <w:r>
              <w:rPr>
                <w:rFonts w:ascii="Times New Roman" w:hAnsi="Times New Roman" w:cs="Times New Roman"/>
                <w:i/>
                <w:iCs/>
                <w:sz w:val="24"/>
                <w:szCs w:val="24"/>
                <w:highlight w:val="white"/>
              </w:rPr>
              <w:t xml:space="preserve"> </w:t>
            </w:r>
            <w:r w:rsidRPr="001E192F">
              <w:rPr>
                <w:rFonts w:ascii="Times New Roman" w:hAnsi="Times New Roman" w:cs="Times New Roman"/>
                <w:i/>
                <w:iCs/>
                <w:sz w:val="24"/>
                <w:szCs w:val="24"/>
                <w:highlight w:val="white"/>
              </w:rPr>
              <w:t xml:space="preserve">(N = 318) </w:t>
            </w:r>
          </w:p>
          <w:p w14:paraId="3B48FE88" w14:textId="73DFDA04" w:rsidR="004E414F" w:rsidRPr="001E192F" w:rsidRDefault="004E414F" w:rsidP="002336A4">
            <w:pPr>
              <w:spacing w:line="240" w:lineRule="auto"/>
              <w:rPr>
                <w:rFonts w:ascii="Times New Roman" w:hAnsi="Times New Roman" w:cs="Times New Roman"/>
                <w:i/>
                <w:iCs/>
                <w:sz w:val="24"/>
                <w:szCs w:val="24"/>
                <w:highlight w:val="white"/>
              </w:rPr>
            </w:pPr>
          </w:p>
        </w:tc>
      </w:tr>
      <w:tr w:rsidR="00C26E6E" w:rsidRPr="001E192F" w14:paraId="39377A21" w14:textId="77777777" w:rsidTr="002336A4">
        <w:trPr>
          <w:trHeight w:val="855"/>
        </w:trPr>
        <w:tc>
          <w:tcPr>
            <w:tcW w:w="1260" w:type="dxa"/>
            <w:tcBorders>
              <w:top w:val="single" w:sz="4" w:space="0" w:color="auto"/>
              <w:bottom w:val="single" w:sz="4" w:space="0" w:color="auto"/>
            </w:tcBorders>
            <w:tcMar>
              <w:top w:w="0" w:type="dxa"/>
              <w:left w:w="100" w:type="dxa"/>
              <w:bottom w:w="0" w:type="dxa"/>
              <w:right w:w="100" w:type="dxa"/>
            </w:tcMar>
          </w:tcPr>
          <w:p w14:paraId="584991D4" w14:textId="77777777" w:rsidR="00C26E6E" w:rsidRPr="001E192F" w:rsidRDefault="00C26E6E" w:rsidP="002336A4">
            <w:pPr>
              <w:spacing w:line="240" w:lineRule="auto"/>
              <w:rPr>
                <w:rFonts w:ascii="Times New Roman" w:hAnsi="Times New Roman" w:cs="Times New Roman"/>
                <w:b/>
                <w:bCs/>
                <w:sz w:val="24"/>
                <w:szCs w:val="24"/>
                <w:highlight w:val="white"/>
              </w:rPr>
            </w:pPr>
            <w:r>
              <w:rPr>
                <w:rFonts w:ascii="Times New Roman" w:hAnsi="Times New Roman" w:cs="Times New Roman"/>
                <w:b/>
                <w:bCs/>
                <w:sz w:val="24"/>
                <w:szCs w:val="24"/>
                <w:highlight w:val="white"/>
              </w:rPr>
              <w:t>Gender</w:t>
            </w:r>
          </w:p>
        </w:tc>
        <w:tc>
          <w:tcPr>
            <w:tcW w:w="1710" w:type="dxa"/>
            <w:tcBorders>
              <w:top w:val="single" w:sz="4" w:space="0" w:color="auto"/>
              <w:bottom w:val="single" w:sz="4" w:space="0" w:color="auto"/>
            </w:tcBorders>
          </w:tcPr>
          <w:p w14:paraId="196C5440"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t>Order Condition</w:t>
            </w:r>
          </w:p>
        </w:tc>
        <w:tc>
          <w:tcPr>
            <w:tcW w:w="1350" w:type="dxa"/>
            <w:tcBorders>
              <w:top w:val="single" w:sz="4" w:space="0" w:color="auto"/>
              <w:bottom w:val="single" w:sz="4" w:space="0" w:color="auto"/>
            </w:tcBorders>
            <w:tcMar>
              <w:top w:w="0" w:type="dxa"/>
              <w:left w:w="100" w:type="dxa"/>
              <w:bottom w:w="0" w:type="dxa"/>
              <w:right w:w="100" w:type="dxa"/>
            </w:tcMar>
          </w:tcPr>
          <w:p w14:paraId="6BE8D3BE"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t>Barriers Condition</w:t>
            </w:r>
          </w:p>
        </w:tc>
        <w:tc>
          <w:tcPr>
            <w:tcW w:w="1260" w:type="dxa"/>
            <w:tcBorders>
              <w:top w:val="single" w:sz="4" w:space="0" w:color="auto"/>
              <w:bottom w:val="single" w:sz="4" w:space="0" w:color="auto"/>
            </w:tcBorders>
            <w:tcMar>
              <w:top w:w="0" w:type="dxa"/>
              <w:left w:w="100" w:type="dxa"/>
              <w:bottom w:w="0" w:type="dxa"/>
              <w:right w:w="100" w:type="dxa"/>
            </w:tcMar>
          </w:tcPr>
          <w:p w14:paraId="5E101E93"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t>Efficacy</w:t>
            </w:r>
          </w:p>
          <w:p w14:paraId="2B71E5AA"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t>Condition</w:t>
            </w:r>
          </w:p>
        </w:tc>
        <w:tc>
          <w:tcPr>
            <w:tcW w:w="1980" w:type="dxa"/>
            <w:tcBorders>
              <w:top w:val="single" w:sz="4" w:space="0" w:color="auto"/>
              <w:bottom w:val="single" w:sz="4" w:space="0" w:color="auto"/>
            </w:tcBorders>
            <w:tcMar>
              <w:top w:w="0" w:type="dxa"/>
              <w:left w:w="100" w:type="dxa"/>
              <w:bottom w:w="0" w:type="dxa"/>
              <w:right w:w="100" w:type="dxa"/>
            </w:tcMar>
          </w:tcPr>
          <w:p w14:paraId="4B8472B0"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t>Behavioral Intentions</w:t>
            </w:r>
          </w:p>
          <w:p w14:paraId="3330B22A"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t>M(SD)</w:t>
            </w:r>
          </w:p>
        </w:tc>
        <w:tc>
          <w:tcPr>
            <w:tcW w:w="810" w:type="dxa"/>
            <w:tcBorders>
              <w:top w:val="single" w:sz="4" w:space="0" w:color="auto"/>
              <w:bottom w:val="single" w:sz="4" w:space="0" w:color="auto"/>
            </w:tcBorders>
            <w:tcMar>
              <w:top w:w="0" w:type="dxa"/>
              <w:left w:w="100" w:type="dxa"/>
              <w:bottom w:w="0" w:type="dxa"/>
              <w:right w:w="100" w:type="dxa"/>
            </w:tcMar>
          </w:tcPr>
          <w:p w14:paraId="6E2FC222" w14:textId="77777777" w:rsidR="00C26E6E" w:rsidRPr="001E192F" w:rsidRDefault="00C26E6E" w:rsidP="002336A4">
            <w:pPr>
              <w:spacing w:line="240" w:lineRule="auto"/>
              <w:rPr>
                <w:rFonts w:ascii="Times New Roman" w:hAnsi="Times New Roman" w:cs="Times New Roman"/>
                <w:b/>
                <w:bCs/>
                <w:sz w:val="24"/>
                <w:szCs w:val="24"/>
                <w:highlight w:val="white"/>
              </w:rPr>
            </w:pPr>
            <w:r w:rsidRPr="001E192F">
              <w:rPr>
                <w:rFonts w:ascii="Times New Roman" w:hAnsi="Times New Roman" w:cs="Times New Roman"/>
                <w:b/>
                <w:bCs/>
                <w:sz w:val="24"/>
                <w:szCs w:val="24"/>
                <w:highlight w:val="white"/>
              </w:rPr>
              <w:t>n</w:t>
            </w:r>
          </w:p>
        </w:tc>
      </w:tr>
      <w:tr w:rsidR="00C26E6E" w:rsidRPr="001E192F" w14:paraId="1F23E07B" w14:textId="77777777" w:rsidTr="002336A4">
        <w:trPr>
          <w:trHeight w:val="300"/>
        </w:trPr>
        <w:tc>
          <w:tcPr>
            <w:tcW w:w="1260" w:type="dxa"/>
            <w:tcBorders>
              <w:top w:val="single" w:sz="4" w:space="0" w:color="auto"/>
            </w:tcBorders>
            <w:tcMar>
              <w:top w:w="0" w:type="dxa"/>
              <w:left w:w="100" w:type="dxa"/>
              <w:bottom w:w="0" w:type="dxa"/>
              <w:right w:w="100" w:type="dxa"/>
            </w:tcMar>
          </w:tcPr>
          <w:p w14:paraId="20550D7F"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Women</w:t>
            </w:r>
          </w:p>
        </w:tc>
        <w:tc>
          <w:tcPr>
            <w:tcW w:w="1710" w:type="dxa"/>
            <w:tcBorders>
              <w:top w:val="single" w:sz="4" w:space="0" w:color="auto"/>
            </w:tcBorders>
          </w:tcPr>
          <w:p w14:paraId="79F37BE1"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Barrier first</w:t>
            </w:r>
          </w:p>
        </w:tc>
        <w:tc>
          <w:tcPr>
            <w:tcW w:w="1350" w:type="dxa"/>
            <w:tcBorders>
              <w:top w:val="single" w:sz="4" w:space="0" w:color="auto"/>
            </w:tcBorders>
            <w:tcMar>
              <w:top w:w="0" w:type="dxa"/>
              <w:left w:w="100" w:type="dxa"/>
              <w:bottom w:w="0" w:type="dxa"/>
              <w:right w:w="100" w:type="dxa"/>
            </w:tcMar>
          </w:tcPr>
          <w:p w14:paraId="0CE4502A"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260" w:type="dxa"/>
            <w:tcBorders>
              <w:top w:val="single" w:sz="4" w:space="0" w:color="auto"/>
            </w:tcBorders>
            <w:tcMar>
              <w:top w:w="0" w:type="dxa"/>
              <w:left w:w="100" w:type="dxa"/>
              <w:bottom w:w="0" w:type="dxa"/>
              <w:right w:w="100" w:type="dxa"/>
            </w:tcMar>
          </w:tcPr>
          <w:p w14:paraId="2DE4249D"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980" w:type="dxa"/>
            <w:tcBorders>
              <w:top w:val="single" w:sz="4" w:space="0" w:color="auto"/>
            </w:tcBorders>
            <w:tcMar>
              <w:top w:w="0" w:type="dxa"/>
              <w:left w:w="100" w:type="dxa"/>
              <w:bottom w:w="0" w:type="dxa"/>
              <w:right w:w="100" w:type="dxa"/>
            </w:tcMar>
          </w:tcPr>
          <w:p w14:paraId="245D6E35"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4.04 (0.67)</w:t>
            </w:r>
          </w:p>
        </w:tc>
        <w:tc>
          <w:tcPr>
            <w:tcW w:w="810" w:type="dxa"/>
            <w:tcBorders>
              <w:top w:val="single" w:sz="4" w:space="0" w:color="auto"/>
            </w:tcBorders>
            <w:tcMar>
              <w:top w:w="0" w:type="dxa"/>
              <w:left w:w="100" w:type="dxa"/>
              <w:bottom w:w="0" w:type="dxa"/>
              <w:right w:w="100" w:type="dxa"/>
            </w:tcMar>
          </w:tcPr>
          <w:p w14:paraId="2F59B28F"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19</w:t>
            </w:r>
          </w:p>
        </w:tc>
      </w:tr>
      <w:tr w:rsidR="00C26E6E" w:rsidRPr="001E192F" w14:paraId="035B4FBE" w14:textId="77777777" w:rsidTr="002336A4">
        <w:trPr>
          <w:trHeight w:val="300"/>
        </w:trPr>
        <w:tc>
          <w:tcPr>
            <w:tcW w:w="1260" w:type="dxa"/>
            <w:tcMar>
              <w:top w:w="0" w:type="dxa"/>
              <w:left w:w="100" w:type="dxa"/>
              <w:bottom w:w="0" w:type="dxa"/>
              <w:right w:w="100" w:type="dxa"/>
            </w:tcMar>
          </w:tcPr>
          <w:p w14:paraId="3E67A1EE"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Pr>
          <w:p w14:paraId="28BBF9BC"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Mar>
              <w:top w:w="0" w:type="dxa"/>
              <w:left w:w="100" w:type="dxa"/>
              <w:bottom w:w="0" w:type="dxa"/>
              <w:right w:w="100" w:type="dxa"/>
            </w:tcMar>
          </w:tcPr>
          <w:p w14:paraId="4E6865B5"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260" w:type="dxa"/>
            <w:tcMar>
              <w:top w:w="0" w:type="dxa"/>
              <w:left w:w="100" w:type="dxa"/>
              <w:bottom w:w="0" w:type="dxa"/>
              <w:right w:w="100" w:type="dxa"/>
            </w:tcMar>
          </w:tcPr>
          <w:p w14:paraId="1612A460"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980" w:type="dxa"/>
            <w:tcMar>
              <w:top w:w="0" w:type="dxa"/>
              <w:left w:w="100" w:type="dxa"/>
              <w:bottom w:w="0" w:type="dxa"/>
              <w:right w:w="100" w:type="dxa"/>
            </w:tcMar>
          </w:tcPr>
          <w:p w14:paraId="6438C59F"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3.83 (0.61)</w:t>
            </w:r>
          </w:p>
        </w:tc>
        <w:tc>
          <w:tcPr>
            <w:tcW w:w="810" w:type="dxa"/>
            <w:tcMar>
              <w:top w:w="0" w:type="dxa"/>
              <w:left w:w="100" w:type="dxa"/>
              <w:bottom w:w="0" w:type="dxa"/>
              <w:right w:w="100" w:type="dxa"/>
            </w:tcMar>
          </w:tcPr>
          <w:p w14:paraId="7102614A"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20</w:t>
            </w:r>
          </w:p>
        </w:tc>
      </w:tr>
      <w:tr w:rsidR="00C26E6E" w:rsidRPr="001E192F" w14:paraId="59E86FD3" w14:textId="77777777" w:rsidTr="002336A4">
        <w:trPr>
          <w:trHeight w:val="300"/>
        </w:trPr>
        <w:tc>
          <w:tcPr>
            <w:tcW w:w="1260" w:type="dxa"/>
            <w:tcMar>
              <w:top w:w="0" w:type="dxa"/>
              <w:left w:w="100" w:type="dxa"/>
              <w:bottom w:w="0" w:type="dxa"/>
              <w:right w:w="100" w:type="dxa"/>
            </w:tcMar>
          </w:tcPr>
          <w:p w14:paraId="610EE93D"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Pr>
          <w:p w14:paraId="1416B25D"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Mar>
              <w:top w:w="0" w:type="dxa"/>
              <w:left w:w="100" w:type="dxa"/>
              <w:bottom w:w="0" w:type="dxa"/>
              <w:right w:w="100" w:type="dxa"/>
            </w:tcMar>
          </w:tcPr>
          <w:p w14:paraId="45C54E29"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260" w:type="dxa"/>
            <w:tcMar>
              <w:top w:w="0" w:type="dxa"/>
              <w:left w:w="100" w:type="dxa"/>
              <w:bottom w:w="0" w:type="dxa"/>
              <w:right w:w="100" w:type="dxa"/>
            </w:tcMar>
          </w:tcPr>
          <w:p w14:paraId="3D545376"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980" w:type="dxa"/>
            <w:tcMar>
              <w:top w:w="0" w:type="dxa"/>
              <w:left w:w="100" w:type="dxa"/>
              <w:bottom w:w="0" w:type="dxa"/>
              <w:right w:w="100" w:type="dxa"/>
            </w:tcMar>
          </w:tcPr>
          <w:p w14:paraId="6712A42A"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3.70 (1.03)</w:t>
            </w:r>
          </w:p>
        </w:tc>
        <w:tc>
          <w:tcPr>
            <w:tcW w:w="810" w:type="dxa"/>
            <w:tcMar>
              <w:top w:w="0" w:type="dxa"/>
              <w:left w:w="100" w:type="dxa"/>
              <w:bottom w:w="0" w:type="dxa"/>
              <w:right w:w="100" w:type="dxa"/>
            </w:tcMar>
          </w:tcPr>
          <w:p w14:paraId="5130D857"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19</w:t>
            </w:r>
          </w:p>
        </w:tc>
      </w:tr>
      <w:tr w:rsidR="00C26E6E" w:rsidRPr="001E192F" w14:paraId="29DF96D8" w14:textId="77777777" w:rsidTr="002336A4">
        <w:trPr>
          <w:trHeight w:val="300"/>
        </w:trPr>
        <w:tc>
          <w:tcPr>
            <w:tcW w:w="1260" w:type="dxa"/>
            <w:tcMar>
              <w:top w:w="0" w:type="dxa"/>
              <w:left w:w="100" w:type="dxa"/>
              <w:bottom w:w="0" w:type="dxa"/>
              <w:right w:w="100" w:type="dxa"/>
            </w:tcMar>
          </w:tcPr>
          <w:p w14:paraId="4516D2E9"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Borders>
              <w:bottom w:val="single" w:sz="4" w:space="0" w:color="auto"/>
            </w:tcBorders>
          </w:tcPr>
          <w:p w14:paraId="17A605A5"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Borders>
              <w:bottom w:val="single" w:sz="4" w:space="0" w:color="auto"/>
            </w:tcBorders>
            <w:tcMar>
              <w:top w:w="0" w:type="dxa"/>
              <w:left w:w="100" w:type="dxa"/>
              <w:bottom w:w="0" w:type="dxa"/>
              <w:right w:w="100" w:type="dxa"/>
            </w:tcMar>
          </w:tcPr>
          <w:p w14:paraId="57334BFA"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260" w:type="dxa"/>
            <w:tcBorders>
              <w:bottom w:val="single" w:sz="4" w:space="0" w:color="auto"/>
            </w:tcBorders>
            <w:tcMar>
              <w:top w:w="0" w:type="dxa"/>
              <w:left w:w="100" w:type="dxa"/>
              <w:bottom w:w="0" w:type="dxa"/>
              <w:right w:w="100" w:type="dxa"/>
            </w:tcMar>
          </w:tcPr>
          <w:p w14:paraId="65F6A922"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980" w:type="dxa"/>
            <w:tcBorders>
              <w:bottom w:val="single" w:sz="4" w:space="0" w:color="auto"/>
            </w:tcBorders>
            <w:tcMar>
              <w:top w:w="0" w:type="dxa"/>
              <w:left w:w="100" w:type="dxa"/>
              <w:bottom w:w="0" w:type="dxa"/>
              <w:right w:w="100" w:type="dxa"/>
            </w:tcMar>
          </w:tcPr>
          <w:p w14:paraId="42C36C19"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3.95 (0.83)</w:t>
            </w:r>
          </w:p>
        </w:tc>
        <w:tc>
          <w:tcPr>
            <w:tcW w:w="810" w:type="dxa"/>
            <w:tcBorders>
              <w:bottom w:val="single" w:sz="4" w:space="0" w:color="auto"/>
            </w:tcBorders>
            <w:tcMar>
              <w:top w:w="0" w:type="dxa"/>
              <w:left w:w="100" w:type="dxa"/>
              <w:bottom w:w="0" w:type="dxa"/>
              <w:right w:w="100" w:type="dxa"/>
            </w:tcMar>
          </w:tcPr>
          <w:p w14:paraId="5E16C064"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20</w:t>
            </w:r>
          </w:p>
        </w:tc>
      </w:tr>
      <w:tr w:rsidR="00C26E6E" w:rsidRPr="001E192F" w14:paraId="5F6C14C1" w14:textId="77777777" w:rsidTr="002336A4">
        <w:trPr>
          <w:trHeight w:val="318"/>
        </w:trPr>
        <w:tc>
          <w:tcPr>
            <w:tcW w:w="1260" w:type="dxa"/>
            <w:tcMar>
              <w:top w:w="0" w:type="dxa"/>
              <w:left w:w="100" w:type="dxa"/>
              <w:bottom w:w="0" w:type="dxa"/>
              <w:right w:w="100" w:type="dxa"/>
            </w:tcMar>
          </w:tcPr>
          <w:p w14:paraId="01AAA022"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Borders>
              <w:top w:val="single" w:sz="4" w:space="0" w:color="auto"/>
            </w:tcBorders>
          </w:tcPr>
          <w:p w14:paraId="09CDECA8"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Efficacy first</w:t>
            </w:r>
          </w:p>
        </w:tc>
        <w:tc>
          <w:tcPr>
            <w:tcW w:w="1350" w:type="dxa"/>
            <w:tcBorders>
              <w:top w:val="single" w:sz="4" w:space="0" w:color="auto"/>
            </w:tcBorders>
            <w:tcMar>
              <w:top w:w="0" w:type="dxa"/>
              <w:left w:w="100" w:type="dxa"/>
              <w:bottom w:w="0" w:type="dxa"/>
              <w:right w:w="100" w:type="dxa"/>
            </w:tcMar>
          </w:tcPr>
          <w:p w14:paraId="3BFC9445"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260" w:type="dxa"/>
            <w:tcBorders>
              <w:top w:val="single" w:sz="4" w:space="0" w:color="auto"/>
            </w:tcBorders>
            <w:tcMar>
              <w:top w:w="0" w:type="dxa"/>
              <w:left w:w="100" w:type="dxa"/>
              <w:bottom w:w="0" w:type="dxa"/>
              <w:right w:w="100" w:type="dxa"/>
            </w:tcMar>
          </w:tcPr>
          <w:p w14:paraId="63D0DE1E"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980" w:type="dxa"/>
            <w:tcBorders>
              <w:top w:val="single" w:sz="4" w:space="0" w:color="auto"/>
            </w:tcBorders>
            <w:tcMar>
              <w:top w:w="0" w:type="dxa"/>
              <w:left w:w="100" w:type="dxa"/>
              <w:bottom w:w="0" w:type="dxa"/>
              <w:right w:w="100" w:type="dxa"/>
            </w:tcMar>
          </w:tcPr>
          <w:p w14:paraId="5EE60541"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4.09 (0.63)</w:t>
            </w:r>
          </w:p>
        </w:tc>
        <w:tc>
          <w:tcPr>
            <w:tcW w:w="810" w:type="dxa"/>
            <w:tcBorders>
              <w:top w:val="single" w:sz="4" w:space="0" w:color="auto"/>
            </w:tcBorders>
            <w:tcMar>
              <w:top w:w="0" w:type="dxa"/>
              <w:left w:w="100" w:type="dxa"/>
              <w:bottom w:w="0" w:type="dxa"/>
              <w:right w:w="100" w:type="dxa"/>
            </w:tcMar>
          </w:tcPr>
          <w:p w14:paraId="39647F15"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19</w:t>
            </w:r>
          </w:p>
        </w:tc>
      </w:tr>
      <w:tr w:rsidR="00C26E6E" w:rsidRPr="001E192F" w14:paraId="583D6C52" w14:textId="77777777" w:rsidTr="002336A4">
        <w:trPr>
          <w:trHeight w:val="300"/>
        </w:trPr>
        <w:tc>
          <w:tcPr>
            <w:tcW w:w="1260" w:type="dxa"/>
            <w:tcMar>
              <w:top w:w="0" w:type="dxa"/>
              <w:left w:w="100" w:type="dxa"/>
              <w:bottom w:w="0" w:type="dxa"/>
              <w:right w:w="100" w:type="dxa"/>
            </w:tcMar>
          </w:tcPr>
          <w:p w14:paraId="50651EEE"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Pr>
          <w:p w14:paraId="5260831A"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Mar>
              <w:top w:w="0" w:type="dxa"/>
              <w:left w:w="100" w:type="dxa"/>
              <w:bottom w:w="0" w:type="dxa"/>
              <w:right w:w="100" w:type="dxa"/>
            </w:tcMar>
          </w:tcPr>
          <w:p w14:paraId="5B9252D6"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260" w:type="dxa"/>
            <w:tcMar>
              <w:top w:w="0" w:type="dxa"/>
              <w:left w:w="100" w:type="dxa"/>
              <w:bottom w:w="0" w:type="dxa"/>
              <w:right w:w="100" w:type="dxa"/>
            </w:tcMar>
          </w:tcPr>
          <w:p w14:paraId="1780C625"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980" w:type="dxa"/>
            <w:tcMar>
              <w:top w:w="0" w:type="dxa"/>
              <w:left w:w="100" w:type="dxa"/>
              <w:bottom w:w="0" w:type="dxa"/>
              <w:right w:w="100" w:type="dxa"/>
            </w:tcMar>
          </w:tcPr>
          <w:p w14:paraId="423E2A38"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3.70 (0.72)</w:t>
            </w:r>
          </w:p>
        </w:tc>
        <w:tc>
          <w:tcPr>
            <w:tcW w:w="810" w:type="dxa"/>
            <w:tcMar>
              <w:top w:w="0" w:type="dxa"/>
              <w:left w:w="100" w:type="dxa"/>
              <w:bottom w:w="0" w:type="dxa"/>
              <w:right w:w="100" w:type="dxa"/>
            </w:tcMar>
          </w:tcPr>
          <w:p w14:paraId="65E689B2"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19</w:t>
            </w:r>
          </w:p>
        </w:tc>
      </w:tr>
      <w:tr w:rsidR="00C26E6E" w:rsidRPr="001E192F" w14:paraId="57960A4F" w14:textId="77777777" w:rsidTr="002336A4">
        <w:trPr>
          <w:trHeight w:val="300"/>
        </w:trPr>
        <w:tc>
          <w:tcPr>
            <w:tcW w:w="1260" w:type="dxa"/>
            <w:tcMar>
              <w:top w:w="0" w:type="dxa"/>
              <w:left w:w="100" w:type="dxa"/>
              <w:bottom w:w="0" w:type="dxa"/>
              <w:right w:w="100" w:type="dxa"/>
            </w:tcMar>
          </w:tcPr>
          <w:p w14:paraId="47716CE4"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Pr>
          <w:p w14:paraId="656B3E44"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Mar>
              <w:top w:w="0" w:type="dxa"/>
              <w:left w:w="100" w:type="dxa"/>
              <w:bottom w:w="0" w:type="dxa"/>
              <w:right w:w="100" w:type="dxa"/>
            </w:tcMar>
          </w:tcPr>
          <w:p w14:paraId="5E40B5EE"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260" w:type="dxa"/>
            <w:tcMar>
              <w:top w:w="0" w:type="dxa"/>
              <w:left w:w="100" w:type="dxa"/>
              <w:bottom w:w="0" w:type="dxa"/>
              <w:right w:w="100" w:type="dxa"/>
            </w:tcMar>
          </w:tcPr>
          <w:p w14:paraId="739055A2"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980" w:type="dxa"/>
            <w:tcMar>
              <w:top w:w="0" w:type="dxa"/>
              <w:left w:w="100" w:type="dxa"/>
              <w:bottom w:w="0" w:type="dxa"/>
              <w:right w:w="100" w:type="dxa"/>
            </w:tcMar>
          </w:tcPr>
          <w:p w14:paraId="03321075"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4.25 (0.67)</w:t>
            </w:r>
          </w:p>
        </w:tc>
        <w:tc>
          <w:tcPr>
            <w:tcW w:w="810" w:type="dxa"/>
            <w:tcMar>
              <w:top w:w="0" w:type="dxa"/>
              <w:left w:w="100" w:type="dxa"/>
              <w:bottom w:w="0" w:type="dxa"/>
              <w:right w:w="100" w:type="dxa"/>
            </w:tcMar>
          </w:tcPr>
          <w:p w14:paraId="32ADFB7F"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19</w:t>
            </w:r>
          </w:p>
        </w:tc>
      </w:tr>
      <w:tr w:rsidR="00C26E6E" w:rsidRPr="001E192F" w14:paraId="60EC0940" w14:textId="77777777" w:rsidTr="002336A4">
        <w:trPr>
          <w:trHeight w:val="300"/>
        </w:trPr>
        <w:tc>
          <w:tcPr>
            <w:tcW w:w="1260" w:type="dxa"/>
            <w:tcBorders>
              <w:bottom w:val="single" w:sz="4" w:space="0" w:color="auto"/>
            </w:tcBorders>
            <w:tcMar>
              <w:top w:w="0" w:type="dxa"/>
              <w:left w:w="100" w:type="dxa"/>
              <w:bottom w:w="0" w:type="dxa"/>
              <w:right w:w="100" w:type="dxa"/>
            </w:tcMar>
          </w:tcPr>
          <w:p w14:paraId="32165B02"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Borders>
              <w:bottom w:val="single" w:sz="4" w:space="0" w:color="auto"/>
            </w:tcBorders>
          </w:tcPr>
          <w:p w14:paraId="1EAE1B31"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Borders>
              <w:bottom w:val="single" w:sz="4" w:space="0" w:color="auto"/>
            </w:tcBorders>
            <w:tcMar>
              <w:top w:w="0" w:type="dxa"/>
              <w:left w:w="100" w:type="dxa"/>
              <w:bottom w:w="0" w:type="dxa"/>
              <w:right w:w="100" w:type="dxa"/>
            </w:tcMar>
          </w:tcPr>
          <w:p w14:paraId="1855FAE0"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260" w:type="dxa"/>
            <w:tcBorders>
              <w:bottom w:val="single" w:sz="4" w:space="0" w:color="auto"/>
            </w:tcBorders>
            <w:tcMar>
              <w:top w:w="0" w:type="dxa"/>
              <w:left w:w="100" w:type="dxa"/>
              <w:bottom w:w="0" w:type="dxa"/>
              <w:right w:w="100" w:type="dxa"/>
            </w:tcMar>
          </w:tcPr>
          <w:p w14:paraId="35860F36"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980" w:type="dxa"/>
            <w:tcBorders>
              <w:bottom w:val="single" w:sz="4" w:space="0" w:color="auto"/>
            </w:tcBorders>
            <w:tcMar>
              <w:top w:w="0" w:type="dxa"/>
              <w:left w:w="100" w:type="dxa"/>
              <w:bottom w:w="0" w:type="dxa"/>
              <w:right w:w="100" w:type="dxa"/>
            </w:tcMar>
          </w:tcPr>
          <w:p w14:paraId="7302480E"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3.98 (0.83)</w:t>
            </w:r>
          </w:p>
        </w:tc>
        <w:tc>
          <w:tcPr>
            <w:tcW w:w="810" w:type="dxa"/>
            <w:tcBorders>
              <w:bottom w:val="single" w:sz="4" w:space="0" w:color="auto"/>
            </w:tcBorders>
            <w:tcMar>
              <w:top w:w="0" w:type="dxa"/>
              <w:left w:w="100" w:type="dxa"/>
              <w:bottom w:w="0" w:type="dxa"/>
              <w:right w:w="100" w:type="dxa"/>
            </w:tcMar>
          </w:tcPr>
          <w:p w14:paraId="39933F31"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19</w:t>
            </w:r>
          </w:p>
        </w:tc>
      </w:tr>
      <w:tr w:rsidR="00C26E6E" w:rsidRPr="001E192F" w14:paraId="2C5DCE8C" w14:textId="77777777" w:rsidTr="002336A4">
        <w:trPr>
          <w:trHeight w:val="300"/>
        </w:trPr>
        <w:tc>
          <w:tcPr>
            <w:tcW w:w="1260" w:type="dxa"/>
            <w:tcBorders>
              <w:top w:val="single" w:sz="4" w:space="0" w:color="auto"/>
            </w:tcBorders>
            <w:tcMar>
              <w:top w:w="0" w:type="dxa"/>
              <w:left w:w="100" w:type="dxa"/>
              <w:bottom w:w="0" w:type="dxa"/>
              <w:right w:w="100" w:type="dxa"/>
            </w:tcMar>
          </w:tcPr>
          <w:p w14:paraId="5A2BBCE8"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Men</w:t>
            </w:r>
          </w:p>
        </w:tc>
        <w:tc>
          <w:tcPr>
            <w:tcW w:w="1710" w:type="dxa"/>
            <w:tcBorders>
              <w:top w:val="single" w:sz="4" w:space="0" w:color="auto"/>
            </w:tcBorders>
          </w:tcPr>
          <w:p w14:paraId="5AFAF642"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Barrier first</w:t>
            </w:r>
          </w:p>
        </w:tc>
        <w:tc>
          <w:tcPr>
            <w:tcW w:w="1350" w:type="dxa"/>
            <w:tcBorders>
              <w:top w:val="single" w:sz="4" w:space="0" w:color="auto"/>
            </w:tcBorders>
            <w:tcMar>
              <w:top w:w="0" w:type="dxa"/>
              <w:left w:w="100" w:type="dxa"/>
              <w:bottom w:w="0" w:type="dxa"/>
              <w:right w:w="100" w:type="dxa"/>
            </w:tcMar>
          </w:tcPr>
          <w:p w14:paraId="68C623FB"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260" w:type="dxa"/>
            <w:tcBorders>
              <w:top w:val="single" w:sz="4" w:space="0" w:color="auto"/>
            </w:tcBorders>
            <w:tcMar>
              <w:top w:w="0" w:type="dxa"/>
              <w:left w:w="100" w:type="dxa"/>
              <w:bottom w:w="0" w:type="dxa"/>
              <w:right w:w="100" w:type="dxa"/>
            </w:tcMar>
          </w:tcPr>
          <w:p w14:paraId="145F4481"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980" w:type="dxa"/>
            <w:tcBorders>
              <w:top w:val="single" w:sz="4" w:space="0" w:color="auto"/>
            </w:tcBorders>
            <w:tcMar>
              <w:top w:w="0" w:type="dxa"/>
              <w:left w:w="100" w:type="dxa"/>
              <w:bottom w:w="0" w:type="dxa"/>
              <w:right w:w="100" w:type="dxa"/>
            </w:tcMar>
          </w:tcPr>
          <w:p w14:paraId="25D3C70E"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3.75 (0.85)</w:t>
            </w:r>
          </w:p>
        </w:tc>
        <w:tc>
          <w:tcPr>
            <w:tcW w:w="810" w:type="dxa"/>
            <w:tcBorders>
              <w:top w:val="single" w:sz="4" w:space="0" w:color="auto"/>
            </w:tcBorders>
            <w:tcMar>
              <w:top w:w="0" w:type="dxa"/>
              <w:left w:w="100" w:type="dxa"/>
              <w:bottom w:w="0" w:type="dxa"/>
              <w:right w:w="100" w:type="dxa"/>
            </w:tcMar>
          </w:tcPr>
          <w:p w14:paraId="488834C9"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21</w:t>
            </w:r>
          </w:p>
        </w:tc>
      </w:tr>
      <w:tr w:rsidR="00C26E6E" w:rsidRPr="001E192F" w14:paraId="1E192B24" w14:textId="77777777" w:rsidTr="002336A4">
        <w:trPr>
          <w:trHeight w:val="300"/>
        </w:trPr>
        <w:tc>
          <w:tcPr>
            <w:tcW w:w="1260" w:type="dxa"/>
            <w:tcMar>
              <w:top w:w="0" w:type="dxa"/>
              <w:left w:w="100" w:type="dxa"/>
              <w:bottom w:w="0" w:type="dxa"/>
              <w:right w:w="100" w:type="dxa"/>
            </w:tcMar>
          </w:tcPr>
          <w:p w14:paraId="25C9AE4C"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Pr>
          <w:p w14:paraId="4530607E"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Mar>
              <w:top w:w="0" w:type="dxa"/>
              <w:left w:w="100" w:type="dxa"/>
              <w:bottom w:w="0" w:type="dxa"/>
              <w:right w:w="100" w:type="dxa"/>
            </w:tcMar>
          </w:tcPr>
          <w:p w14:paraId="6BF2952B"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260" w:type="dxa"/>
            <w:tcMar>
              <w:top w:w="0" w:type="dxa"/>
              <w:left w:w="100" w:type="dxa"/>
              <w:bottom w:w="0" w:type="dxa"/>
              <w:right w:w="100" w:type="dxa"/>
            </w:tcMar>
          </w:tcPr>
          <w:p w14:paraId="545172D4"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980" w:type="dxa"/>
            <w:tcMar>
              <w:top w:w="0" w:type="dxa"/>
              <w:left w:w="100" w:type="dxa"/>
              <w:bottom w:w="0" w:type="dxa"/>
              <w:right w:w="100" w:type="dxa"/>
            </w:tcMar>
          </w:tcPr>
          <w:p w14:paraId="53AF118C"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4.08 (0.68)</w:t>
            </w:r>
          </w:p>
        </w:tc>
        <w:tc>
          <w:tcPr>
            <w:tcW w:w="810" w:type="dxa"/>
            <w:tcMar>
              <w:top w:w="0" w:type="dxa"/>
              <w:left w:w="100" w:type="dxa"/>
              <w:bottom w:w="0" w:type="dxa"/>
              <w:right w:w="100" w:type="dxa"/>
            </w:tcMar>
          </w:tcPr>
          <w:p w14:paraId="7E40FC3A"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21</w:t>
            </w:r>
          </w:p>
        </w:tc>
      </w:tr>
      <w:tr w:rsidR="00C26E6E" w:rsidRPr="001E192F" w14:paraId="7E7A671C" w14:textId="77777777" w:rsidTr="002336A4">
        <w:trPr>
          <w:trHeight w:val="300"/>
        </w:trPr>
        <w:tc>
          <w:tcPr>
            <w:tcW w:w="1260" w:type="dxa"/>
            <w:tcMar>
              <w:top w:w="0" w:type="dxa"/>
              <w:left w:w="100" w:type="dxa"/>
              <w:bottom w:w="0" w:type="dxa"/>
              <w:right w:w="100" w:type="dxa"/>
            </w:tcMar>
          </w:tcPr>
          <w:p w14:paraId="4698D779"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Pr>
          <w:p w14:paraId="708F1D2A"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Mar>
              <w:top w:w="0" w:type="dxa"/>
              <w:left w:w="100" w:type="dxa"/>
              <w:bottom w:w="0" w:type="dxa"/>
              <w:right w:w="100" w:type="dxa"/>
            </w:tcMar>
          </w:tcPr>
          <w:p w14:paraId="3D5EB6CA"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260" w:type="dxa"/>
            <w:tcMar>
              <w:top w:w="0" w:type="dxa"/>
              <w:left w:w="100" w:type="dxa"/>
              <w:bottom w:w="0" w:type="dxa"/>
              <w:right w:w="100" w:type="dxa"/>
            </w:tcMar>
          </w:tcPr>
          <w:p w14:paraId="759737D3"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980" w:type="dxa"/>
            <w:tcMar>
              <w:top w:w="0" w:type="dxa"/>
              <w:left w:w="100" w:type="dxa"/>
              <w:bottom w:w="0" w:type="dxa"/>
              <w:right w:w="100" w:type="dxa"/>
            </w:tcMar>
          </w:tcPr>
          <w:p w14:paraId="45458EB1"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3.73 (0.89)</w:t>
            </w:r>
          </w:p>
        </w:tc>
        <w:tc>
          <w:tcPr>
            <w:tcW w:w="810" w:type="dxa"/>
            <w:tcMar>
              <w:top w:w="0" w:type="dxa"/>
              <w:left w:w="100" w:type="dxa"/>
              <w:bottom w:w="0" w:type="dxa"/>
              <w:right w:w="100" w:type="dxa"/>
            </w:tcMar>
          </w:tcPr>
          <w:p w14:paraId="187FEB81"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22</w:t>
            </w:r>
          </w:p>
        </w:tc>
      </w:tr>
      <w:tr w:rsidR="00C26E6E" w:rsidRPr="001E192F" w14:paraId="0195BCAF" w14:textId="77777777" w:rsidTr="002336A4">
        <w:trPr>
          <w:trHeight w:val="300"/>
        </w:trPr>
        <w:tc>
          <w:tcPr>
            <w:tcW w:w="1260" w:type="dxa"/>
            <w:tcMar>
              <w:top w:w="0" w:type="dxa"/>
              <w:left w:w="100" w:type="dxa"/>
              <w:bottom w:w="0" w:type="dxa"/>
              <w:right w:w="100" w:type="dxa"/>
            </w:tcMar>
          </w:tcPr>
          <w:p w14:paraId="38D2A6AB"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Borders>
              <w:bottom w:val="single" w:sz="4" w:space="0" w:color="auto"/>
            </w:tcBorders>
          </w:tcPr>
          <w:p w14:paraId="0450AD97"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Borders>
              <w:bottom w:val="single" w:sz="4" w:space="0" w:color="auto"/>
            </w:tcBorders>
            <w:tcMar>
              <w:top w:w="0" w:type="dxa"/>
              <w:left w:w="100" w:type="dxa"/>
              <w:bottom w:w="0" w:type="dxa"/>
              <w:right w:w="100" w:type="dxa"/>
            </w:tcMar>
          </w:tcPr>
          <w:p w14:paraId="26202790"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260" w:type="dxa"/>
            <w:tcBorders>
              <w:bottom w:val="single" w:sz="4" w:space="0" w:color="auto"/>
            </w:tcBorders>
            <w:tcMar>
              <w:top w:w="0" w:type="dxa"/>
              <w:left w:w="100" w:type="dxa"/>
              <w:bottom w:w="0" w:type="dxa"/>
              <w:right w:w="100" w:type="dxa"/>
            </w:tcMar>
          </w:tcPr>
          <w:p w14:paraId="3A9A9182"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980" w:type="dxa"/>
            <w:tcBorders>
              <w:bottom w:val="single" w:sz="4" w:space="0" w:color="auto"/>
            </w:tcBorders>
            <w:tcMar>
              <w:top w:w="0" w:type="dxa"/>
              <w:left w:w="100" w:type="dxa"/>
              <w:bottom w:w="0" w:type="dxa"/>
              <w:right w:w="100" w:type="dxa"/>
            </w:tcMar>
          </w:tcPr>
          <w:p w14:paraId="56CD0C08"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3.65 (0.78)</w:t>
            </w:r>
          </w:p>
        </w:tc>
        <w:tc>
          <w:tcPr>
            <w:tcW w:w="810" w:type="dxa"/>
            <w:tcBorders>
              <w:bottom w:val="single" w:sz="4" w:space="0" w:color="auto"/>
            </w:tcBorders>
            <w:tcMar>
              <w:top w:w="0" w:type="dxa"/>
              <w:left w:w="100" w:type="dxa"/>
              <w:bottom w:w="0" w:type="dxa"/>
              <w:right w:w="100" w:type="dxa"/>
            </w:tcMar>
          </w:tcPr>
          <w:p w14:paraId="135366A6"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20</w:t>
            </w:r>
          </w:p>
        </w:tc>
      </w:tr>
      <w:tr w:rsidR="00C26E6E" w:rsidRPr="001E192F" w14:paraId="4D3F61A9" w14:textId="77777777" w:rsidTr="002336A4">
        <w:trPr>
          <w:trHeight w:val="300"/>
        </w:trPr>
        <w:tc>
          <w:tcPr>
            <w:tcW w:w="1260" w:type="dxa"/>
            <w:tcMar>
              <w:top w:w="0" w:type="dxa"/>
              <w:left w:w="100" w:type="dxa"/>
              <w:bottom w:w="0" w:type="dxa"/>
              <w:right w:w="100" w:type="dxa"/>
            </w:tcMar>
          </w:tcPr>
          <w:p w14:paraId="687438E6"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Borders>
              <w:top w:val="single" w:sz="4" w:space="0" w:color="auto"/>
            </w:tcBorders>
          </w:tcPr>
          <w:p w14:paraId="4DB7B9A7"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Efficacy first</w:t>
            </w:r>
          </w:p>
        </w:tc>
        <w:tc>
          <w:tcPr>
            <w:tcW w:w="1350" w:type="dxa"/>
            <w:tcBorders>
              <w:top w:val="single" w:sz="4" w:space="0" w:color="auto"/>
            </w:tcBorders>
            <w:tcMar>
              <w:top w:w="0" w:type="dxa"/>
              <w:left w:w="100" w:type="dxa"/>
              <w:bottom w:w="0" w:type="dxa"/>
              <w:right w:w="100" w:type="dxa"/>
            </w:tcMar>
          </w:tcPr>
          <w:p w14:paraId="1C5A28C4"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260" w:type="dxa"/>
            <w:tcBorders>
              <w:top w:val="single" w:sz="4" w:space="0" w:color="auto"/>
            </w:tcBorders>
            <w:tcMar>
              <w:top w:w="0" w:type="dxa"/>
              <w:left w:w="100" w:type="dxa"/>
              <w:bottom w:w="0" w:type="dxa"/>
              <w:right w:w="100" w:type="dxa"/>
            </w:tcMar>
          </w:tcPr>
          <w:p w14:paraId="49DAACA9"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980" w:type="dxa"/>
            <w:tcBorders>
              <w:top w:val="single" w:sz="4" w:space="0" w:color="auto"/>
            </w:tcBorders>
            <w:tcMar>
              <w:top w:w="0" w:type="dxa"/>
              <w:left w:w="100" w:type="dxa"/>
              <w:bottom w:w="0" w:type="dxa"/>
              <w:right w:w="100" w:type="dxa"/>
            </w:tcMar>
          </w:tcPr>
          <w:p w14:paraId="651EB7D8"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3.48 (1.40)</w:t>
            </w:r>
          </w:p>
        </w:tc>
        <w:tc>
          <w:tcPr>
            <w:tcW w:w="810" w:type="dxa"/>
            <w:tcBorders>
              <w:top w:val="single" w:sz="4" w:space="0" w:color="auto"/>
            </w:tcBorders>
            <w:tcMar>
              <w:top w:w="0" w:type="dxa"/>
              <w:left w:w="100" w:type="dxa"/>
              <w:bottom w:w="0" w:type="dxa"/>
              <w:right w:w="100" w:type="dxa"/>
            </w:tcMar>
          </w:tcPr>
          <w:p w14:paraId="667FBB40"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18</w:t>
            </w:r>
          </w:p>
        </w:tc>
      </w:tr>
      <w:tr w:rsidR="00C26E6E" w:rsidRPr="001E192F" w14:paraId="24DFA7E3" w14:textId="77777777" w:rsidTr="002336A4">
        <w:trPr>
          <w:trHeight w:val="300"/>
        </w:trPr>
        <w:tc>
          <w:tcPr>
            <w:tcW w:w="1260" w:type="dxa"/>
            <w:tcMar>
              <w:top w:w="0" w:type="dxa"/>
              <w:left w:w="100" w:type="dxa"/>
              <w:bottom w:w="0" w:type="dxa"/>
              <w:right w:w="100" w:type="dxa"/>
            </w:tcMar>
          </w:tcPr>
          <w:p w14:paraId="13928151"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Pr>
          <w:p w14:paraId="7677A9A2"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Mar>
              <w:top w:w="0" w:type="dxa"/>
              <w:left w:w="100" w:type="dxa"/>
              <w:bottom w:w="0" w:type="dxa"/>
              <w:right w:w="100" w:type="dxa"/>
            </w:tcMar>
          </w:tcPr>
          <w:p w14:paraId="67B3A84E"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260" w:type="dxa"/>
            <w:tcMar>
              <w:top w:w="0" w:type="dxa"/>
              <w:left w:w="100" w:type="dxa"/>
              <w:bottom w:w="0" w:type="dxa"/>
              <w:right w:w="100" w:type="dxa"/>
            </w:tcMar>
          </w:tcPr>
          <w:p w14:paraId="724CAD4C"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980" w:type="dxa"/>
            <w:tcMar>
              <w:top w:w="0" w:type="dxa"/>
              <w:left w:w="100" w:type="dxa"/>
              <w:bottom w:w="0" w:type="dxa"/>
              <w:right w:w="100" w:type="dxa"/>
            </w:tcMar>
          </w:tcPr>
          <w:p w14:paraId="02A12B35"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3.56 (0.90)</w:t>
            </w:r>
          </w:p>
        </w:tc>
        <w:tc>
          <w:tcPr>
            <w:tcW w:w="810" w:type="dxa"/>
            <w:tcMar>
              <w:top w:w="0" w:type="dxa"/>
              <w:left w:w="100" w:type="dxa"/>
              <w:bottom w:w="0" w:type="dxa"/>
              <w:right w:w="100" w:type="dxa"/>
            </w:tcMar>
          </w:tcPr>
          <w:p w14:paraId="7C03479F"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20</w:t>
            </w:r>
          </w:p>
        </w:tc>
      </w:tr>
      <w:tr w:rsidR="00C26E6E" w:rsidRPr="001E192F" w14:paraId="6FED81C7" w14:textId="77777777" w:rsidTr="0024563A">
        <w:trPr>
          <w:trHeight w:val="300"/>
        </w:trPr>
        <w:tc>
          <w:tcPr>
            <w:tcW w:w="1260" w:type="dxa"/>
            <w:tcMar>
              <w:top w:w="0" w:type="dxa"/>
              <w:left w:w="100" w:type="dxa"/>
              <w:bottom w:w="0" w:type="dxa"/>
              <w:right w:w="100" w:type="dxa"/>
            </w:tcMar>
          </w:tcPr>
          <w:p w14:paraId="333862F1"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Pr>
          <w:p w14:paraId="1538893A"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Mar>
              <w:top w:w="0" w:type="dxa"/>
              <w:left w:w="100" w:type="dxa"/>
              <w:bottom w:w="0" w:type="dxa"/>
              <w:right w:w="100" w:type="dxa"/>
            </w:tcMar>
          </w:tcPr>
          <w:p w14:paraId="34F52919"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260" w:type="dxa"/>
            <w:tcMar>
              <w:top w:w="0" w:type="dxa"/>
              <w:left w:w="100" w:type="dxa"/>
              <w:bottom w:w="0" w:type="dxa"/>
              <w:right w:w="100" w:type="dxa"/>
            </w:tcMar>
          </w:tcPr>
          <w:p w14:paraId="3C36724F"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High</w:t>
            </w:r>
          </w:p>
        </w:tc>
        <w:tc>
          <w:tcPr>
            <w:tcW w:w="1980" w:type="dxa"/>
            <w:tcMar>
              <w:top w:w="0" w:type="dxa"/>
              <w:left w:w="100" w:type="dxa"/>
              <w:bottom w:w="0" w:type="dxa"/>
              <w:right w:w="100" w:type="dxa"/>
            </w:tcMar>
          </w:tcPr>
          <w:p w14:paraId="0FCC0C74"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3.98 (0.91)</w:t>
            </w:r>
          </w:p>
        </w:tc>
        <w:tc>
          <w:tcPr>
            <w:tcW w:w="810" w:type="dxa"/>
            <w:tcMar>
              <w:top w:w="0" w:type="dxa"/>
              <w:left w:w="100" w:type="dxa"/>
              <w:bottom w:w="0" w:type="dxa"/>
              <w:right w:w="100" w:type="dxa"/>
            </w:tcMar>
          </w:tcPr>
          <w:p w14:paraId="22068A1F"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21</w:t>
            </w:r>
          </w:p>
        </w:tc>
      </w:tr>
      <w:tr w:rsidR="00C26E6E" w:rsidRPr="001E192F" w14:paraId="048D10AF" w14:textId="77777777" w:rsidTr="0024563A">
        <w:trPr>
          <w:trHeight w:val="300"/>
        </w:trPr>
        <w:tc>
          <w:tcPr>
            <w:tcW w:w="1260" w:type="dxa"/>
            <w:tcBorders>
              <w:bottom w:val="single" w:sz="4" w:space="0" w:color="auto"/>
            </w:tcBorders>
            <w:tcMar>
              <w:top w:w="0" w:type="dxa"/>
              <w:left w:w="100" w:type="dxa"/>
              <w:bottom w:w="0" w:type="dxa"/>
              <w:right w:w="100" w:type="dxa"/>
            </w:tcMar>
          </w:tcPr>
          <w:p w14:paraId="0598AA2E"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710" w:type="dxa"/>
            <w:tcBorders>
              <w:bottom w:val="single" w:sz="4" w:space="0" w:color="auto"/>
            </w:tcBorders>
          </w:tcPr>
          <w:p w14:paraId="4CC555FE" w14:textId="77777777" w:rsidR="00C26E6E" w:rsidRPr="001E192F" w:rsidRDefault="00C26E6E" w:rsidP="002336A4">
            <w:pPr>
              <w:spacing w:line="240" w:lineRule="auto"/>
              <w:rPr>
                <w:rFonts w:ascii="Times New Roman" w:hAnsi="Times New Roman" w:cs="Times New Roman"/>
                <w:sz w:val="24"/>
                <w:szCs w:val="24"/>
                <w:highlight w:val="white"/>
              </w:rPr>
            </w:pPr>
          </w:p>
        </w:tc>
        <w:tc>
          <w:tcPr>
            <w:tcW w:w="1350" w:type="dxa"/>
            <w:tcBorders>
              <w:bottom w:val="single" w:sz="4" w:space="0" w:color="auto"/>
            </w:tcBorders>
            <w:tcMar>
              <w:top w:w="0" w:type="dxa"/>
              <w:left w:w="100" w:type="dxa"/>
              <w:bottom w:w="0" w:type="dxa"/>
              <w:right w:w="100" w:type="dxa"/>
            </w:tcMar>
          </w:tcPr>
          <w:p w14:paraId="4980BC5A"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260" w:type="dxa"/>
            <w:tcBorders>
              <w:bottom w:val="single" w:sz="4" w:space="0" w:color="auto"/>
            </w:tcBorders>
            <w:tcMar>
              <w:top w:w="0" w:type="dxa"/>
              <w:left w:w="100" w:type="dxa"/>
              <w:bottom w:w="0" w:type="dxa"/>
              <w:right w:w="100" w:type="dxa"/>
            </w:tcMar>
          </w:tcPr>
          <w:p w14:paraId="6AC6A2AF" w14:textId="77777777" w:rsidR="00C26E6E" w:rsidRPr="001E192F" w:rsidRDefault="00C26E6E" w:rsidP="002336A4">
            <w:pPr>
              <w:spacing w:line="240" w:lineRule="auto"/>
              <w:rPr>
                <w:rFonts w:ascii="Times New Roman" w:hAnsi="Times New Roman" w:cs="Times New Roman"/>
                <w:sz w:val="24"/>
                <w:szCs w:val="24"/>
                <w:highlight w:val="white"/>
              </w:rPr>
            </w:pPr>
            <w:r w:rsidRPr="001E192F">
              <w:rPr>
                <w:rFonts w:ascii="Times New Roman" w:hAnsi="Times New Roman" w:cs="Times New Roman"/>
                <w:sz w:val="24"/>
                <w:szCs w:val="24"/>
                <w:highlight w:val="white"/>
              </w:rPr>
              <w:t>Low</w:t>
            </w:r>
          </w:p>
        </w:tc>
        <w:tc>
          <w:tcPr>
            <w:tcW w:w="1980" w:type="dxa"/>
            <w:tcBorders>
              <w:bottom w:val="single" w:sz="4" w:space="0" w:color="auto"/>
            </w:tcBorders>
            <w:tcMar>
              <w:top w:w="0" w:type="dxa"/>
              <w:left w:w="100" w:type="dxa"/>
              <w:bottom w:w="0" w:type="dxa"/>
              <w:right w:w="100" w:type="dxa"/>
            </w:tcMar>
          </w:tcPr>
          <w:p w14:paraId="615BF32E"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3.81 (0.85)</w:t>
            </w:r>
          </w:p>
        </w:tc>
        <w:tc>
          <w:tcPr>
            <w:tcW w:w="810" w:type="dxa"/>
            <w:tcBorders>
              <w:bottom w:val="single" w:sz="4" w:space="0" w:color="auto"/>
            </w:tcBorders>
            <w:tcMar>
              <w:top w:w="0" w:type="dxa"/>
              <w:left w:w="100" w:type="dxa"/>
              <w:bottom w:w="0" w:type="dxa"/>
              <w:right w:w="100" w:type="dxa"/>
            </w:tcMar>
          </w:tcPr>
          <w:p w14:paraId="1F8D2339" w14:textId="77777777" w:rsidR="00C26E6E" w:rsidRPr="001E192F" w:rsidRDefault="00C26E6E" w:rsidP="002336A4">
            <w:pPr>
              <w:spacing w:line="240" w:lineRule="auto"/>
              <w:rPr>
                <w:rFonts w:ascii="Times New Roman" w:hAnsi="Times New Roman" w:cs="Times New Roman"/>
                <w:sz w:val="24"/>
                <w:szCs w:val="24"/>
                <w:highlight w:val="white"/>
              </w:rPr>
            </w:pPr>
            <w:r>
              <w:rPr>
                <w:rFonts w:ascii="Times New Roman" w:hAnsi="Times New Roman" w:cs="Times New Roman"/>
                <w:sz w:val="24"/>
                <w:szCs w:val="24"/>
                <w:highlight w:val="white"/>
              </w:rPr>
              <w:t>21</w:t>
            </w:r>
          </w:p>
        </w:tc>
      </w:tr>
    </w:tbl>
    <w:p w14:paraId="7D71D52E" w14:textId="77777777" w:rsidR="00C26E6E" w:rsidRPr="00C26E6E" w:rsidRDefault="00C26E6E" w:rsidP="00C26E6E">
      <w:pPr>
        <w:tabs>
          <w:tab w:val="left" w:pos="1578"/>
        </w:tabs>
        <w:rPr>
          <w:rFonts w:ascii="Times New Roman" w:hAnsi="Times New Roman" w:cs="Times New Roman"/>
          <w:sz w:val="24"/>
          <w:szCs w:val="24"/>
        </w:rPr>
      </w:pPr>
    </w:p>
    <w:sectPr w:rsidR="00C26E6E" w:rsidRPr="00C26E6E">
      <w:headerReference w:type="even" r:id="rId67"/>
      <w:head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5CDB" w14:textId="77777777" w:rsidR="00111C17" w:rsidRDefault="00111C17" w:rsidP="00DF7707">
      <w:pPr>
        <w:spacing w:line="240" w:lineRule="auto"/>
      </w:pPr>
      <w:r>
        <w:separator/>
      </w:r>
    </w:p>
  </w:endnote>
  <w:endnote w:type="continuationSeparator" w:id="0">
    <w:p w14:paraId="57468962" w14:textId="77777777" w:rsidR="00111C17" w:rsidRDefault="00111C17" w:rsidP="00DF77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41463" w14:textId="77777777" w:rsidR="00111C17" w:rsidRDefault="00111C17" w:rsidP="00DF7707">
      <w:pPr>
        <w:spacing w:line="240" w:lineRule="auto"/>
      </w:pPr>
      <w:r>
        <w:separator/>
      </w:r>
    </w:p>
  </w:footnote>
  <w:footnote w:type="continuationSeparator" w:id="0">
    <w:p w14:paraId="1A2B5A06" w14:textId="77777777" w:rsidR="00111C17" w:rsidRDefault="00111C17" w:rsidP="00DF77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7414756"/>
      <w:docPartObj>
        <w:docPartGallery w:val="Page Numbers (Top of Page)"/>
        <w:docPartUnique/>
      </w:docPartObj>
    </w:sdtPr>
    <w:sdtContent>
      <w:p w14:paraId="52530FC2" w14:textId="5B689848" w:rsidR="00DF7707" w:rsidRDefault="00DF7707" w:rsidP="000948D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71944C" w14:textId="77777777" w:rsidR="00DF7707" w:rsidRDefault="00DF7707" w:rsidP="00DF770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2001532806"/>
      <w:docPartObj>
        <w:docPartGallery w:val="Page Numbers (Top of Page)"/>
        <w:docPartUnique/>
      </w:docPartObj>
    </w:sdtPr>
    <w:sdtContent>
      <w:p w14:paraId="5D63CD27" w14:textId="21B2311C" w:rsidR="00DF7707" w:rsidRPr="00DF7707" w:rsidRDefault="00DF7707" w:rsidP="000948D7">
        <w:pPr>
          <w:pStyle w:val="Header"/>
          <w:framePr w:wrap="none" w:vAnchor="text" w:hAnchor="margin" w:xAlign="right" w:y="1"/>
          <w:rPr>
            <w:rStyle w:val="PageNumber"/>
            <w:rFonts w:ascii="Times New Roman" w:hAnsi="Times New Roman" w:cs="Times New Roman"/>
            <w:sz w:val="24"/>
            <w:szCs w:val="24"/>
          </w:rPr>
        </w:pPr>
        <w:r w:rsidRPr="00DF7707">
          <w:rPr>
            <w:rStyle w:val="PageNumber"/>
            <w:rFonts w:ascii="Times New Roman" w:hAnsi="Times New Roman" w:cs="Times New Roman"/>
            <w:sz w:val="24"/>
            <w:szCs w:val="24"/>
          </w:rPr>
          <w:fldChar w:fldCharType="begin"/>
        </w:r>
        <w:r w:rsidRPr="00DF7707">
          <w:rPr>
            <w:rStyle w:val="PageNumber"/>
            <w:rFonts w:ascii="Times New Roman" w:hAnsi="Times New Roman" w:cs="Times New Roman"/>
            <w:sz w:val="24"/>
            <w:szCs w:val="24"/>
          </w:rPr>
          <w:instrText xml:space="preserve"> PAGE </w:instrText>
        </w:r>
        <w:r w:rsidRPr="00DF7707">
          <w:rPr>
            <w:rStyle w:val="PageNumber"/>
            <w:rFonts w:ascii="Times New Roman" w:hAnsi="Times New Roman" w:cs="Times New Roman"/>
            <w:sz w:val="24"/>
            <w:szCs w:val="24"/>
          </w:rPr>
          <w:fldChar w:fldCharType="separate"/>
        </w:r>
        <w:r w:rsidRPr="00DF7707">
          <w:rPr>
            <w:rStyle w:val="PageNumber"/>
            <w:rFonts w:ascii="Times New Roman" w:hAnsi="Times New Roman" w:cs="Times New Roman"/>
            <w:noProof/>
            <w:sz w:val="24"/>
            <w:szCs w:val="24"/>
          </w:rPr>
          <w:t>1</w:t>
        </w:r>
        <w:r w:rsidRPr="00DF7707">
          <w:rPr>
            <w:rStyle w:val="PageNumber"/>
            <w:rFonts w:ascii="Times New Roman" w:hAnsi="Times New Roman" w:cs="Times New Roman"/>
            <w:sz w:val="24"/>
            <w:szCs w:val="24"/>
          </w:rPr>
          <w:fldChar w:fldCharType="end"/>
        </w:r>
      </w:p>
    </w:sdtContent>
  </w:sdt>
  <w:p w14:paraId="6055F9FA" w14:textId="52C21C47" w:rsidR="00DF7707" w:rsidRPr="00DF7707" w:rsidRDefault="00DF7707" w:rsidP="00DF7707">
    <w:pPr>
      <w:pStyle w:val="Header"/>
      <w:ind w:right="360"/>
      <w:rPr>
        <w:rFonts w:ascii="Times New Roman" w:hAnsi="Times New Roman" w:cs="Times New Roman"/>
        <w:sz w:val="24"/>
        <w:szCs w:val="24"/>
      </w:rPr>
    </w:pPr>
    <w:r w:rsidRPr="00DF7707">
      <w:rPr>
        <w:rFonts w:ascii="Times New Roman" w:hAnsi="Times New Roman" w:cs="Times New Roman"/>
        <w:sz w:val="24"/>
        <w:szCs w:val="24"/>
      </w:rPr>
      <w:t xml:space="preserve">COLLEGE STUDENT SLEEP TESTIMONIALS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removePersonalInformation/>
  <w:removeDateAndTim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89"/>
    <w:rsid w:val="000130E0"/>
    <w:rsid w:val="0002467D"/>
    <w:rsid w:val="0005643A"/>
    <w:rsid w:val="000662EA"/>
    <w:rsid w:val="0006774D"/>
    <w:rsid w:val="000743E1"/>
    <w:rsid w:val="000A3A87"/>
    <w:rsid w:val="000F6F2A"/>
    <w:rsid w:val="00111C17"/>
    <w:rsid w:val="001134AA"/>
    <w:rsid w:val="001155B3"/>
    <w:rsid w:val="00123961"/>
    <w:rsid w:val="00126F7E"/>
    <w:rsid w:val="001410E7"/>
    <w:rsid w:val="00154DED"/>
    <w:rsid w:val="001C19E6"/>
    <w:rsid w:val="001C558F"/>
    <w:rsid w:val="001C7F12"/>
    <w:rsid w:val="001E192F"/>
    <w:rsid w:val="001F125C"/>
    <w:rsid w:val="00210760"/>
    <w:rsid w:val="002305F7"/>
    <w:rsid w:val="00233B30"/>
    <w:rsid w:val="0024563A"/>
    <w:rsid w:val="0025596A"/>
    <w:rsid w:val="002759AC"/>
    <w:rsid w:val="002A0DBE"/>
    <w:rsid w:val="002D4326"/>
    <w:rsid w:val="002D57B2"/>
    <w:rsid w:val="002E0DBB"/>
    <w:rsid w:val="00305667"/>
    <w:rsid w:val="0031652B"/>
    <w:rsid w:val="00330269"/>
    <w:rsid w:val="003330EF"/>
    <w:rsid w:val="00382B38"/>
    <w:rsid w:val="00392F20"/>
    <w:rsid w:val="00396DDC"/>
    <w:rsid w:val="003A04FF"/>
    <w:rsid w:val="003A08AF"/>
    <w:rsid w:val="003F6967"/>
    <w:rsid w:val="003F7289"/>
    <w:rsid w:val="004005FE"/>
    <w:rsid w:val="00405BA0"/>
    <w:rsid w:val="00437BF0"/>
    <w:rsid w:val="00452545"/>
    <w:rsid w:val="00456228"/>
    <w:rsid w:val="0045637F"/>
    <w:rsid w:val="00456ABC"/>
    <w:rsid w:val="00492345"/>
    <w:rsid w:val="00496D3B"/>
    <w:rsid w:val="004C05D2"/>
    <w:rsid w:val="004C205F"/>
    <w:rsid w:val="004D794D"/>
    <w:rsid w:val="004E414F"/>
    <w:rsid w:val="004F6FF4"/>
    <w:rsid w:val="00554047"/>
    <w:rsid w:val="00581CB2"/>
    <w:rsid w:val="005820E7"/>
    <w:rsid w:val="005B2B95"/>
    <w:rsid w:val="005D0881"/>
    <w:rsid w:val="005D4ABE"/>
    <w:rsid w:val="00603C16"/>
    <w:rsid w:val="006161D2"/>
    <w:rsid w:val="00621CFD"/>
    <w:rsid w:val="00636F17"/>
    <w:rsid w:val="006760FD"/>
    <w:rsid w:val="00696239"/>
    <w:rsid w:val="006A7427"/>
    <w:rsid w:val="006A7EE2"/>
    <w:rsid w:val="006B1C1D"/>
    <w:rsid w:val="006E4C70"/>
    <w:rsid w:val="006F3E11"/>
    <w:rsid w:val="006F6C4E"/>
    <w:rsid w:val="007247FE"/>
    <w:rsid w:val="007323F9"/>
    <w:rsid w:val="00732BB2"/>
    <w:rsid w:val="00767D06"/>
    <w:rsid w:val="00796036"/>
    <w:rsid w:val="007A462D"/>
    <w:rsid w:val="007A7101"/>
    <w:rsid w:val="007B5F39"/>
    <w:rsid w:val="007E3E05"/>
    <w:rsid w:val="00810AAE"/>
    <w:rsid w:val="008318AD"/>
    <w:rsid w:val="0086201E"/>
    <w:rsid w:val="00864D4B"/>
    <w:rsid w:val="00867EBA"/>
    <w:rsid w:val="0087392E"/>
    <w:rsid w:val="00882A26"/>
    <w:rsid w:val="008C67BE"/>
    <w:rsid w:val="008E3011"/>
    <w:rsid w:val="00903C81"/>
    <w:rsid w:val="009069E0"/>
    <w:rsid w:val="00944050"/>
    <w:rsid w:val="009456B2"/>
    <w:rsid w:val="00984CF8"/>
    <w:rsid w:val="00991A41"/>
    <w:rsid w:val="00996876"/>
    <w:rsid w:val="009B0740"/>
    <w:rsid w:val="009C6A2F"/>
    <w:rsid w:val="009D417A"/>
    <w:rsid w:val="009F7B69"/>
    <w:rsid w:val="00A04DD1"/>
    <w:rsid w:val="00A60BF5"/>
    <w:rsid w:val="00AC731E"/>
    <w:rsid w:val="00AF4DC0"/>
    <w:rsid w:val="00AF5D48"/>
    <w:rsid w:val="00B44237"/>
    <w:rsid w:val="00B44BD8"/>
    <w:rsid w:val="00B64DD6"/>
    <w:rsid w:val="00B66599"/>
    <w:rsid w:val="00B7560C"/>
    <w:rsid w:val="00B946CA"/>
    <w:rsid w:val="00BB192D"/>
    <w:rsid w:val="00BB2B9B"/>
    <w:rsid w:val="00BD3011"/>
    <w:rsid w:val="00BE146B"/>
    <w:rsid w:val="00BF24B2"/>
    <w:rsid w:val="00BF4F1B"/>
    <w:rsid w:val="00C00F07"/>
    <w:rsid w:val="00C074D4"/>
    <w:rsid w:val="00C10A3B"/>
    <w:rsid w:val="00C26B52"/>
    <w:rsid w:val="00C26E6E"/>
    <w:rsid w:val="00C3135B"/>
    <w:rsid w:val="00C445D7"/>
    <w:rsid w:val="00C61224"/>
    <w:rsid w:val="00C643EA"/>
    <w:rsid w:val="00C750BF"/>
    <w:rsid w:val="00C852C5"/>
    <w:rsid w:val="00C907C8"/>
    <w:rsid w:val="00C93641"/>
    <w:rsid w:val="00CD0343"/>
    <w:rsid w:val="00CE21A4"/>
    <w:rsid w:val="00D00F07"/>
    <w:rsid w:val="00D05626"/>
    <w:rsid w:val="00D42061"/>
    <w:rsid w:val="00D45A8C"/>
    <w:rsid w:val="00D62F4B"/>
    <w:rsid w:val="00D73170"/>
    <w:rsid w:val="00D82BF6"/>
    <w:rsid w:val="00D960C8"/>
    <w:rsid w:val="00DB504D"/>
    <w:rsid w:val="00DF3588"/>
    <w:rsid w:val="00DF7707"/>
    <w:rsid w:val="00E40A1C"/>
    <w:rsid w:val="00E50F15"/>
    <w:rsid w:val="00E51742"/>
    <w:rsid w:val="00E60D69"/>
    <w:rsid w:val="00E8002F"/>
    <w:rsid w:val="00E86D74"/>
    <w:rsid w:val="00E9194B"/>
    <w:rsid w:val="00EB0C84"/>
    <w:rsid w:val="00EB0E11"/>
    <w:rsid w:val="00F02B9C"/>
    <w:rsid w:val="00F2377F"/>
    <w:rsid w:val="00F2668A"/>
    <w:rsid w:val="00F3373C"/>
    <w:rsid w:val="00F5096A"/>
    <w:rsid w:val="00F53598"/>
    <w:rsid w:val="00F640C1"/>
    <w:rsid w:val="00F93896"/>
    <w:rsid w:val="00FB55B8"/>
    <w:rsid w:val="00FD5AB2"/>
    <w:rsid w:val="00FE11A6"/>
    <w:rsid w:val="00FF0D51"/>
    <w:rsid w:val="00FF2792"/>
    <w:rsid w:val="00FF6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9109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89"/>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3F7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2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2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2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2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89"/>
    <w:rPr>
      <w:rFonts w:eastAsiaTheme="majorEastAsia" w:cstheme="majorBidi"/>
      <w:color w:val="272727" w:themeColor="text1" w:themeTint="D8"/>
    </w:rPr>
  </w:style>
  <w:style w:type="paragraph" w:styleId="Title">
    <w:name w:val="Title"/>
    <w:basedOn w:val="Normal"/>
    <w:next w:val="Normal"/>
    <w:link w:val="TitleChar"/>
    <w:uiPriority w:val="10"/>
    <w:qFormat/>
    <w:rsid w:val="003F7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89"/>
    <w:pPr>
      <w:spacing w:before="160"/>
      <w:jc w:val="center"/>
    </w:pPr>
    <w:rPr>
      <w:i/>
      <w:iCs/>
      <w:color w:val="404040" w:themeColor="text1" w:themeTint="BF"/>
    </w:rPr>
  </w:style>
  <w:style w:type="character" w:customStyle="1" w:styleId="QuoteChar">
    <w:name w:val="Quote Char"/>
    <w:basedOn w:val="DefaultParagraphFont"/>
    <w:link w:val="Quote"/>
    <w:uiPriority w:val="29"/>
    <w:rsid w:val="003F7289"/>
    <w:rPr>
      <w:i/>
      <w:iCs/>
      <w:color w:val="404040" w:themeColor="text1" w:themeTint="BF"/>
    </w:rPr>
  </w:style>
  <w:style w:type="paragraph" w:styleId="ListParagraph">
    <w:name w:val="List Paragraph"/>
    <w:basedOn w:val="Normal"/>
    <w:uiPriority w:val="34"/>
    <w:qFormat/>
    <w:rsid w:val="003F7289"/>
    <w:pPr>
      <w:ind w:left="720"/>
      <w:contextualSpacing/>
    </w:pPr>
  </w:style>
  <w:style w:type="character" w:styleId="IntenseEmphasis">
    <w:name w:val="Intense Emphasis"/>
    <w:basedOn w:val="DefaultParagraphFont"/>
    <w:uiPriority w:val="21"/>
    <w:qFormat/>
    <w:rsid w:val="003F7289"/>
    <w:rPr>
      <w:i/>
      <w:iCs/>
      <w:color w:val="0F4761" w:themeColor="accent1" w:themeShade="BF"/>
    </w:rPr>
  </w:style>
  <w:style w:type="paragraph" w:styleId="IntenseQuote">
    <w:name w:val="Intense Quote"/>
    <w:basedOn w:val="Normal"/>
    <w:next w:val="Normal"/>
    <w:link w:val="IntenseQuoteChar"/>
    <w:uiPriority w:val="30"/>
    <w:qFormat/>
    <w:rsid w:val="003F7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289"/>
    <w:rPr>
      <w:i/>
      <w:iCs/>
      <w:color w:val="0F4761" w:themeColor="accent1" w:themeShade="BF"/>
    </w:rPr>
  </w:style>
  <w:style w:type="character" w:styleId="IntenseReference">
    <w:name w:val="Intense Reference"/>
    <w:basedOn w:val="DefaultParagraphFont"/>
    <w:uiPriority w:val="32"/>
    <w:qFormat/>
    <w:rsid w:val="003F7289"/>
    <w:rPr>
      <w:b/>
      <w:bCs/>
      <w:smallCaps/>
      <w:color w:val="0F4761" w:themeColor="accent1" w:themeShade="BF"/>
      <w:spacing w:val="5"/>
    </w:rPr>
  </w:style>
  <w:style w:type="character" w:styleId="Hyperlink">
    <w:name w:val="Hyperlink"/>
    <w:basedOn w:val="DefaultParagraphFont"/>
    <w:uiPriority w:val="99"/>
    <w:unhideWhenUsed/>
    <w:rsid w:val="00B44237"/>
    <w:rPr>
      <w:color w:val="467886" w:themeColor="hyperlink"/>
      <w:u w:val="single"/>
    </w:rPr>
  </w:style>
  <w:style w:type="character" w:styleId="UnresolvedMention">
    <w:name w:val="Unresolved Mention"/>
    <w:basedOn w:val="DefaultParagraphFont"/>
    <w:uiPriority w:val="99"/>
    <w:semiHidden/>
    <w:unhideWhenUsed/>
    <w:rsid w:val="00B44237"/>
    <w:rPr>
      <w:color w:val="605E5C"/>
      <w:shd w:val="clear" w:color="auto" w:fill="E1DFDD"/>
    </w:rPr>
  </w:style>
  <w:style w:type="paragraph" w:styleId="Bibliography">
    <w:name w:val="Bibliography"/>
    <w:basedOn w:val="Normal"/>
    <w:next w:val="Normal"/>
    <w:uiPriority w:val="37"/>
    <w:semiHidden/>
    <w:unhideWhenUsed/>
    <w:rsid w:val="009F7B69"/>
  </w:style>
  <w:style w:type="character" w:styleId="CommentReference">
    <w:name w:val="annotation reference"/>
    <w:basedOn w:val="DefaultParagraphFont"/>
    <w:uiPriority w:val="99"/>
    <w:semiHidden/>
    <w:unhideWhenUsed/>
    <w:rsid w:val="00E8002F"/>
    <w:rPr>
      <w:sz w:val="16"/>
      <w:szCs w:val="16"/>
    </w:rPr>
  </w:style>
  <w:style w:type="character" w:styleId="FollowedHyperlink">
    <w:name w:val="FollowedHyperlink"/>
    <w:basedOn w:val="DefaultParagraphFont"/>
    <w:uiPriority w:val="99"/>
    <w:semiHidden/>
    <w:unhideWhenUsed/>
    <w:rsid w:val="004C205F"/>
    <w:rPr>
      <w:color w:val="96607D" w:themeColor="followedHyperlink"/>
      <w:u w:val="single"/>
    </w:rPr>
  </w:style>
  <w:style w:type="character" w:styleId="Emphasis">
    <w:name w:val="Emphasis"/>
    <w:basedOn w:val="DefaultParagraphFont"/>
    <w:uiPriority w:val="20"/>
    <w:qFormat/>
    <w:rsid w:val="00944050"/>
    <w:rPr>
      <w:i/>
      <w:iCs/>
    </w:rPr>
  </w:style>
  <w:style w:type="table" w:styleId="TableGrid">
    <w:name w:val="Table Grid"/>
    <w:basedOn w:val="TableNormal"/>
    <w:uiPriority w:val="39"/>
    <w:rsid w:val="00F33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7707"/>
    <w:pPr>
      <w:tabs>
        <w:tab w:val="center" w:pos="4680"/>
        <w:tab w:val="right" w:pos="9360"/>
      </w:tabs>
      <w:spacing w:line="240" w:lineRule="auto"/>
    </w:pPr>
  </w:style>
  <w:style w:type="character" w:customStyle="1" w:styleId="HeaderChar">
    <w:name w:val="Header Char"/>
    <w:basedOn w:val="DefaultParagraphFont"/>
    <w:link w:val="Header"/>
    <w:uiPriority w:val="99"/>
    <w:rsid w:val="00DF7707"/>
    <w:rPr>
      <w:rFonts w:ascii="Arial" w:eastAsia="Arial" w:hAnsi="Arial" w:cs="Arial"/>
      <w:kern w:val="0"/>
      <w:sz w:val="22"/>
      <w:szCs w:val="22"/>
      <w:lang w:val="en"/>
      <w14:ligatures w14:val="none"/>
    </w:rPr>
  </w:style>
  <w:style w:type="character" w:styleId="PageNumber">
    <w:name w:val="page number"/>
    <w:basedOn w:val="DefaultParagraphFont"/>
    <w:uiPriority w:val="99"/>
    <w:semiHidden/>
    <w:unhideWhenUsed/>
    <w:rsid w:val="00DF7707"/>
  </w:style>
  <w:style w:type="paragraph" w:styleId="Footer">
    <w:name w:val="footer"/>
    <w:basedOn w:val="Normal"/>
    <w:link w:val="FooterChar"/>
    <w:uiPriority w:val="99"/>
    <w:unhideWhenUsed/>
    <w:rsid w:val="00DF7707"/>
    <w:pPr>
      <w:tabs>
        <w:tab w:val="center" w:pos="4680"/>
        <w:tab w:val="right" w:pos="9360"/>
      </w:tabs>
      <w:spacing w:line="240" w:lineRule="auto"/>
    </w:pPr>
  </w:style>
  <w:style w:type="character" w:customStyle="1" w:styleId="FooterChar">
    <w:name w:val="Footer Char"/>
    <w:basedOn w:val="DefaultParagraphFont"/>
    <w:link w:val="Footer"/>
    <w:uiPriority w:val="99"/>
    <w:rsid w:val="00DF7707"/>
    <w:rPr>
      <w:rFonts w:ascii="Arial" w:eastAsia="Arial" w:hAnsi="Arial" w:cs="Arial"/>
      <w:kern w:val="0"/>
      <w:sz w:val="22"/>
      <w:szCs w:val="22"/>
      <w:lang w:val="en"/>
      <w14:ligatures w14:val="none"/>
    </w:rPr>
  </w:style>
  <w:style w:type="paragraph" w:styleId="Revision">
    <w:name w:val="Revision"/>
    <w:hidden/>
    <w:uiPriority w:val="99"/>
    <w:semiHidden/>
    <w:rsid w:val="00456ABC"/>
    <w:pPr>
      <w:spacing w:after="0" w:line="240" w:lineRule="auto"/>
    </w:pPr>
    <w:rPr>
      <w:rFonts w:ascii="Arial" w:eastAsia="Arial" w:hAnsi="Arial" w:cs="Arial"/>
      <w:kern w:val="0"/>
      <w:sz w:val="22"/>
      <w:szCs w:val="22"/>
      <w:lang w:val="en"/>
      <w14:ligatures w14:val="none"/>
    </w:rPr>
  </w:style>
  <w:style w:type="paragraph" w:styleId="CommentText">
    <w:name w:val="annotation text"/>
    <w:basedOn w:val="Normal"/>
    <w:link w:val="CommentTextChar"/>
    <w:uiPriority w:val="99"/>
    <w:semiHidden/>
    <w:unhideWhenUsed/>
    <w:rsid w:val="00456ABC"/>
    <w:pPr>
      <w:spacing w:line="240" w:lineRule="auto"/>
    </w:pPr>
    <w:rPr>
      <w:sz w:val="20"/>
      <w:szCs w:val="20"/>
    </w:rPr>
  </w:style>
  <w:style w:type="character" w:customStyle="1" w:styleId="CommentTextChar">
    <w:name w:val="Comment Text Char"/>
    <w:basedOn w:val="DefaultParagraphFont"/>
    <w:link w:val="CommentText"/>
    <w:uiPriority w:val="99"/>
    <w:semiHidden/>
    <w:rsid w:val="00456ABC"/>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456ABC"/>
    <w:rPr>
      <w:b/>
      <w:bCs/>
    </w:rPr>
  </w:style>
  <w:style w:type="character" w:customStyle="1" w:styleId="CommentSubjectChar">
    <w:name w:val="Comment Subject Char"/>
    <w:basedOn w:val="CommentTextChar"/>
    <w:link w:val="CommentSubject"/>
    <w:uiPriority w:val="99"/>
    <w:semiHidden/>
    <w:rsid w:val="00456ABC"/>
    <w:rPr>
      <w:rFonts w:ascii="Arial" w:eastAsia="Arial" w:hAnsi="Arial" w:cs="Arial"/>
      <w:b/>
      <w:bCs/>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348/135910705X52282" TargetMode="External"/><Relationship Id="rId21" Type="http://schemas.openxmlformats.org/officeDocument/2006/relationships/hyperlink" Target="https://doi.org/10.1080/10570314.2017.1367028" TargetMode="External"/><Relationship Id="rId42" Type="http://schemas.openxmlformats.org/officeDocument/2006/relationships/hyperlink" Target="https://doi.org/10.1016/j.sleepx.2025.100159" TargetMode="External"/><Relationship Id="rId47" Type="http://schemas.openxmlformats.org/officeDocument/2006/relationships/hyperlink" Target="https://doi.org/10.1177/109019817400200403" TargetMode="External"/><Relationship Id="rId63" Type="http://schemas.openxmlformats.org/officeDocument/2006/relationships/hyperlink" Target="https://doi.org/10.1016/j.sbspro.2014.03.271" TargetMode="External"/><Relationship Id="rId68" Type="http://schemas.openxmlformats.org/officeDocument/2006/relationships/header" Target="header2.xml"/><Relationship Id="rId7" Type="http://schemas.openxmlformats.org/officeDocument/2006/relationships/hyperlink" Target="https://doi.org/10.1007/s10865-022-00348-9" TargetMode="External"/><Relationship Id="rId2" Type="http://schemas.openxmlformats.org/officeDocument/2006/relationships/styles" Target="styles.xml"/><Relationship Id="rId16" Type="http://schemas.openxmlformats.org/officeDocument/2006/relationships/hyperlink" Target="https://doi.org/10.1016/j.sleep.2022.09.003" TargetMode="External"/><Relationship Id="rId29" Type="http://schemas.openxmlformats.org/officeDocument/2006/relationships/hyperlink" Target="https://doi.org/10.1111/jasp.12288" TargetMode="External"/><Relationship Id="rId11" Type="http://schemas.openxmlformats.org/officeDocument/2006/relationships/hyperlink" Target="https://doi.org/10.4278/0890-1171-2.1.28" TargetMode="External"/><Relationship Id="rId24" Type="http://schemas.openxmlformats.org/officeDocument/2006/relationships/hyperlink" Target="https://doi.org/10.1097/PSY.0000000000001301" TargetMode="External"/><Relationship Id="rId32" Type="http://schemas.openxmlformats.org/officeDocument/2006/relationships/hyperlink" Target="https://doi.org/10.4162/nrp.2012.6.6.551" TargetMode="External"/><Relationship Id="rId37" Type="http://schemas.openxmlformats.org/officeDocument/2006/relationships/hyperlink" Target="https://doi.org/10.1080/07448481.2022.2068350" TargetMode="External"/><Relationship Id="rId40" Type="http://schemas.openxmlformats.org/officeDocument/2006/relationships/hyperlink" Target="https://doi.org/10.1111/j.1468-2958.1975.tb00281.x" TargetMode="External"/><Relationship Id="rId45" Type="http://schemas.openxmlformats.org/officeDocument/2006/relationships/hyperlink" Target="https://doi.org/10.1093/her/16.1.81" TargetMode="External"/><Relationship Id="rId53" Type="http://schemas.openxmlformats.org/officeDocument/2006/relationships/hyperlink" Target="https://doi.org/10.1037/hea0000387" TargetMode="External"/><Relationship Id="rId58" Type="http://schemas.openxmlformats.org/officeDocument/2006/relationships/hyperlink" Target="https://doi.org/10.1016/j.sleep.2024.01.021" TargetMode="External"/><Relationship Id="rId66" Type="http://schemas.openxmlformats.org/officeDocument/2006/relationships/image" Target="media/image1.png"/><Relationship Id="rId5" Type="http://schemas.openxmlformats.org/officeDocument/2006/relationships/footnotes" Target="footnotes.xml"/><Relationship Id="rId61" Type="http://schemas.openxmlformats.org/officeDocument/2006/relationships/hyperlink" Target="https://psycnet.apa.org/doi/10.1007/s10608-023-10458-6" TargetMode="External"/><Relationship Id="rId19" Type="http://schemas.openxmlformats.org/officeDocument/2006/relationships/hyperlink" Target="https://doi.org/10.1108/02683940910922519" TargetMode="External"/><Relationship Id="rId14" Type="http://schemas.openxmlformats.org/officeDocument/2006/relationships/hyperlink" Target="https://doi.org/10.1016/j.jocn.2019.12.010" TargetMode="External"/><Relationship Id="rId22" Type="http://schemas.openxmlformats.org/officeDocument/2006/relationships/hyperlink" Target="https://doi.org/10.1111/jsr.12568" TargetMode="External"/><Relationship Id="rId27" Type="http://schemas.openxmlformats.org/officeDocument/2006/relationships/hyperlink" Target="https://doi.org/10.7759/cureus.91548" TargetMode="External"/><Relationship Id="rId30" Type="http://schemas.openxmlformats.org/officeDocument/2006/relationships/hyperlink" Target="https://doi.org/10.1037/0021-9010.84.3.403" TargetMode="External"/><Relationship Id="rId35" Type="http://schemas.openxmlformats.org/officeDocument/2006/relationships/hyperlink" Target="https://doi.org/10.1016/S2468-2667(23)00182-2" TargetMode="External"/><Relationship Id="rId43" Type="http://schemas.openxmlformats.org/officeDocument/2006/relationships/hyperlink" Target="https://doi.org/10.1002/2327-6924.12520" TargetMode="External"/><Relationship Id="rId48" Type="http://schemas.openxmlformats.org/officeDocument/2006/relationships/hyperlink" Target="https://doi.org/10.1177/109019818801500203" TargetMode="External"/><Relationship Id="rId56" Type="http://schemas.openxmlformats.org/officeDocument/2006/relationships/hyperlink" Target="https://doi.org/10.1177/106907279700500405" TargetMode="External"/><Relationship Id="rId64" Type="http://schemas.openxmlformats.org/officeDocument/2006/relationships/hyperlink" Target="https://doi.org/10.3390/ijerph17041209" TargetMode="External"/><Relationship Id="rId69" Type="http://schemas.openxmlformats.org/officeDocument/2006/relationships/fontTable" Target="fontTable.xml"/><Relationship Id="rId8" Type="http://schemas.openxmlformats.org/officeDocument/2006/relationships/hyperlink" Target="https://doi.org/10.1080/15213269.2014.987400" TargetMode="External"/><Relationship Id="rId51" Type="http://schemas.openxmlformats.org/officeDocument/2006/relationships/hyperlink" Target="https://doi.org/10.1111/jsr.13097" TargetMode="External"/><Relationship Id="rId3" Type="http://schemas.openxmlformats.org/officeDocument/2006/relationships/settings" Target="settings.xml"/><Relationship Id="rId12" Type="http://schemas.openxmlformats.org/officeDocument/2006/relationships/hyperlink" Target="https://doi.org/10.1080/07448480109596017" TargetMode="External"/><Relationship Id="rId17" Type="http://schemas.openxmlformats.org/officeDocument/2006/relationships/hyperlink" Target="https://doi.org/10.1080/15213269.2011.620539" TargetMode="External"/><Relationship Id="rId25" Type="http://schemas.openxmlformats.org/officeDocument/2006/relationships/hyperlink" Target="https://doi.org/10.1016/j.sleh.2022.09.008" TargetMode="External"/><Relationship Id="rId33" Type="http://schemas.openxmlformats.org/officeDocument/2006/relationships/hyperlink" Target="https://doi.org/10.1080/10810730.2022.2056667" TargetMode="External"/><Relationship Id="rId38" Type="http://schemas.openxmlformats.org/officeDocument/2006/relationships/hyperlink" Target="https://doi.org/10.2147/NSS.S522570" TargetMode="External"/><Relationship Id="rId46" Type="http://schemas.openxmlformats.org/officeDocument/2006/relationships/hyperlink" Target="https://doi.org/10.1080/10410236.2013.835215" TargetMode="External"/><Relationship Id="rId59" Type="http://schemas.openxmlformats.org/officeDocument/2006/relationships/hyperlink" Target="https://doi.org/10.3389/fpsyg.2023.1185896" TargetMode="External"/><Relationship Id="rId67" Type="http://schemas.openxmlformats.org/officeDocument/2006/relationships/header" Target="header1.xml"/><Relationship Id="rId20" Type="http://schemas.openxmlformats.org/officeDocument/2006/relationships/hyperlink" Target="https://doi.org/10.1016/j.puhe.2013.12.004" TargetMode="External"/><Relationship Id="rId41" Type="http://schemas.openxmlformats.org/officeDocument/2006/relationships/hyperlink" Target="https://doi.org/10.1080/10641734.2008.10505237" TargetMode="External"/><Relationship Id="rId54" Type="http://schemas.openxmlformats.org/officeDocument/2006/relationships/hyperlink" Target="https://doi.org/10.3389/fpsyg.2023.1103109" TargetMode="External"/><Relationship Id="rId62" Type="http://schemas.openxmlformats.org/officeDocument/2006/relationships/hyperlink" Target="https://doi.org/10.1177/00178969251349944"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1080/10410236.2010.521906" TargetMode="External"/><Relationship Id="rId23" Type="http://schemas.openxmlformats.org/officeDocument/2006/relationships/hyperlink" Target="https://doi.org/10.1207/s15327027hc0701_3" TargetMode="External"/><Relationship Id="rId28" Type="http://schemas.openxmlformats.org/officeDocument/2006/relationships/hyperlink" Target="https://doi.org/10.2147/NSS.S62907" TargetMode="External"/><Relationship Id="rId36" Type="http://schemas.openxmlformats.org/officeDocument/2006/relationships/hyperlink" Target="https://doi.org/10.1016/j.smrv.2007.11.003" TargetMode="External"/><Relationship Id="rId49" Type="http://schemas.openxmlformats.org/officeDocument/2006/relationships/hyperlink" Target="https://doi.org/10.3316/informit.313605260269795" TargetMode="External"/><Relationship Id="rId57" Type="http://schemas.openxmlformats.org/officeDocument/2006/relationships/hyperlink" Target="https://doi.org/10.1016/S0022-3999(03)00507-5" TargetMode="External"/><Relationship Id="rId10" Type="http://schemas.openxmlformats.org/officeDocument/2006/relationships/hyperlink" Target="https://doi.org/10.1111/bjhp.12103" TargetMode="External"/><Relationship Id="rId31" Type="http://schemas.openxmlformats.org/officeDocument/2006/relationships/hyperlink" Target="https://doi.org/10.1097/FCH.0000000000000043" TargetMode="External"/><Relationship Id="rId44" Type="http://schemas.openxmlformats.org/officeDocument/2006/relationships/hyperlink" Target="https://doi.org/10.1080/23279095.2023.2297299" TargetMode="External"/><Relationship Id="rId52" Type="http://schemas.openxmlformats.org/officeDocument/2006/relationships/hyperlink" Target="https://doi.org/10.1080/00224499.2021.1936439" TargetMode="External"/><Relationship Id="rId60" Type="http://schemas.openxmlformats.org/officeDocument/2006/relationships/hyperlink" Target="https://doi.org/10.1080/03637759209376276" TargetMode="External"/><Relationship Id="rId65" Type="http://schemas.openxmlformats.org/officeDocument/2006/relationships/hyperlink" Target="https://doi.org/10.3389/fpubh.2025.1600566" TargetMode="External"/><Relationship Id="rId4" Type="http://schemas.openxmlformats.org/officeDocument/2006/relationships/webSettings" Target="webSettings.xml"/><Relationship Id="rId9" Type="http://schemas.openxmlformats.org/officeDocument/2006/relationships/hyperlink" Target="https://doi.org/10.1177/1403494818756701" TargetMode="External"/><Relationship Id="rId13" Type="http://schemas.openxmlformats.org/officeDocument/2006/relationships/hyperlink" Target="https://doi.org/10.1037/0021-9010.82.6.935" TargetMode="External"/><Relationship Id="rId18" Type="http://schemas.openxmlformats.org/officeDocument/2006/relationships/hyperlink" Target="https://doi.org/10.1177/00936502231204834" TargetMode="External"/><Relationship Id="rId39" Type="http://schemas.openxmlformats.org/officeDocument/2006/relationships/hyperlink" Target="https://doi.org/10.1080/10410236.2025.2582084" TargetMode="External"/><Relationship Id="rId34" Type="http://schemas.openxmlformats.org/officeDocument/2006/relationships/hyperlink" Target="https://doi.org/10.1111/ajpy.12094" TargetMode="External"/><Relationship Id="rId50" Type="http://schemas.openxmlformats.org/officeDocument/2006/relationships/hyperlink" Target="https://doi.org/10.1186/s12891-022-05992-5" TargetMode="External"/><Relationship Id="rId55" Type="http://schemas.openxmlformats.org/officeDocument/2006/relationships/hyperlink" Target="https://nces.ed.gov/pubs2020/20200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DA745-1347-EF4B-A363-9FFDEA7C4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32</Pages>
  <Words>7395</Words>
  <Characters>46594</Characters>
  <Application>Microsoft Office Word</Application>
  <DocSecurity>0</DocSecurity>
  <Lines>883</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2026-04-01T03:25:00Z</dcterms:created>
  <dcterms:modified xsi:type="dcterms:W3CDTF">2026-04-01T05:32:00Z</dcterms:modified>
</cp:coreProperties>
</file>