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Lines w:val="0"/>
        <w:spacing w:after="120" w:before="240" w:line="240" w:lineRule="auto"/>
        <w:rPr>
          <w:rFonts w:ascii="Times New Roman" w:cs="Times New Roman" w:eastAsia="Times New Roman" w:hAnsi="Times New Roman"/>
          <w:b w:val="1"/>
          <w:bCs w:val="1"/>
          <w:color w:val="000000"/>
        </w:rPr>
      </w:pPr>
      <w:bookmarkStart w:colFirst="0" w:colLast="0" w:name="_ge9kysegl4ch" w:id="0"/>
      <w:bookmarkEnd w:id="0"/>
      <w:r w:rsidDel="00000000" w:rsidR="00000000" w:rsidRPr="00000000">
        <w:rPr>
          <w:rFonts w:ascii="Times New Roman" w:cs="Times New Roman" w:eastAsia="Times New Roman" w:hAnsi="Times New Roman"/>
          <w:b w:val="1"/>
          <w:bCs w:val="1"/>
          <w:color w:val="000000"/>
          <w:rtl w:val="0"/>
        </w:rPr>
        <w:t xml:space="preserve">7.2.5. Instantaneous Total Drag Under Accelerating Subsonic Flow</w:t>
      </w:r>
    </w:p>
    <w:p w:rsidR="00000000" w:rsidDel="00000000" w:rsidP="00000000" w:rsidRDefault="00000000" w:rsidRPr="00000000" w14:paraId="00000002">
      <w:pPr>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sz w:val="24"/>
          <w:szCs w:val="24"/>
          <w:rtl w:val="0"/>
        </w:rPr>
        <w:tab/>
        <w:t xml:space="preserve">To supplement the preliminary aerodynamic analysis, an unsteady CFD study was conducted using open source CFD code OpenFOAM and Paraview to evaluate the instantaneous total drag response of both rocket configurations under accelerating subsonic flow. The objective was to examine the time-dependent drag behavior during the early phase of freestream acceleration.</w:t>
      </w:r>
      <w:r w:rsidDel="00000000" w:rsidR="00000000" w:rsidRPr="00000000">
        <w:rPr>
          <w:rtl w:val="0"/>
        </w:rPr>
      </w:r>
    </w:p>
    <w:p w:rsidR="00000000" w:rsidDel="00000000" w:rsidP="00000000" w:rsidRDefault="00000000" w:rsidRPr="00000000" w14:paraId="00000003">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4rq3cjayasdo" w:id="1"/>
      <w:bookmarkEnd w:id="1"/>
      <w:r w:rsidDel="00000000" w:rsidR="00000000" w:rsidRPr="00000000">
        <w:rPr>
          <w:rFonts w:ascii="Times New Roman" w:cs="Times New Roman" w:eastAsia="Times New Roman" w:hAnsi="Times New Roman"/>
          <w:b w:val="1"/>
          <w:bCs w:val="1"/>
          <w:i w:val="0"/>
          <w:iCs w:val="0"/>
          <w:color w:val="000000"/>
          <w:sz w:val="24"/>
          <w:szCs w:val="24"/>
          <w:rtl w:val="0"/>
        </w:rPr>
        <w:t xml:space="preserve">7.2.5.1. Problem Definition</w:t>
      </w:r>
    </w:p>
    <w:p w:rsidR="00000000" w:rsidDel="00000000" w:rsidP="00000000" w:rsidRDefault="00000000" w:rsidRPr="00000000" w14:paraId="000000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examines the instantaneous aerodynamic drag response of two rocket vehicle configurations subjected to an accelerating subsonic freestream. The objective is to isolate and characterize drag behavior arising solely from unsteady freestream acceleration, independent of vehicle motion or attitude changes. Two geometrically distinct vehicle configurations are analyzed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Each configuration is modeled as a rigid, full three-dimensional body immersed in an external flow. The vehicles differ in geometry and surface features, resulting in different aerodynamic drag characteristics under identical flow conditions.</w:t>
      </w:r>
    </w:p>
    <w:p w:rsidR="00000000" w:rsidDel="00000000" w:rsidP="00000000" w:rsidRDefault="00000000" w:rsidRPr="00000000" w14:paraId="0000000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02876" cy="261085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002876" cy="26108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5"/>
        <w:keepLines w:val="0"/>
        <w:spacing w:after="0" w:before="0" w:lineRule="auto"/>
        <w:jc w:val="center"/>
        <w:rPr>
          <w:rFonts w:ascii="Times New Roman" w:cs="Times New Roman" w:eastAsia="Times New Roman" w:hAnsi="Times New Roman"/>
          <w:i w:val="1"/>
          <w:iCs w:val="1"/>
          <w:color w:val="000000"/>
          <w:sz w:val="24"/>
          <w:szCs w:val="24"/>
        </w:rPr>
      </w:pPr>
      <w:bookmarkStart w:colFirst="0" w:colLast="0" w:name="_ubd51m13v4hk" w:id="2"/>
      <w:bookmarkEnd w:id="2"/>
      <w:r w:rsidDel="00000000" w:rsidR="00000000" w:rsidRPr="00000000">
        <w:rPr>
          <w:rFonts w:ascii="Times New Roman" w:cs="Times New Roman" w:eastAsia="Times New Roman" w:hAnsi="Times New Roman"/>
          <w:i w:val="1"/>
          <w:iCs w:val="1"/>
          <w:color w:val="000000"/>
          <w:sz w:val="24"/>
          <w:szCs w:val="24"/>
          <w:rtl w:val="0"/>
        </w:rPr>
        <w:t xml:space="preserve">Fig. 7.17. Rendered Geometry of Altitude Vehicle</w:t>
      </w:r>
    </w:p>
    <w:p w:rsidR="00000000" w:rsidDel="00000000" w:rsidP="00000000" w:rsidRDefault="00000000" w:rsidRPr="00000000" w14:paraId="00000008">
      <w:pPr>
        <w:ind w:left="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1938" cy="263348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71938" cy="263348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5"/>
        <w:keepLines w:val="0"/>
        <w:spacing w:after="0" w:before="0" w:lineRule="auto"/>
        <w:ind w:left="450"/>
        <w:jc w:val="center"/>
        <w:rPr>
          <w:rFonts w:ascii="Times New Roman" w:cs="Times New Roman" w:eastAsia="Times New Roman" w:hAnsi="Times New Roman"/>
          <w:i w:val="1"/>
          <w:iCs w:val="1"/>
          <w:color w:val="000000"/>
          <w:sz w:val="24"/>
          <w:szCs w:val="24"/>
        </w:rPr>
      </w:pPr>
      <w:bookmarkStart w:colFirst="0" w:colLast="0" w:name="_t4s3zh3csdv" w:id="3"/>
      <w:bookmarkEnd w:id="3"/>
      <w:r w:rsidDel="00000000" w:rsidR="00000000" w:rsidRPr="00000000">
        <w:rPr>
          <w:rFonts w:ascii="Times New Roman" w:cs="Times New Roman" w:eastAsia="Times New Roman" w:hAnsi="Times New Roman"/>
          <w:i w:val="1"/>
          <w:iCs w:val="1"/>
          <w:color w:val="000000"/>
          <w:sz w:val="24"/>
          <w:szCs w:val="24"/>
          <w:rtl w:val="0"/>
        </w:rPr>
        <w:t xml:space="preserve">Fig. 7.18. Rendered Geometry of Mars Rover Vehicle</w:t>
      </w:r>
    </w:p>
    <w:p w:rsidR="00000000" w:rsidDel="00000000" w:rsidP="00000000" w:rsidRDefault="00000000" w:rsidRPr="00000000" w14:paraId="0000000A">
      <w:pPr>
        <w:spacing w:after="240"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constrain the flow field to remain within the fully subsonic regime throughout the simulation:</w:t>
      </w:r>
    </w:p>
    <w:p w:rsidR="00000000" w:rsidDel="00000000" w:rsidP="00000000" w:rsidRDefault="00000000" w:rsidRPr="00000000" w14:paraId="0000000C">
      <w:pPr>
        <w:numPr>
          <w:ilvl w:val="0"/>
          <w:numId w:val="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Freestream Mach number increases smoothly with time</w:t>
      </w:r>
    </w:p>
    <w:p w:rsidR="00000000" w:rsidDel="00000000" w:rsidP="00000000" w:rsidRDefault="00000000" w:rsidRPr="00000000" w14:paraId="0000000D">
      <w:pPr>
        <w:numPr>
          <w:ilvl w:val="0"/>
          <w:numId w:val="7"/>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transonic effects or shock formation are present</w:t>
      </w:r>
    </w:p>
    <w:p w:rsidR="00000000" w:rsidDel="00000000" w:rsidP="00000000" w:rsidRDefault="00000000" w:rsidRPr="00000000" w14:paraId="0000000E">
      <w:pPr>
        <w:numPr>
          <w:ilvl w:val="0"/>
          <w:numId w:val="7"/>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Compressibility effects are included but remain continuous and smooth</w:t>
      </w:r>
    </w:p>
    <w:p w:rsidR="00000000" w:rsidDel="00000000" w:rsidP="00000000" w:rsidRDefault="00000000" w:rsidRPr="00000000" w14:paraId="0000000F">
      <w:pPr>
        <w:spacing w:after="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regime ensures that unsteady drag variations are driven by acceleration-induced flow development rather than shock-related phenomena.</w:t>
      </w:r>
    </w:p>
    <w:p w:rsidR="00000000" w:rsidDel="00000000" w:rsidP="00000000" w:rsidRDefault="00000000" w:rsidRPr="00000000" w14:paraId="00000010">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assumptions define the physical model and scope of the problem:</w:t>
      </w:r>
    </w:p>
    <w:p w:rsidR="00000000" w:rsidDel="00000000" w:rsidP="00000000" w:rsidRDefault="00000000" w:rsidRPr="00000000" w14:paraId="00000011">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Subsonic flow only. No shocks or shock-induced drag components</w:t>
      </w:r>
    </w:p>
    <w:p w:rsidR="00000000" w:rsidDel="00000000" w:rsidP="00000000" w:rsidRDefault="00000000" w:rsidRPr="00000000" w14:paraId="00000012">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vehicle orientation throughout the simulation</w:t>
      </w:r>
    </w:p>
    <w:p w:rsidR="00000000" w:rsidDel="00000000" w:rsidP="00000000" w:rsidRDefault="00000000" w:rsidRPr="00000000" w14:paraId="00000013">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Rigid body assumption (no structural deformation)</w:t>
      </w:r>
    </w:p>
    <w:p w:rsidR="00000000" w:rsidDel="00000000" w:rsidP="00000000" w:rsidRDefault="00000000" w:rsidRPr="00000000" w14:paraId="00000014">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angle-of-attack variation</w:t>
      </w:r>
    </w:p>
    <w:p w:rsidR="00000000" w:rsidDel="00000000" w:rsidP="00000000" w:rsidRDefault="00000000" w:rsidRPr="00000000" w14:paraId="00000015">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Freestream acceleration imposed through inlet boundary conditions</w:t>
      </w:r>
    </w:p>
    <w:p w:rsidR="00000000" w:rsidDel="00000000" w:rsidP="00000000" w:rsidRDefault="00000000" w:rsidRPr="00000000" w14:paraId="0000001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vehicle remains stationary in the computational domain, and all unsteady aerodynamic effects arise exclusively from the time-dependent freestream velocity. The sole aerodynamic quantity investigated in this study is instantaneous total drag, decomposed into pressure drag contribution and viscous drag contribution Drag is evaluated as a function of time during the acceleration phase, allowing direct assessment of transient drag behavior under non-steady flow conditions.</w:t>
      </w:r>
    </w:p>
    <w:p w:rsidR="00000000" w:rsidDel="00000000" w:rsidP="00000000" w:rsidRDefault="00000000" w:rsidRPr="00000000" w14:paraId="00000017">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i6ovtgkfoks7" w:id="4"/>
      <w:bookmarkEnd w:id="4"/>
      <w:r w:rsidDel="00000000" w:rsidR="00000000" w:rsidRPr="00000000">
        <w:rPr>
          <w:rFonts w:ascii="Times New Roman" w:cs="Times New Roman" w:eastAsia="Times New Roman" w:hAnsi="Times New Roman"/>
          <w:b w:val="1"/>
          <w:bCs w:val="1"/>
          <w:i w:val="0"/>
          <w:iCs w:val="0"/>
          <w:color w:val="000000"/>
          <w:sz w:val="24"/>
          <w:szCs w:val="24"/>
          <w:rtl w:val="0"/>
        </w:rPr>
        <w:t xml:space="preserve">7.2.5.2. Physical/Mathematical Model</w:t>
      </w:r>
    </w:p>
    <w:p w:rsidR="00000000" w:rsidDel="00000000" w:rsidP="00000000" w:rsidRDefault="00000000" w:rsidRPr="00000000" w14:paraId="0000001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aerodynamic flow field is modeled using a time-accurate, compressible Unsteady Reynolds-Averaged Navier–Stokes (URANS) formulation. The objective is to resolve the unsteady evolution of aerodynamic drag induced by freestream acceleration under fully subsonic conditions.</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compressible URANS equations consist of the conservation laws for mass, momentum, and energy, written for Reynolds-averaged quantities.</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6"/>
        <w:keepLines w:val="0"/>
        <w:spacing w:after="60" w:line="276" w:lineRule="auto"/>
        <w:rPr>
          <w:rFonts w:ascii="Times New Roman" w:cs="Times New Roman" w:eastAsia="Times New Roman" w:hAnsi="Times New Roman"/>
          <w:b w:val="1"/>
          <w:bCs w:val="1"/>
          <w:i w:val="0"/>
          <w:iCs w:val="0"/>
          <w:color w:val="000000"/>
          <w:sz w:val="24"/>
          <w:szCs w:val="24"/>
        </w:rPr>
      </w:pPr>
      <w:bookmarkStart w:colFirst="0" w:colLast="0" w:name="_clll0ht9e6o6" w:id="5"/>
      <w:bookmarkEnd w:id="5"/>
      <w:r w:rsidDel="00000000" w:rsidR="00000000" w:rsidRPr="00000000">
        <w:rPr>
          <w:rFonts w:ascii="Times New Roman" w:cs="Times New Roman" w:eastAsia="Times New Roman" w:hAnsi="Times New Roman"/>
          <w:b w:val="1"/>
          <w:bCs w:val="1"/>
          <w:i w:val="0"/>
          <w:iCs w:val="0"/>
          <w:color w:val="000000"/>
          <w:sz w:val="24"/>
          <w:szCs w:val="24"/>
          <w:rtl w:val="0"/>
        </w:rPr>
        <w:t xml:space="preserve">7.2.5.2.1. Governing Equations</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5"/>
        <w:gridCol w:w="915"/>
        <w:tblGridChange w:id="0">
          <w:tblGrid>
            <w:gridCol w:w="8445"/>
            <w:gridCol w:w="9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m:t>∂</m:t>
                  </m:r>
                  <m:r>
                    <m:t>ρ</m:t>
                  </m:r>
                </m:num>
                <m:den>
                  <m:r>
                    <m:t>∂</m:t>
                  </m:r>
                  <m:r>
                    <w:rPr>
                      <w:rFonts w:ascii="Times New Roman" w:cs="Times New Roman" w:eastAsia="Times New Roman" w:hAnsi="Times New Roman"/>
                      <w:sz w:val="24"/>
                      <w:szCs w:val="24"/>
                    </w:rPr>
                    <m:t xml:space="preserve">t</m:t>
                  </m:r>
                </m:den>
              </m:f>
              <m:r>
                <w:rPr>
                  <w:rFonts w:ascii="Times New Roman" w:cs="Times New Roman" w:eastAsia="Times New Roman" w:hAnsi="Times New Roman"/>
                  <w:sz w:val="24"/>
                  <w:szCs w:val="24"/>
                </w:rPr>
                <m:t xml:space="preserve">+∇ ⋅ (ρu)=0</m:t>
              </m:r>
            </m:oMath>
            <w:r w:rsidDel="00000000" w:rsidR="00000000" w:rsidRPr="00000000">
              <w:rPr>
                <w:rtl w:val="0"/>
              </w:rPr>
            </w:r>
          </w:p>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 (1)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∂(ρu)</m:t>
                  </m:r>
                </m:num>
                <m:den>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m:t>
                  </m:r>
                </m:den>
              </m:f>
              <m:r>
                <w:rPr>
                  <w:rFonts w:ascii="Times New Roman" w:cs="Times New Roman" w:eastAsia="Times New Roman" w:hAnsi="Times New Roman"/>
                  <w:sz w:val="24"/>
                  <w:szCs w:val="24"/>
                </w:rPr>
                <m:t xml:space="preserve">​+∇ ⋅ (ρu ⊗ u)= −∇p+∇⋅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τ</m:t>
                  </m:r>
                </m:e>
                <m:sub>
                  <m:r>
                    <w:rPr>
                      <w:rFonts w:ascii="Times New Roman" w:cs="Times New Roman" w:eastAsia="Times New Roman" w:hAnsi="Times New Roman"/>
                      <w:sz w:val="24"/>
                      <w:szCs w:val="24"/>
                    </w:rPr>
                    <m:t xml:space="preserve">eff</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 (2)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τ</m:t>
                  </m:r>
                </m:e>
                <m:sub>
                  <m:r>
                    <w:rPr>
                      <w:rFonts w:ascii="Times New Roman" w:cs="Times New Roman" w:eastAsia="Times New Roman" w:hAnsi="Times New Roman"/>
                      <w:sz w:val="24"/>
                      <w:szCs w:val="24"/>
                    </w:rPr>
                    <m:t xml:space="preserve">eff</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μ</m:t>
                  </m:r>
                </m:e>
                <m:sub>
                  <m:r>
                    <w:rPr>
                      <w:rFonts w:ascii="Times New Roman" w:cs="Times New Roman" w:eastAsia="Times New Roman" w:hAnsi="Times New Roman"/>
                      <w:sz w:val="24"/>
                      <w:szCs w:val="24"/>
                    </w:rPr>
                    <m:t xml:space="preserve">eff</m:t>
                  </m:r>
                </m:sub>
              </m:sSub>
              <m:r>
                <w:rPr>
                  <w:rFonts w:ascii="Times New Roman" w:cs="Times New Roman" w:eastAsia="Times New Roman" w:hAnsi="Times New Roman"/>
                  <w:sz w:val="24"/>
                  <w:szCs w:val="24"/>
                </w:rPr>
                <m:t xml:space="preserve">​[∇u+</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(∇u)</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3</m:t>
                  </m:r>
                </m:den>
              </m:f>
              <m:r>
                <w:rPr>
                  <w:rFonts w:ascii="Times New Roman" w:cs="Times New Roman" w:eastAsia="Times New Roman" w:hAnsi="Times New Roman"/>
                  <w:sz w:val="24"/>
                  <w:szCs w:val="24"/>
                </w:rPr>
                <m:t xml:space="preserve">​(∇⋅u)]</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 (3)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∂(ρt)</m:t>
                  </m:r>
                </m:num>
                <m:den>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m:t>
                  </m:r>
                </m:den>
              </m:f>
              <m:r>
                <w:rPr>
                  <w:rFonts w:ascii="Times New Roman" w:cs="Times New Roman" w:eastAsia="Times New Roman" w:hAnsi="Times New Roman"/>
                  <w:sz w:val="24"/>
                  <w:szCs w:val="24"/>
                </w:rPr>
                <m:t xml:space="preserve">​+∇⋅(ρue)=−p∇⋅u+∇⋅(</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eff</m:t>
                  </m:r>
                </m:sub>
              </m:sSub>
              <m:r>
                <w:rPr>
                  <w:rFonts w:ascii="Times New Roman" w:cs="Times New Roman" w:eastAsia="Times New Roman" w:hAnsi="Times New Roman"/>
                  <w:sz w:val="24"/>
                  <w:szCs w:val="24"/>
                </w:rPr>
                <m:t xml:space="preserve">​∇T)+Φ</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 (4)</w:t>
            </w:r>
          </w:p>
        </w:tc>
      </w:tr>
    </w:tbl>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m:t>ρ</m:t>
        </m:r>
      </m:oMath>
      <w:r w:rsidDel="00000000" w:rsidR="00000000" w:rsidRPr="00000000">
        <w:rPr>
          <w:rFonts w:ascii="Times New Roman" w:cs="Times New Roman" w:eastAsia="Times New Roman" w:hAnsi="Times New Roman"/>
          <w:sz w:val="24"/>
          <w:szCs w:val="24"/>
          <w:rtl w:val="0"/>
        </w:rPr>
        <w:t xml:space="preserve"> is the fluid density, u is the velocity vector, p is the static pressure,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τ</m:t>
            </m:r>
          </m:e>
          <m:sub>
            <m:r>
              <w:rPr>
                <w:rFonts w:ascii="Times New Roman" w:cs="Times New Roman" w:eastAsia="Times New Roman" w:hAnsi="Times New Roman"/>
                <w:sz w:val="24"/>
                <w:szCs w:val="24"/>
              </w:rPr>
              <m:t xml:space="preserve">eff</m:t>
            </m:r>
          </m:sub>
        </m:sSub>
      </m:oMath>
      <w:r w:rsidDel="00000000" w:rsidR="00000000" w:rsidRPr="00000000">
        <w:rPr>
          <w:rFonts w:ascii="Times New Roman" w:cs="Times New Roman" w:eastAsia="Times New Roman" w:hAnsi="Times New Roman"/>
          <w:sz w:val="24"/>
          <w:szCs w:val="24"/>
          <w:rtl w:val="0"/>
        </w:rPr>
        <w:t xml:space="preserve"> is effective stress tensor,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μ</m:t>
            </m:r>
          </m:e>
          <m:sub>
            <m:r>
              <w:rPr>
                <w:rFonts w:ascii="Times New Roman" w:cs="Times New Roman" w:eastAsia="Times New Roman" w:hAnsi="Times New Roman"/>
                <w:sz w:val="24"/>
                <w:szCs w:val="24"/>
              </w:rPr>
              <m:t xml:space="preserve">eff</m:t>
            </m:r>
          </m:sub>
        </m:sSub>
      </m:oMath>
      <w:r w:rsidDel="00000000" w:rsidR="00000000" w:rsidRPr="00000000">
        <w:rPr>
          <w:rFonts w:ascii="Times New Roman" w:cs="Times New Roman" w:eastAsia="Times New Roman" w:hAnsi="Times New Roman"/>
          <w:sz w:val="24"/>
          <w:szCs w:val="24"/>
          <w:rtl w:val="0"/>
        </w:rPr>
        <w:t xml:space="preserve"> is effective dynamic viscosity, T is the temperature,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eff</m:t>
            </m:r>
          </m:sub>
        </m:sSub>
      </m:oMath>
      <w:r w:rsidDel="00000000" w:rsidR="00000000" w:rsidRPr="00000000">
        <w:rPr>
          <w:rFonts w:ascii="Times New Roman" w:cs="Times New Roman" w:eastAsia="Times New Roman" w:hAnsi="Times New Roman"/>
          <w:sz w:val="24"/>
          <w:szCs w:val="24"/>
          <w:rtl w:val="0"/>
        </w:rPr>
        <w:t xml:space="preserve"> is the effective thermal conductivity, and </w:t>
      </w:r>
      <m:oMath>
        <m:r>
          <w:rPr>
            <w:rFonts w:ascii="Times New Roman" w:cs="Times New Roman" w:eastAsia="Times New Roman" w:hAnsi="Times New Roman"/>
            <w:sz w:val="24"/>
            <w:szCs w:val="24"/>
          </w:rPr>
          <m:t xml:space="preserve">Φ</m:t>
        </m:r>
      </m:oMath>
      <w:r w:rsidDel="00000000" w:rsidR="00000000" w:rsidRPr="00000000">
        <w:rPr>
          <w:rFonts w:ascii="Times New Roman" w:cs="Times New Roman" w:eastAsia="Times New Roman" w:hAnsi="Times New Roman"/>
          <w:sz w:val="24"/>
          <w:szCs w:val="24"/>
          <w:rtl w:val="0"/>
        </w:rPr>
        <w:t xml:space="preserve"> is the viscous dissipation term. </w:t>
      </w:r>
    </w:p>
    <w:p w:rsidR="00000000" w:rsidDel="00000000" w:rsidP="00000000" w:rsidRDefault="00000000" w:rsidRPr="00000000" w14:paraId="0000002B">
      <w:pPr>
        <w:spacing w:line="276"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6"/>
        <w:keepLines w:val="0"/>
        <w:spacing w:after="60" w:line="276" w:lineRule="auto"/>
        <w:rPr>
          <w:rFonts w:ascii="Times New Roman" w:cs="Times New Roman" w:eastAsia="Times New Roman" w:hAnsi="Times New Roman"/>
          <w:b w:val="1"/>
          <w:bCs w:val="1"/>
          <w:i w:val="0"/>
          <w:iCs w:val="0"/>
          <w:color w:val="000000"/>
          <w:sz w:val="24"/>
          <w:szCs w:val="24"/>
        </w:rPr>
      </w:pPr>
      <w:bookmarkStart w:colFirst="0" w:colLast="0" w:name="_9xqsirq144j" w:id="6"/>
      <w:bookmarkEnd w:id="6"/>
      <w:r w:rsidDel="00000000" w:rsidR="00000000" w:rsidRPr="00000000">
        <w:rPr>
          <w:rFonts w:ascii="Times New Roman" w:cs="Times New Roman" w:eastAsia="Times New Roman" w:hAnsi="Times New Roman"/>
          <w:b w:val="1"/>
          <w:bCs w:val="1"/>
          <w:i w:val="0"/>
          <w:iCs w:val="0"/>
          <w:color w:val="000000"/>
          <w:sz w:val="24"/>
          <w:szCs w:val="24"/>
          <w:rtl w:val="0"/>
        </w:rPr>
        <w:t xml:space="preserve">7.2.5.2.2. Thermophysical Model and Equation of State</w:t>
      </w:r>
    </w:p>
    <w:p w:rsidR="00000000" w:rsidDel="00000000" w:rsidP="00000000" w:rsidRDefault="00000000" w:rsidRPr="00000000" w14:paraId="0000002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working fluid is modeled as a calorically perfect air gas formulation with constant thermophysical properties. The compressible flow formulation is closed using a temperature-dependent equation of state and constant transport and thermodynamic coefficients. </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equation of state is defined as </w:t>
      </w:r>
      <m:oMath>
        <m:r>
          <w:rPr>
            <w:rFonts w:ascii="Times New Roman" w:cs="Times New Roman" w:eastAsia="Times New Roman" w:hAnsi="Times New Roman"/>
            <w:sz w:val="24"/>
            <w:szCs w:val="24"/>
          </w:rPr>
          <m:t xml:space="preserve">p=ρRT</m:t>
        </m:r>
      </m:oMath>
      <w:r w:rsidDel="00000000" w:rsidR="00000000" w:rsidRPr="00000000">
        <w:rPr>
          <w:rFonts w:ascii="Times New Roman" w:cs="Times New Roman" w:eastAsia="Times New Roman" w:hAnsi="Times New Roman"/>
          <w:sz w:val="24"/>
          <w:szCs w:val="24"/>
          <w:rtl w:val="0"/>
        </w:rPr>
        <w:t xml:space="preserve"> where p is the static pressure, </w:t>
      </w:r>
      <m:oMath>
        <m:r>
          <w:rPr>
            <w:rFonts w:ascii="Times New Roman" w:cs="Times New Roman" w:eastAsia="Times New Roman" w:hAnsi="Times New Roman"/>
            <w:sz w:val="24"/>
            <w:szCs w:val="24"/>
          </w:rPr>
          <m:t xml:space="preserve">ρ</m:t>
        </m:r>
      </m:oMath>
      <w:r w:rsidDel="00000000" w:rsidR="00000000" w:rsidRPr="00000000">
        <w:rPr>
          <w:rFonts w:ascii="Times New Roman" w:cs="Times New Roman" w:eastAsia="Times New Roman" w:hAnsi="Times New Roman"/>
          <w:sz w:val="24"/>
          <w:szCs w:val="24"/>
          <w:rtl w:val="0"/>
        </w:rPr>
        <w:t xml:space="preserve"> is density and R is the specific gas constant as a calorically perfect gas. Thermophysical properties are defined assuming constant specific heat at constant pressure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=100 5 J·kg⁻¹·K⁻¹</m:t>
        </m:r>
      </m:oMath>
      <w:r w:rsidDel="00000000" w:rsidR="00000000" w:rsidRPr="00000000">
        <w:rPr>
          <w:rFonts w:ascii="Times New Roman" w:cs="Times New Roman" w:eastAsia="Times New Roman" w:hAnsi="Times New Roman"/>
          <w:sz w:val="24"/>
          <w:szCs w:val="24"/>
          <w:rtl w:val="0"/>
        </w:rPr>
        <w:t xml:space="preserve"> with a reference enthalpy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f</m:t>
            </m:r>
          </m:sub>
        </m:sSub>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Viscous transport properties are assumed constant over the simulated temperature range, with dynamic viscosity </w:t>
      </w:r>
      <m:oMath>
        <m:r>
          <m:t>μ</m:t>
        </m:r>
        <m:r>
          <w:rPr>
            <w:rFonts w:ascii="Times New Roman" w:cs="Times New Roman" w:eastAsia="Times New Roman" w:hAnsi="Times New Roman"/>
            <w:sz w:val="24"/>
            <w:szCs w:val="24"/>
          </w:rPr>
          <m:t xml:space="preserve">=1.82x1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-5</m:t>
            </m:r>
          </m:sup>
        </m:sSup>
        <m:r>
          <w:rPr>
            <w:rFonts w:ascii="Times New Roman" w:cs="Times New Roman" w:eastAsia="Times New Roman" w:hAnsi="Times New Roman"/>
            <w:sz w:val="24"/>
            <w:szCs w:val="24"/>
          </w:rPr>
          <m:t xml:space="preserve"> kg·m⁻¹·s⁻¹</m:t>
        </m:r>
      </m:oMath>
      <w:r w:rsidDel="00000000" w:rsidR="00000000" w:rsidRPr="00000000">
        <w:rPr>
          <w:rFonts w:ascii="Times New Roman" w:cs="Times New Roman" w:eastAsia="Times New Roman" w:hAnsi="Times New Roman"/>
          <w:sz w:val="24"/>
          <w:szCs w:val="24"/>
          <w:rtl w:val="0"/>
        </w:rPr>
        <w:t xml:space="preserve"> and a Prandtl number Pr = 0.71. The energy equation is solved in terms of sensible internal energy, consistent with the calorically perfect gas assumption. Heat transfer at the rocket surface is modeled using an adiabatic wall condition, neglecting conductive heat flux through the solid body. This thermophysical modeling approach is appropriate for the fully subsonic flow regime considered and ensures that compressibility effects are captured without introducing additional temperature dependent property variations.  </w:t>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6"/>
        <w:keepLines w:val="0"/>
        <w:spacing w:after="60" w:line="276" w:lineRule="auto"/>
        <w:rPr>
          <w:rFonts w:ascii="Times New Roman" w:cs="Times New Roman" w:eastAsia="Times New Roman" w:hAnsi="Times New Roman"/>
          <w:b w:val="1"/>
          <w:bCs w:val="1"/>
          <w:i w:val="0"/>
          <w:iCs w:val="0"/>
          <w:color w:val="000000"/>
          <w:sz w:val="24"/>
          <w:szCs w:val="24"/>
        </w:rPr>
      </w:pPr>
      <w:bookmarkStart w:colFirst="0" w:colLast="0" w:name="_8prz71ozx8l8" w:id="7"/>
      <w:bookmarkEnd w:id="7"/>
      <w:r w:rsidDel="00000000" w:rsidR="00000000" w:rsidRPr="00000000">
        <w:rPr>
          <w:rFonts w:ascii="Times New Roman" w:cs="Times New Roman" w:eastAsia="Times New Roman" w:hAnsi="Times New Roman"/>
          <w:b w:val="1"/>
          <w:bCs w:val="1"/>
          <w:i w:val="0"/>
          <w:iCs w:val="0"/>
          <w:color w:val="000000"/>
          <w:sz w:val="24"/>
          <w:szCs w:val="24"/>
          <w:rtl w:val="0"/>
        </w:rPr>
        <w:t xml:space="preserve">7.2.5.2.3. Turbulence Model: k – ω SST</w:t>
      </w:r>
    </w:p>
    <w:p w:rsidR="00000000" w:rsidDel="00000000" w:rsidP="00000000" w:rsidRDefault="00000000" w:rsidRPr="00000000" w14:paraId="0000003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Turbulence effects are modeled using the Shear Stress Transport (SST) k–ω model, which blends the near-wall accuracy of the k–ω model with the free-stream robustness of the k–ε formulation. </w:t>
      </w:r>
    </w:p>
    <w:p w:rsidR="00000000" w:rsidDel="00000000" w:rsidP="00000000" w:rsidRDefault="00000000" w:rsidRPr="00000000" w14:paraId="0000003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Turbulent Kinetic Energy k </w:t>
      </w:r>
    </w:p>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5"/>
        <w:gridCol w:w="915"/>
        <w:tblGridChange w:id="0">
          <w:tblGrid>
            <w:gridCol w:w="8445"/>
            <w:gridCol w:w="915"/>
          </w:tblGrid>
        </w:tblGridChange>
      </w:tblGrid>
      <w:tr>
        <w:trPr>
          <w:cantSplit w:val="0"/>
          <w:trHeight w:val="732.6233154817259"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∂(ρk)</m:t>
                  </m:r>
                </m:num>
                <m:den>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m:t>
                  </m:r>
                </m:den>
              </m:f>
              <m:r>
                <w:rPr>
                  <w:rFonts w:ascii="Times New Roman" w:cs="Times New Roman" w:eastAsia="Times New Roman" w:hAnsi="Times New Roman"/>
                  <w:sz w:val="24"/>
                  <w:szCs w:val="24"/>
                </w:rPr>
                <m:t xml:space="preserve">​+∇ ⋅ (ρuk)=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β</m:t>
                  </m:r>
                </m:e>
                <m:sup>
                  <m:r>
                    <w:rPr>
                      <w:rFonts w:ascii="Times New Roman" w:cs="Times New Roman" w:eastAsia="Times New Roman" w:hAnsi="Times New Roman"/>
                      <w:sz w:val="24"/>
                      <w:szCs w:val="24"/>
                    </w:rPr>
                    <m:t xml:space="preserve">*</m:t>
                  </m:r>
                </m:sup>
              </m:sSup>
              <m:r>
                <w:rPr>
                  <w:rFonts w:ascii="Times New Roman" w:cs="Times New Roman" w:eastAsia="Times New Roman" w:hAnsi="Times New Roman"/>
                  <w:sz w:val="24"/>
                  <w:szCs w:val="24"/>
                </w:rPr>
                <m:t xml:space="preserve">ρkω+∇ ⋅ [(μ+</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σ</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μ</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​)∇k]</m:t>
              </m:r>
            </m:oMath>
            <w:r w:rsidDel="00000000" w:rsidR="00000000" w:rsidRPr="00000000">
              <w:rPr>
                <w:rtl w:val="0"/>
              </w:rPr>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 (5)</w:t>
            </w:r>
          </w:p>
        </w:tc>
      </w:tr>
    </w:tbl>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Dissipation Rate ω</w:t>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0"/>
        <w:gridCol w:w="900"/>
        <w:tblGridChange w:id="0">
          <w:tblGrid>
            <w:gridCol w:w="8460"/>
            <w:gridCol w:w="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∂(ρω)</m:t>
                  </m:r>
                </m:num>
                <m:den>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t</m:t>
                  </m:r>
                </m:den>
              </m:f>
              <m:r>
                <w:rPr>
                  <w:rFonts w:ascii="Times New Roman" w:cs="Times New Roman" w:eastAsia="Times New Roman" w:hAnsi="Times New Roman"/>
                  <w:sz w:val="24"/>
                  <w:szCs w:val="24"/>
                </w:rPr>
                <m:t xml:space="preserve">​+∇⋅(ρuω)=α</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ω</m:t>
                  </m:r>
                </m:num>
                <m:den>
                  <m:r>
                    <w:rPr>
                      <w:rFonts w:ascii="Times New Roman" w:cs="Times New Roman" w:eastAsia="Times New Roman" w:hAnsi="Times New Roman"/>
                      <w:sz w:val="24"/>
                      <w:szCs w:val="24"/>
                    </w:rPr>
                    <m:t xml:space="preserve">k</m:t>
                  </m:r>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​−βρ</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ω</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+∇⋅[(μ+</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σ</m:t>
                  </m:r>
                </m:e>
                <m:sub>
                  <m:r>
                    <w:rPr>
                      <w:rFonts w:ascii="Times New Roman" w:cs="Times New Roman" w:eastAsia="Times New Roman" w:hAnsi="Times New Roman"/>
                      <w:sz w:val="24"/>
                      <w:szCs w:val="24"/>
                    </w:rPr>
                    <m:t xml:space="preserve">ω</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μ</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​)∇ω]</m:t>
              </m:r>
            </m:oMath>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 (6)</w:t>
            </w:r>
          </w:p>
        </w:tc>
      </w:tr>
    </w:tbl>
    <w:p w:rsidR="00000000" w:rsidDel="00000000" w:rsidP="00000000" w:rsidRDefault="00000000" w:rsidRPr="00000000" w14:paraId="0000003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5886450" cy="21336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8864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5"/>
        <w:keepLines w:val="0"/>
        <w:spacing w:after="0" w:before="0" w:lineRule="auto"/>
        <w:ind w:left="450"/>
        <w:jc w:val="center"/>
        <w:rPr>
          <w:rFonts w:ascii="Times New Roman" w:cs="Times New Roman" w:eastAsia="Times New Roman" w:hAnsi="Times New Roman"/>
          <w:i w:val="1"/>
          <w:iCs w:val="1"/>
          <w:color w:val="000000"/>
          <w:sz w:val="24"/>
          <w:szCs w:val="24"/>
        </w:rPr>
      </w:pPr>
      <w:bookmarkStart w:colFirst="0" w:colLast="0" w:name="_9icpoblc9jpe" w:id="8"/>
      <w:bookmarkEnd w:id="8"/>
      <w:r w:rsidDel="00000000" w:rsidR="00000000" w:rsidRPr="00000000">
        <w:rPr>
          <w:rFonts w:ascii="Times New Roman" w:cs="Times New Roman" w:eastAsia="Times New Roman" w:hAnsi="Times New Roman"/>
          <w:i w:val="1"/>
          <w:iCs w:val="1"/>
          <w:color w:val="000000"/>
          <w:sz w:val="24"/>
          <w:szCs w:val="24"/>
          <w:rtl w:val="0"/>
        </w:rPr>
        <w:t xml:space="preserve">Fig. 7.19. Altitude Vehicle Turbulent Eddy-Viscosity Distribution</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67400" cy="2352675"/>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674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5"/>
        <w:keepLines w:val="0"/>
        <w:spacing w:after="0" w:before="0" w:lineRule="auto"/>
        <w:ind w:left="450"/>
        <w:jc w:val="center"/>
        <w:rPr>
          <w:rFonts w:ascii="Times New Roman" w:cs="Times New Roman" w:eastAsia="Times New Roman" w:hAnsi="Times New Roman"/>
          <w:i w:val="1"/>
          <w:iCs w:val="1"/>
          <w:color w:val="000000"/>
          <w:sz w:val="24"/>
          <w:szCs w:val="24"/>
        </w:rPr>
      </w:pPr>
      <w:bookmarkStart w:colFirst="0" w:colLast="0" w:name="_ok6v982lpmav" w:id="9"/>
      <w:bookmarkEnd w:id="9"/>
      <w:r w:rsidDel="00000000" w:rsidR="00000000" w:rsidRPr="00000000">
        <w:rPr>
          <w:rFonts w:ascii="Times New Roman" w:cs="Times New Roman" w:eastAsia="Times New Roman" w:hAnsi="Times New Roman"/>
          <w:i w:val="1"/>
          <w:iCs w:val="1"/>
          <w:color w:val="000000"/>
          <w:sz w:val="24"/>
          <w:szCs w:val="24"/>
          <w:rtl w:val="0"/>
        </w:rPr>
        <w:t xml:space="preserve">Fig. 7.20. Mars Rover Vehicle Turbulent Eddy-Viscosity Distribution</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bt2iy49a248t" w:id="10"/>
      <w:bookmarkEnd w:id="10"/>
      <w:r w:rsidDel="00000000" w:rsidR="00000000" w:rsidRPr="00000000">
        <w:rPr>
          <w:rFonts w:ascii="Times New Roman" w:cs="Times New Roman" w:eastAsia="Times New Roman" w:hAnsi="Times New Roman"/>
          <w:b w:val="1"/>
          <w:bCs w:val="1"/>
          <w:i w:val="0"/>
          <w:iCs w:val="0"/>
          <w:color w:val="000000"/>
          <w:sz w:val="24"/>
          <w:szCs w:val="24"/>
          <w:rtl w:val="0"/>
        </w:rPr>
        <w:t xml:space="preserve">7.2.5.2.4. Unsteady Forcing Mechanism</w:t>
      </w:r>
    </w:p>
    <w:p w:rsidR="00000000" w:rsidDel="00000000" w:rsidP="00000000" w:rsidRDefault="00000000" w:rsidRPr="00000000" w14:paraId="0000004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Unsteady is introduced exclusively through the freestream velocity boundary conditions imposed at the inlet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m:t>
            </m:r>
          </m:sub>
        </m:sSub>
        <m:r>
          <w:rPr>
            <w:rFonts w:ascii="Times New Roman" w:cs="Times New Roman" w:eastAsia="Times New Roman" w:hAnsi="Times New Roman"/>
            <w:sz w:val="24"/>
            <w:szCs w:val="24"/>
          </w:rPr>
          <m:t xml:space="preserve">​(t)=min(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max</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max</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ramp</m:t>
                </m:r>
              </m:sub>
            </m:sSub>
          </m:den>
        </m:f>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The time-dependent inlet velocity produced an accelerating flow field without altering vehicle orientation or geometry, isolating acceleration-induced aerodynamic effects. </w:t>
      </w:r>
    </w:p>
    <w:p w:rsidR="00000000" w:rsidDel="00000000" w:rsidP="00000000" w:rsidRDefault="00000000" w:rsidRPr="00000000" w14:paraId="0000004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6"/>
        <w:keepLines w:val="0"/>
        <w:spacing w:after="60" w:line="276" w:lineRule="auto"/>
        <w:rPr>
          <w:rFonts w:ascii="Times New Roman" w:cs="Times New Roman" w:eastAsia="Times New Roman" w:hAnsi="Times New Roman"/>
          <w:b w:val="1"/>
          <w:bCs w:val="1"/>
          <w:i w:val="0"/>
          <w:iCs w:val="0"/>
          <w:color w:val="000000"/>
          <w:sz w:val="24"/>
          <w:szCs w:val="24"/>
        </w:rPr>
      </w:pPr>
      <w:bookmarkStart w:colFirst="0" w:colLast="0" w:name="_eu1ngv4xg5vv" w:id="11"/>
      <w:bookmarkEnd w:id="11"/>
      <w:r w:rsidDel="00000000" w:rsidR="00000000" w:rsidRPr="00000000">
        <w:rPr>
          <w:rFonts w:ascii="Times New Roman" w:cs="Times New Roman" w:eastAsia="Times New Roman" w:hAnsi="Times New Roman"/>
          <w:b w:val="1"/>
          <w:bCs w:val="1"/>
          <w:i w:val="0"/>
          <w:iCs w:val="0"/>
          <w:color w:val="000000"/>
          <w:sz w:val="24"/>
          <w:szCs w:val="24"/>
          <w:rtl w:val="0"/>
        </w:rPr>
        <w:t xml:space="preserve">7.2.5.2.5. Quantity of Interest: Total Drag</w:t>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instantaneous total drag force </w:t>
      </w:r>
      <m:oMath>
        <m:r>
          <w:rPr>
            <w:rFonts w:ascii="Times New Roman" w:cs="Times New Roman" w:eastAsia="Times New Roman" w:hAnsi="Times New Roman"/>
            <w:sz w:val="24"/>
            <w:szCs w:val="24"/>
          </w:rPr>
          <m:t xml:space="preserve">D(t)</m:t>
        </m:r>
      </m:oMath>
      <w:r w:rsidDel="00000000" w:rsidR="00000000" w:rsidRPr="00000000">
        <w:rPr>
          <w:rFonts w:ascii="Times New Roman" w:cs="Times New Roman" w:eastAsia="Times New Roman" w:hAnsi="Times New Roman"/>
          <w:sz w:val="24"/>
          <w:szCs w:val="24"/>
          <w:rtl w:val="0"/>
        </w:rPr>
        <w:t xml:space="preserve"> is computed by integrating pressure and viscous stresses over the vehicle surface: </w:t>
      </w:r>
    </w:p>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5"/>
        <w:gridCol w:w="1095"/>
        <w:tblGridChange w:id="0">
          <w:tblGrid>
            <w:gridCol w:w="8265"/>
            <w:gridCol w:w="1095"/>
          </w:tblGrid>
        </w:tblGridChange>
      </w:tblGrid>
      <w:tr>
        <w:trPr>
          <w:cantSplit w:val="0"/>
          <w:trHeight w:val="890.27006846345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D(t)=</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S</m:t>
                  </m:r>
                </m:sub>
                <m:sup/>
              </m:nary>
              <m:r>
                <w:rPr>
                  <w:rFonts w:ascii="Times New Roman" w:cs="Times New Roman" w:eastAsia="Times New Roman" w:hAnsi="Times New Roman"/>
                  <w:sz w:val="24"/>
                  <w:szCs w:val="24"/>
                </w:rPr>
                <m:t xml:space="preserve">​[−pn+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τ</m:t>
                  </m:r>
                </m:e>
                <m:sub>
                  <m:r>
                    <w:rPr>
                      <w:rFonts w:ascii="Times New Roman" w:cs="Times New Roman" w:eastAsia="Times New Roman" w:hAnsi="Times New Roman"/>
                      <w:sz w:val="24"/>
                      <w:szCs w:val="24"/>
                    </w:rPr>
                    <m:t xml:space="preserve">eff</m:t>
                  </m:r>
                </m:sub>
              </m:sSub>
              <m:r>
                <w:rPr>
                  <w:rFonts w:ascii="Times New Roman" w:cs="Times New Roman" w:eastAsia="Times New Roman" w:hAnsi="Times New Roman"/>
                  <w:sz w:val="24"/>
                  <w:szCs w:val="24"/>
                </w:rPr>
                <m:t xml:space="preserve">​⋅n]⋅</m:t>
              </m:r>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x</m:t>
                  </m:r>
                </m:e>
              </m:acc>
              <m:r>
                <w:rPr>
                  <w:rFonts w:ascii="Times New Roman" w:cs="Times New Roman" w:eastAsia="Times New Roman" w:hAnsi="Times New Roman"/>
                  <w:sz w:val="24"/>
                  <w:szCs w:val="24"/>
                </w:rPr>
                <m:t xml:space="preserve">dS</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 (7)</w:t>
            </w:r>
          </w:p>
        </w:tc>
      </w:tr>
    </w:tbl>
    <w:p w:rsidR="00000000" w:rsidDel="00000000" w:rsidP="00000000" w:rsidRDefault="00000000" w:rsidRPr="00000000" w14:paraId="0000004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corresponding drag coefficient is defined as </w:t>
      </w:r>
    </w:p>
    <w:p w:rsidR="00000000" w:rsidDel="00000000" w:rsidP="00000000" w:rsidRDefault="00000000" w:rsidRPr="00000000" w14:paraId="0000004E">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0"/>
        <w:gridCol w:w="960"/>
        <w:tblGridChange w:id="0">
          <w:tblGrid>
            <w:gridCol w:w="8400"/>
            <w:gridCol w:w="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D</m:t>
                  </m:r>
                </m:sub>
              </m:sSub>
              <m:r>
                <w:rPr>
                  <w:rFonts w:ascii="Times New Roman" w:cs="Times New Roman" w:eastAsia="Times New Roman" w:hAnsi="Times New Roman"/>
                  <w:sz w:val="24"/>
                  <w:szCs w:val="24"/>
                </w:rPr>
                <m:t xml:space="preserve">(t)=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D(t)</m:t>
                  </m:r>
                </m:num>
                <m:den>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ρ</m:t>
                      </m:r>
                    </m:e>
                    <m:sub>
                      <m:r>
                        <w:rPr>
                          <w:rFonts w:ascii="Times New Roman" w:cs="Times New Roman" w:eastAsia="Times New Roman" w:hAnsi="Times New Roman"/>
                          <w:sz w:val="24"/>
                          <w:szCs w:val="24"/>
                        </w:rPr>
                        <m:t>∞</m:t>
                      </m:r>
                    </m:sub>
                  </m:sSub>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m:t>
                      </m:r>
                    </m:sub>
                    <m:sup>
                      <m:r>
                        <w:rPr>
                          <w:rFonts w:ascii="Times New Roman" w:cs="Times New Roman" w:eastAsia="Times New Roman" w:hAnsi="Times New Roman"/>
                          <w:sz w:val="24"/>
                          <w:szCs w:val="24"/>
                        </w:rPr>
                        <m:t xml:space="preserve">2</m:t>
                      </m:r>
                    </m:sup>
                  </m:sSub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ref</m:t>
                      </m:r>
                    </m:sub>
                  </m:sSub>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 (8)</w:t>
            </w:r>
          </w:p>
        </w:tc>
      </w:tr>
    </w:tbl>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ref</m:t>
            </m:r>
          </m:sub>
        </m:sSub>
      </m:oMath>
      <w:r w:rsidDel="00000000" w:rsidR="00000000" w:rsidRPr="00000000">
        <w:rPr>
          <w:rFonts w:ascii="Times New Roman" w:cs="Times New Roman" w:eastAsia="Times New Roman" w:hAnsi="Times New Roman"/>
          <w:sz w:val="24"/>
          <w:szCs w:val="24"/>
          <w:rtl w:val="0"/>
        </w:rPr>
        <w:t xml:space="preserve"> is the reference area and the </w:t>
      </w:r>
      <m:oMath>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x</m:t>
            </m:r>
          </m:e>
        </m:acc>
      </m:oMath>
      <w:r w:rsidDel="00000000" w:rsidR="00000000" w:rsidRPr="00000000">
        <w:rPr>
          <w:rFonts w:ascii="Times New Roman" w:cs="Times New Roman" w:eastAsia="Times New Roman" w:hAnsi="Times New Roman"/>
          <w:sz w:val="24"/>
          <w:szCs w:val="24"/>
          <w:rtl w:val="0"/>
        </w:rPr>
        <w:t xml:space="preserve"> is the freestream direction.</w:t>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6"/>
        <w:keepLines w:val="0"/>
        <w:spacing w:after="60" w:line="276" w:lineRule="auto"/>
        <w:rPr>
          <w:rFonts w:ascii="Times New Roman" w:cs="Times New Roman" w:eastAsia="Times New Roman" w:hAnsi="Times New Roman"/>
          <w:b w:val="1"/>
          <w:bCs w:val="1"/>
          <w:i w:val="0"/>
          <w:iCs w:val="0"/>
          <w:color w:val="000000"/>
          <w:sz w:val="24"/>
          <w:szCs w:val="24"/>
        </w:rPr>
      </w:pPr>
      <w:bookmarkStart w:colFirst="0" w:colLast="0" w:name="_vtqndqte2cpi" w:id="12"/>
      <w:bookmarkEnd w:id="12"/>
      <w:r w:rsidDel="00000000" w:rsidR="00000000" w:rsidRPr="00000000">
        <w:rPr>
          <w:rFonts w:ascii="Times New Roman" w:cs="Times New Roman" w:eastAsia="Times New Roman" w:hAnsi="Times New Roman"/>
          <w:b w:val="1"/>
          <w:bCs w:val="1"/>
          <w:i w:val="0"/>
          <w:iCs w:val="0"/>
          <w:color w:val="000000"/>
          <w:sz w:val="24"/>
          <w:szCs w:val="24"/>
          <w:rtl w:val="0"/>
        </w:rPr>
        <w:t xml:space="preserve">7.2.5.3. Numerical Model</w:t>
      </w:r>
    </w:p>
    <w:p w:rsidR="00000000" w:rsidDel="00000000" w:rsidP="00000000" w:rsidRDefault="00000000" w:rsidRPr="00000000" w14:paraId="0000005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governing equations are solved using a finite volume method (FVM) based OpenFOAM solver. Use of FVM ensures strict conservation of mass, momentum, and energy over each control volume and thus is well suited for compressible unsteady external flow.</w:t>
      </w:r>
    </w:p>
    <w:p w:rsidR="00000000" w:rsidDel="00000000" w:rsidP="00000000" w:rsidRDefault="00000000" w:rsidRPr="00000000" w14:paraId="00000055">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90srzt22t5j5" w:id="13"/>
      <w:bookmarkEnd w:id="13"/>
      <w:r w:rsidDel="00000000" w:rsidR="00000000" w:rsidRPr="00000000">
        <w:rPr>
          <w:rFonts w:ascii="Times New Roman" w:cs="Times New Roman" w:eastAsia="Times New Roman" w:hAnsi="Times New Roman"/>
          <w:b w:val="1"/>
          <w:bCs w:val="1"/>
          <w:i w:val="0"/>
          <w:iCs w:val="0"/>
          <w:color w:val="000000"/>
          <w:sz w:val="24"/>
          <w:szCs w:val="24"/>
          <w:rtl w:val="0"/>
        </w:rPr>
        <w:t xml:space="preserve">7.2.5.3.1. Solver Description </w:t>
      </w:r>
    </w:p>
    <w:p w:rsidR="00000000" w:rsidDel="00000000" w:rsidP="00000000" w:rsidRDefault="00000000" w:rsidRPr="00000000" w14:paraId="0000005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rhoPimpleFoam solver was used which is a density-based compressible flow solver designed for unsteady flow. The solver combines the PISO and SIMPLE algorithms through the PIMPLE framework, which allow robust pressure-velocity coupling for transient flows. Thus, this approach enables time accurate solutions while maintaining reasonable computational cost for URANS simulations. </w:t>
      </w:r>
    </w:p>
    <w:p w:rsidR="00000000" w:rsidDel="00000000" w:rsidP="00000000" w:rsidRDefault="00000000" w:rsidRPr="00000000" w14:paraId="00000058">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dps19bmjq41e" w:id="14"/>
      <w:bookmarkEnd w:id="14"/>
      <w:r w:rsidDel="00000000" w:rsidR="00000000" w:rsidRPr="00000000">
        <w:rPr>
          <w:rFonts w:ascii="Times New Roman" w:cs="Times New Roman" w:eastAsia="Times New Roman" w:hAnsi="Times New Roman"/>
          <w:b w:val="1"/>
          <w:bCs w:val="1"/>
          <w:i w:val="0"/>
          <w:iCs w:val="0"/>
          <w:color w:val="000000"/>
          <w:sz w:val="24"/>
          <w:szCs w:val="24"/>
          <w:rtl w:val="0"/>
        </w:rPr>
        <w:t xml:space="preserve">7.2.5.3.2. Temporal Discretization </w:t>
      </w:r>
    </w:p>
    <w:p w:rsidR="00000000" w:rsidDel="00000000" w:rsidP="00000000" w:rsidRDefault="00000000" w:rsidRPr="00000000" w14:paraId="0000005A">
      <w:pPr>
        <w:spacing w:line="24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Time integration is performed using a first-order implicit Euler scheme that provides numerical stability for unsteady simulations involving accelerating flow conditions. To maintain stability and accuracy adaptive time stepping was enabled, Courant number was constrained to ≤ 0.7, and a maximum allowable time step was imposed. This ensured transient drag variations were resolved without introducing excessive numerical dissipation. </w:t>
      </w:r>
    </w:p>
    <w:p w:rsidR="00000000" w:rsidDel="00000000" w:rsidP="00000000" w:rsidRDefault="00000000" w:rsidRPr="00000000" w14:paraId="0000005B">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5wg13sw1vaz5" w:id="15"/>
      <w:bookmarkEnd w:id="15"/>
      <w:r w:rsidDel="00000000" w:rsidR="00000000" w:rsidRPr="00000000">
        <w:rPr>
          <w:rFonts w:ascii="Times New Roman" w:cs="Times New Roman" w:eastAsia="Times New Roman" w:hAnsi="Times New Roman"/>
          <w:b w:val="1"/>
          <w:bCs w:val="1"/>
          <w:i w:val="0"/>
          <w:iCs w:val="0"/>
          <w:color w:val="000000"/>
          <w:sz w:val="24"/>
          <w:szCs w:val="24"/>
          <w:rtl w:val="0"/>
        </w:rPr>
        <w:t xml:space="preserve">7.2.5.3.3. Spatial Discretization</w:t>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spatial terms are discretized using finite volume surface integrals evaluated over cell faces.  </w:t>
      </w:r>
    </w:p>
    <w:p w:rsidR="00000000" w:rsidDel="00000000" w:rsidP="00000000" w:rsidRDefault="00000000" w:rsidRPr="00000000" w14:paraId="0000005E">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terms are computed using a Gauss linear scheme with cell-based limiting.</w:t>
      </w:r>
    </w:p>
    <w:p w:rsidR="00000000" w:rsidDel="00000000" w:rsidP="00000000" w:rsidRDefault="00000000" w:rsidRPr="00000000" w14:paraId="0000005F">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Convective terms are discretized using bounded upwind or linear-upwind schemes</w:t>
      </w:r>
    </w:p>
    <w:p w:rsidR="00000000" w:rsidDel="00000000" w:rsidP="00000000" w:rsidRDefault="00000000" w:rsidRPr="00000000" w14:paraId="00000060">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Diffusive terms are discretized using second-order corrected Gauss schemes</w:t>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choices balance numerical stability with sufficient accuracy.</w:t>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rbcwhnf3ytm8" w:id="16"/>
      <w:bookmarkEnd w:id="16"/>
      <w:r w:rsidDel="00000000" w:rsidR="00000000" w:rsidRPr="00000000">
        <w:rPr>
          <w:rFonts w:ascii="Times New Roman" w:cs="Times New Roman" w:eastAsia="Times New Roman" w:hAnsi="Times New Roman"/>
          <w:b w:val="1"/>
          <w:bCs w:val="1"/>
          <w:i w:val="0"/>
          <w:iCs w:val="0"/>
          <w:color w:val="000000"/>
          <w:sz w:val="24"/>
          <w:szCs w:val="24"/>
          <w:rtl w:val="0"/>
        </w:rPr>
        <w:t xml:space="preserve">7.2.5.3.4. Pressure-Velocity Coupling</w:t>
      </w:r>
    </w:p>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Pressure-velocity coupling is handled through the PIMPLE algorithm with one outer corrector per time step and one non-orthogonal correction to account for mesh skewness. This ensures consistent coupling during unsteady acceleration. </w:t>
      </w:r>
    </w:p>
    <w:p w:rsidR="00000000" w:rsidDel="00000000" w:rsidP="00000000" w:rsidRDefault="00000000" w:rsidRPr="00000000" w14:paraId="00000065">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9ptb4sohkq8r" w:id="17"/>
      <w:bookmarkEnd w:id="17"/>
      <w:r w:rsidDel="00000000" w:rsidR="00000000" w:rsidRPr="00000000">
        <w:rPr>
          <w:rFonts w:ascii="Times New Roman" w:cs="Times New Roman" w:eastAsia="Times New Roman" w:hAnsi="Times New Roman"/>
          <w:b w:val="1"/>
          <w:bCs w:val="1"/>
          <w:i w:val="0"/>
          <w:iCs w:val="0"/>
          <w:color w:val="000000"/>
          <w:sz w:val="24"/>
          <w:szCs w:val="24"/>
          <w:rtl w:val="0"/>
        </w:rPr>
        <w:t xml:space="preserve">7.2.5.3.5. Turbulence-Flow Coupling</w:t>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Turbulence quantities are solved in a fully coupled manner with mean flow equations using the URANS framework. Turbulent transport equations for k and ω are discretized and integrated in time using the same finite volume approach as the mean flow equations. The URANS approach is appropriate for this problem because the flow remains in subsonic with no show formation, the primary unsteadiness arises from freestream acceleration compared to turbulent resolving physics, and the objective is to capture time-dependent drag trends instead of instantaneous turbulent structures. Therefore, compared to Large-Eddy Simulation (LES)/Direct-Numerical Simulation(DNS) URANS provides an efficient and physically consistent framework for analyzing acceleration induced drag.</w:t>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gyrbxurphkb" w:id="18"/>
      <w:bookmarkEnd w:id="18"/>
      <w:r w:rsidDel="00000000" w:rsidR="00000000" w:rsidRPr="00000000">
        <w:rPr>
          <w:rFonts w:ascii="Times New Roman" w:cs="Times New Roman" w:eastAsia="Times New Roman" w:hAnsi="Times New Roman"/>
          <w:b w:val="1"/>
          <w:bCs w:val="1"/>
          <w:i w:val="0"/>
          <w:iCs w:val="0"/>
          <w:color w:val="000000"/>
          <w:sz w:val="24"/>
          <w:szCs w:val="24"/>
          <w:rtl w:val="0"/>
        </w:rPr>
        <w:t xml:space="preserve">7.2.5.4. Computational Domain</w:t>
      </w:r>
    </w:p>
    <w:p w:rsidR="00000000" w:rsidDel="00000000" w:rsidP="00000000" w:rsidRDefault="00000000" w:rsidRPr="00000000" w14:paraId="0000006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vehicle configurations were simulated using a similar computational domain framework designed to minimize boundary interference while capturing wake development under subsonic accelerating flow. The computational domain is a rectangular box aligned with the freestream direction with extents defined relative to the vehicle reference diameter D (characteristic length): </w:t>
      </w:r>
    </w:p>
    <w:p w:rsidR="00000000" w:rsidDel="00000000" w:rsidP="00000000" w:rsidRDefault="00000000" w:rsidRPr="00000000" w14:paraId="0000006A">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Upstream extent: 5D</w:t>
      </w:r>
    </w:p>
    <w:p w:rsidR="00000000" w:rsidDel="00000000" w:rsidP="00000000" w:rsidRDefault="00000000" w:rsidRPr="00000000" w14:paraId="0000006B">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Downstream extent: 15D</w:t>
      </w:r>
    </w:p>
    <w:p w:rsidR="00000000" w:rsidDel="00000000" w:rsidP="00000000" w:rsidRDefault="00000000" w:rsidRPr="00000000" w14:paraId="0000006C">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Lateral extents: 8D in both transverse directions</w:t>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dimensions ensure that inlet acceleration effects develop smoothly before reaching the vehicle and that wake structures contributing to drag are sufficiently resolved downstream. Boundary conditions were applied as follows: </w:t>
      </w:r>
    </w:p>
    <w:p w:rsidR="00000000" w:rsidDel="00000000" w:rsidP="00000000" w:rsidRDefault="00000000" w:rsidRPr="00000000" w14:paraId="0000006F">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Inlet: Time-dependent velocity boundary condition imposing freestream acceleration </w:t>
      </w:r>
    </w:p>
    <w:p w:rsidR="00000000" w:rsidDel="00000000" w:rsidP="00000000" w:rsidRDefault="00000000" w:rsidRPr="00000000" w14:paraId="00000070">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Outlet: Pressure-based outlet allowing unsteady flow exit</w:t>
      </w:r>
    </w:p>
    <w:p w:rsidR="00000000" w:rsidDel="00000000" w:rsidP="00000000" w:rsidRDefault="00000000" w:rsidRPr="00000000" w14:paraId="00000071">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Farfield boundaries: Slip condition to minimize artificial shear</w:t>
      </w:r>
    </w:p>
    <w:p w:rsidR="00000000" w:rsidDel="00000000" w:rsidP="00000000" w:rsidRDefault="00000000" w:rsidRPr="00000000" w14:paraId="00000072">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surface: No-Slip, adiabatic wall</w:t>
      </w:r>
    </w:p>
    <w:p w:rsidR="00000000" w:rsidDel="00000000" w:rsidP="00000000" w:rsidRDefault="00000000" w:rsidRPr="00000000" w14:paraId="00000073">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6"/>
        <w:keepLines w:val="0"/>
        <w:spacing w:after="60" w:lineRule="auto"/>
        <w:jc w:val="both"/>
        <w:rPr>
          <w:rFonts w:ascii="Times New Roman" w:cs="Times New Roman" w:eastAsia="Times New Roman" w:hAnsi="Times New Roman"/>
          <w:b w:val="1"/>
          <w:bCs w:val="1"/>
          <w:i w:val="0"/>
          <w:iCs w:val="0"/>
          <w:color w:val="000000"/>
          <w:sz w:val="24"/>
          <w:szCs w:val="24"/>
        </w:rPr>
      </w:pPr>
      <w:bookmarkStart w:colFirst="0" w:colLast="0" w:name="_61dd8p618r0s" w:id="19"/>
      <w:bookmarkEnd w:id="19"/>
      <w:r w:rsidDel="00000000" w:rsidR="00000000" w:rsidRPr="00000000">
        <w:rPr>
          <w:rFonts w:ascii="Times New Roman" w:cs="Times New Roman" w:eastAsia="Times New Roman" w:hAnsi="Times New Roman"/>
          <w:b w:val="1"/>
          <w:bCs w:val="1"/>
          <w:i w:val="0"/>
          <w:iCs w:val="0"/>
          <w:color w:val="000000"/>
          <w:sz w:val="24"/>
          <w:szCs w:val="24"/>
          <w:rtl w:val="0"/>
        </w:rPr>
        <w:t xml:space="preserve">7.2.5.4.1. Mesh Generation Strategy</w:t>
      </w:r>
    </w:p>
    <w:p w:rsidR="00000000" w:rsidDel="00000000" w:rsidP="00000000" w:rsidRDefault="00000000" w:rsidRPr="00000000" w14:paraId="0000007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Mesh generation for both vehicles follow the same overall strategy to ensure consistency in drag comparison. Background mesh was generated using blockMesh, a structured mesh generator. Geometry conforming mesh was generated using snappyHexMesh, an unstructured conforming mesh generator. Local refinement was applied on the vehicle bodies using surfaceFeatureExtract, an OpenFOAM refinement tool.   </w:t>
        <w:tab/>
      </w:r>
    </w:p>
    <w:p w:rsidR="00000000" w:rsidDel="00000000" w:rsidP="00000000" w:rsidRDefault="00000000" w:rsidRPr="00000000" w14:paraId="00000076">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w87okw40o7tw" w:id="20"/>
      <w:bookmarkEnd w:id="20"/>
      <w:r w:rsidDel="00000000" w:rsidR="00000000" w:rsidRPr="00000000">
        <w:rPr>
          <w:rFonts w:ascii="Times New Roman" w:cs="Times New Roman" w:eastAsia="Times New Roman" w:hAnsi="Times New Roman"/>
          <w:b w:val="1"/>
          <w:bCs w:val="1"/>
          <w:i w:val="0"/>
          <w:iCs w:val="0"/>
          <w:color w:val="000000"/>
          <w:sz w:val="24"/>
          <w:szCs w:val="24"/>
          <w:rtl w:val="0"/>
        </w:rPr>
        <w:t xml:space="preserve">7.2.5.4.2. Mesh Quality Assessment</w:t>
      </w:r>
    </w:p>
    <w:p w:rsidR="00000000" w:rsidDel="00000000" w:rsidP="00000000" w:rsidRDefault="00000000" w:rsidRPr="00000000" w14:paraId="0000007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Mesh quality is verified using OpenFOAM’s checkMesh utility. For both configurations, the following criteria were satisfied: </w:t>
      </w:r>
    </w:p>
    <w:p w:rsidR="00000000" w:rsidDel="00000000" w:rsidP="00000000" w:rsidRDefault="00000000" w:rsidRPr="00000000" w14:paraId="0000007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connected region</w:t>
      </w:r>
    </w:p>
    <w:p w:rsidR="00000000" w:rsidDel="00000000" w:rsidP="00000000" w:rsidRDefault="00000000" w:rsidRPr="00000000" w14:paraId="0000007A">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Acceptable non-orthoganality </w:t>
      </w:r>
    </w:p>
    <w:p w:rsidR="00000000" w:rsidDel="00000000" w:rsidP="00000000" w:rsidRDefault="00000000" w:rsidRPr="00000000" w14:paraId="0000007B">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Acceptable skewness</w:t>
      </w:r>
    </w:p>
    <w:p w:rsidR="00000000" w:rsidDel="00000000" w:rsidP="00000000" w:rsidRDefault="00000000" w:rsidRPr="00000000" w14:paraId="0000007C">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illegal or invented cells</w:t>
      </w:r>
    </w:p>
    <w:p w:rsidR="00000000" w:rsidDel="00000000" w:rsidP="00000000" w:rsidRDefault="00000000" w:rsidRPr="00000000" w14:paraId="0000007D">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Adequate aspect rations for URANS</w:t>
      </w:r>
    </w:p>
    <w:p w:rsidR="00000000" w:rsidDel="00000000" w:rsidP="00000000" w:rsidRDefault="00000000" w:rsidRPr="00000000" w14:paraId="0000007E">
      <w:pPr>
        <w:pStyle w:val="Heading6"/>
        <w:keepLines w:val="0"/>
        <w:spacing w:after="60" w:line="276" w:lineRule="auto"/>
        <w:rPr>
          <w:rFonts w:ascii="Times New Roman" w:cs="Times New Roman" w:eastAsia="Times New Roman" w:hAnsi="Times New Roman"/>
          <w:b w:val="1"/>
          <w:bCs w:val="1"/>
          <w:i w:val="0"/>
          <w:iCs w:val="0"/>
          <w:color w:val="000000"/>
          <w:sz w:val="24"/>
          <w:szCs w:val="24"/>
        </w:rPr>
      </w:pPr>
      <w:bookmarkStart w:colFirst="0" w:colLast="0" w:name="_dn0iw4qdqgd6" w:id="21"/>
      <w:bookmarkEnd w:id="21"/>
      <w:r w:rsidDel="00000000" w:rsidR="00000000" w:rsidRPr="00000000">
        <w:rPr>
          <w:rFonts w:ascii="Times New Roman" w:cs="Times New Roman" w:eastAsia="Times New Roman" w:hAnsi="Times New Roman"/>
          <w:b w:val="1"/>
          <w:bCs w:val="1"/>
          <w:i w:val="0"/>
          <w:iCs w:val="0"/>
          <w:color w:val="000000"/>
          <w:sz w:val="24"/>
          <w:szCs w:val="24"/>
          <w:rtl w:val="0"/>
        </w:rPr>
        <w:t xml:space="preserve">7.2.5.4.3. Altitude Vehicle Mesh </w:t>
      </w:r>
    </w:p>
    <w:p w:rsidR="00000000" w:rsidDel="00000000" w:rsidP="00000000" w:rsidRDefault="00000000" w:rsidRPr="00000000" w14:paraId="0000007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Altitude Vehicle mesh consists of approximately 815,000 cells.</w:t>
      </w:r>
    </w:p>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5663" cy="2198474"/>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395663" cy="219847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5"/>
        <w:keepLines w:val="0"/>
        <w:spacing w:after="0" w:before="0" w:line="276" w:lineRule="auto"/>
        <w:jc w:val="center"/>
        <w:rPr>
          <w:rFonts w:ascii="Times New Roman" w:cs="Times New Roman" w:eastAsia="Times New Roman" w:hAnsi="Times New Roman"/>
          <w:i w:val="1"/>
          <w:iCs w:val="1"/>
          <w:color w:val="000000"/>
          <w:sz w:val="24"/>
          <w:szCs w:val="24"/>
        </w:rPr>
      </w:pPr>
      <w:bookmarkStart w:colFirst="0" w:colLast="0" w:name="_m8jd4jy8jd0x" w:id="22"/>
      <w:bookmarkEnd w:id="22"/>
      <w:r w:rsidDel="00000000" w:rsidR="00000000" w:rsidRPr="00000000">
        <w:rPr>
          <w:rFonts w:ascii="Times New Roman" w:cs="Times New Roman" w:eastAsia="Times New Roman" w:hAnsi="Times New Roman"/>
          <w:i w:val="1"/>
          <w:iCs w:val="1"/>
          <w:color w:val="000000"/>
          <w:sz w:val="24"/>
          <w:szCs w:val="24"/>
          <w:rtl w:val="0"/>
        </w:rPr>
        <w:t xml:space="preserve">Fig. 7.21. Refined Mesh of Altitude Vehicle </w:t>
      </w:r>
    </w:p>
    <w:p w:rsidR="00000000" w:rsidDel="00000000" w:rsidP="00000000" w:rsidRDefault="00000000" w:rsidRPr="00000000" w14:paraId="00000082">
      <w:pPr>
        <w:spacing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xgc68hhkfauj" w:id="23"/>
      <w:bookmarkEnd w:id="23"/>
      <w:r w:rsidDel="00000000" w:rsidR="00000000" w:rsidRPr="00000000">
        <w:rPr>
          <w:rFonts w:ascii="Times New Roman" w:cs="Times New Roman" w:eastAsia="Times New Roman" w:hAnsi="Times New Roman"/>
          <w:b w:val="1"/>
          <w:bCs w:val="1"/>
          <w:i w:val="0"/>
          <w:iCs w:val="0"/>
          <w:color w:val="000000"/>
          <w:sz w:val="24"/>
          <w:szCs w:val="24"/>
          <w:rtl w:val="0"/>
        </w:rPr>
        <w:t xml:space="preserve">7.2.5.4.4. Mars-Rover Vehicle Mesh</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Mars-Rover Vehicle mesh contains approximately 788,000 cells. </w:t>
      </w:r>
    </w:p>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95638" cy="1915617"/>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195638" cy="191561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5"/>
        <w:keepLines w:val="0"/>
        <w:spacing w:after="0" w:before="0" w:line="276" w:lineRule="auto"/>
        <w:jc w:val="center"/>
        <w:rPr>
          <w:rFonts w:ascii="Times New Roman" w:cs="Times New Roman" w:eastAsia="Times New Roman" w:hAnsi="Times New Roman"/>
          <w:i w:val="1"/>
          <w:iCs w:val="1"/>
          <w:color w:val="000000"/>
          <w:sz w:val="24"/>
          <w:szCs w:val="24"/>
        </w:rPr>
      </w:pPr>
      <w:bookmarkStart w:colFirst="0" w:colLast="0" w:name="_aewrqknaql80" w:id="24"/>
      <w:bookmarkEnd w:id="24"/>
      <w:r w:rsidDel="00000000" w:rsidR="00000000" w:rsidRPr="00000000">
        <w:rPr>
          <w:rFonts w:ascii="Times New Roman" w:cs="Times New Roman" w:eastAsia="Times New Roman" w:hAnsi="Times New Roman"/>
          <w:i w:val="1"/>
          <w:iCs w:val="1"/>
          <w:color w:val="000000"/>
          <w:sz w:val="24"/>
          <w:szCs w:val="24"/>
          <w:rtl w:val="0"/>
        </w:rPr>
        <w:t xml:space="preserve">Fig. 7.22. Refined Mesh of Mars Rover Vehicle </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6"/>
        <w:keepLines w:val="0"/>
        <w:spacing w:after="60" w:lineRule="auto"/>
        <w:jc w:val="both"/>
        <w:rPr>
          <w:rFonts w:ascii="Times New Roman" w:cs="Times New Roman" w:eastAsia="Times New Roman" w:hAnsi="Times New Roman"/>
          <w:b w:val="1"/>
          <w:bCs w:val="1"/>
          <w:i w:val="0"/>
          <w:iCs w:val="0"/>
          <w:color w:val="000000"/>
          <w:sz w:val="24"/>
          <w:szCs w:val="24"/>
        </w:rPr>
      </w:pPr>
      <w:bookmarkStart w:colFirst="0" w:colLast="0" w:name="_1prk8r6hbcnh" w:id="25"/>
      <w:bookmarkEnd w:id="25"/>
      <w:r w:rsidDel="00000000" w:rsidR="00000000" w:rsidRPr="00000000">
        <w:rPr>
          <w:rFonts w:ascii="Times New Roman" w:cs="Times New Roman" w:eastAsia="Times New Roman" w:hAnsi="Times New Roman"/>
          <w:b w:val="1"/>
          <w:bCs w:val="1"/>
          <w:i w:val="0"/>
          <w:iCs w:val="0"/>
          <w:color w:val="000000"/>
          <w:sz w:val="24"/>
          <w:szCs w:val="24"/>
          <w:rtl w:val="0"/>
        </w:rPr>
        <w:t xml:space="preserve">7.2.5.5. Boundary/Initial Conditions</w:t>
      </w:r>
    </w:p>
    <w:p w:rsidR="00000000" w:rsidDel="00000000" w:rsidP="00000000" w:rsidRDefault="00000000" w:rsidRPr="00000000" w14:paraId="0000008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boundary and initial conditions define the physical forcing mechanism of the simulation. In this analysis, unsteadiness is introduced through a time-dependent inlet velocity while all other boundaries are treated to minimize artificial reflections and constraint effects.</w:t>
      </w:r>
    </w:p>
    <w:p w:rsidR="00000000" w:rsidDel="00000000" w:rsidP="00000000" w:rsidRDefault="00000000" w:rsidRPr="00000000" w14:paraId="0000008A">
      <w:pPr>
        <w:pStyle w:val="Heading4"/>
        <w:keepLines w:val="0"/>
        <w:spacing w:before="0" w:line="240" w:lineRule="auto"/>
        <w:rPr>
          <w:rFonts w:ascii="Times New Roman" w:cs="Times New Roman" w:eastAsia="Times New Roman" w:hAnsi="Times New Roman"/>
          <w:i w:val="1"/>
          <w:iCs w:val="1"/>
          <w:color w:val="000000"/>
        </w:rPr>
      </w:pPr>
      <w:bookmarkStart w:colFirst="0" w:colLast="0" w:name="_k0i4dzsz3b7d" w:id="26"/>
      <w:bookmarkEnd w:id="26"/>
      <w:r w:rsidDel="00000000" w:rsidR="00000000" w:rsidRPr="00000000">
        <w:rPr>
          <w:rtl w:val="0"/>
        </w:rPr>
      </w:r>
    </w:p>
    <w:p w:rsidR="00000000" w:rsidDel="00000000" w:rsidP="00000000" w:rsidRDefault="00000000" w:rsidRPr="00000000" w14:paraId="0000008B">
      <w:pPr>
        <w:pStyle w:val="Heading4"/>
        <w:keepLines w:val="0"/>
        <w:spacing w:before="0" w:line="240" w:lineRule="auto"/>
        <w:ind w:left="864"/>
        <w:jc w:val="center"/>
        <w:rPr>
          <w:rFonts w:ascii="Times New Roman" w:cs="Times New Roman" w:eastAsia="Times New Roman" w:hAnsi="Times New Roman"/>
        </w:rPr>
      </w:pPr>
      <w:bookmarkStart w:colFirst="0" w:colLast="0" w:name="_f8jlluofx92l" w:id="27"/>
      <w:bookmarkEnd w:id="27"/>
      <w:r w:rsidDel="00000000" w:rsidR="00000000" w:rsidRPr="00000000">
        <w:rPr>
          <w:rFonts w:ascii="Times New Roman" w:cs="Times New Roman" w:eastAsia="Times New Roman" w:hAnsi="Times New Roman"/>
          <w:i w:val="1"/>
          <w:iCs w:val="1"/>
          <w:color w:val="000000"/>
          <w:rtl w:val="0"/>
        </w:rPr>
        <w:t xml:space="preserve">Table 7.7. Boundary Conditions </w:t>
      </w:r>
      <w:r w:rsidDel="00000000" w:rsidR="00000000" w:rsidRPr="00000000">
        <w:rPr>
          <w:rtl w:val="0"/>
        </w:rPr>
      </w:r>
    </w:p>
    <w:tbl>
      <w:tblPr>
        <w:tblStyle w:val="Table6"/>
        <w:tblW w:w="8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100"/>
        <w:gridCol w:w="1725"/>
        <w:gridCol w:w="1725"/>
        <w:gridCol w:w="1725"/>
        <w:tblGridChange w:id="0">
          <w:tblGrid>
            <w:gridCol w:w="1350"/>
            <w:gridCol w:w="2100"/>
            <w:gridCol w:w="1725"/>
            <w:gridCol w:w="1725"/>
            <w:gridCol w:w="1725"/>
          </w:tblGrid>
        </w:tblGridChange>
      </w:tblGrid>
      <w:tr>
        <w:trPr>
          <w:cantSplit w:val="0"/>
          <w:tblHeader w:val="0"/>
        </w:trPr>
        <w:tc>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Boundary</w:t>
            </w:r>
          </w:p>
        </w:tc>
        <w:tc>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Velocity (U)</w:t>
            </w:r>
          </w:p>
        </w:tc>
        <w:tc>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Pressure (p)</w:t>
            </w:r>
          </w:p>
        </w:tc>
        <w:tc>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Temperature (T)</w:t>
            </w:r>
          </w:p>
        </w:tc>
        <w:tc>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Turbulence Variables</w:t>
            </w:r>
          </w:p>
        </w:tc>
      </w:tr>
      <w:tr>
        <w:trPr>
          <w:cantSplit w:val="0"/>
          <w:tblHeader w:val="0"/>
        </w:trPr>
        <w:tc>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Inlet</w:t>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Time-dependent (codedFixedValue)</w:t>
            </w:r>
          </w:p>
        </w:tc>
        <w:tc>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Zero-gradient</w:t>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value</w:t>
            </w:r>
          </w:p>
        </w:tc>
        <w:tc>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values</w:t>
            </w:r>
          </w:p>
        </w:tc>
      </w:tr>
      <w:tr>
        <w:trPr>
          <w:cantSplit w:val="0"/>
          <w:tblHeader w:val="0"/>
        </w:trPr>
        <w:tc>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Outlet</w:t>
            </w:r>
          </w:p>
        </w:tc>
        <w:tc>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InletOutlet</w:t>
            </w:r>
          </w:p>
        </w:tc>
        <w:tc>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value</w:t>
            </w:r>
          </w:p>
        </w:tc>
        <w:tc>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Zero-gradient</w:t>
            </w:r>
          </w:p>
        </w:tc>
        <w:tc>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Zero-gradient</w:t>
            </w:r>
          </w:p>
        </w:tc>
      </w:tr>
      <w:tr>
        <w:trPr>
          <w:cantSplit w:val="0"/>
          <w:tblHeader w:val="0"/>
        </w:trPr>
        <w:tc>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Farfield</w:t>
            </w:r>
          </w:p>
        </w:tc>
        <w:tc>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Slip</w:t>
            </w:r>
          </w:p>
        </w:tc>
        <w:tc>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Zero-gradient</w:t>
            </w:r>
          </w:p>
        </w:tc>
        <w:tc>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Zero-gradient</w:t>
            </w:r>
          </w:p>
        </w:tc>
        <w:tc>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Zero-gradient</w:t>
            </w:r>
          </w:p>
        </w:tc>
      </w:tr>
      <w:tr>
        <w:trPr>
          <w:cantSplit w:val="0"/>
          <w:tblHeader w:val="0"/>
        </w:trPr>
        <w:tc>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surface</w:t>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No-slip</w:t>
            </w:r>
          </w:p>
        </w:tc>
        <w:tc>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Zero-gradient</w:t>
            </w:r>
          </w:p>
        </w:tc>
        <w:tc>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Zero-gradient (adiabatic)</w:t>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 functions</w:t>
            </w:r>
          </w:p>
        </w:tc>
      </w:tr>
    </w:tbl>
    <w:p w:rsidR="00000000" w:rsidDel="00000000" w:rsidP="00000000" w:rsidRDefault="00000000" w:rsidRPr="00000000" w14:paraId="000000A5">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6"/>
        <w:keepLines w:val="0"/>
        <w:spacing w:after="60" w:lineRule="auto"/>
        <w:jc w:val="both"/>
        <w:rPr>
          <w:rFonts w:ascii="Times New Roman" w:cs="Times New Roman" w:eastAsia="Times New Roman" w:hAnsi="Times New Roman"/>
          <w:b w:val="1"/>
          <w:bCs w:val="1"/>
          <w:i w:val="0"/>
          <w:iCs w:val="0"/>
          <w:color w:val="000000"/>
          <w:sz w:val="24"/>
          <w:szCs w:val="24"/>
        </w:rPr>
      </w:pPr>
      <w:bookmarkStart w:colFirst="0" w:colLast="0" w:name="_lh7ufcgbolcy" w:id="28"/>
      <w:bookmarkEnd w:id="28"/>
      <w:r w:rsidDel="00000000" w:rsidR="00000000" w:rsidRPr="00000000">
        <w:rPr>
          <w:rFonts w:ascii="Times New Roman" w:cs="Times New Roman" w:eastAsia="Times New Roman" w:hAnsi="Times New Roman"/>
          <w:b w:val="1"/>
          <w:bCs w:val="1"/>
          <w:i w:val="0"/>
          <w:iCs w:val="0"/>
          <w:color w:val="000000"/>
          <w:sz w:val="24"/>
          <w:szCs w:val="24"/>
          <w:rtl w:val="0"/>
        </w:rPr>
        <w:t xml:space="preserve">7.2.5.5.1. Boundary Condition Descriptions</w:t>
      </w:r>
    </w:p>
    <w:p w:rsidR="00000000" w:rsidDel="00000000" w:rsidP="00000000" w:rsidRDefault="00000000" w:rsidRPr="00000000" w14:paraId="000000A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Inlet</w:t>
      </w:r>
      <w:r w:rsidDel="00000000" w:rsidR="00000000" w:rsidRPr="00000000">
        <w:rPr>
          <w:rFonts w:ascii="Times New Roman" w:cs="Times New Roman" w:eastAsia="Times New Roman" w:hAnsi="Times New Roman"/>
          <w:sz w:val="24"/>
          <w:szCs w:val="24"/>
          <w:rtl w:val="0"/>
        </w:rPr>
        <w:t xml:space="preserve">: The inlet boundary prescribes the source of unsteadiness. A time-dependent velocity profile is imposed to generate a continuously accelerating freestream allowing the drag response to be evaluated under non-equilibrium flow conditions.</w:t>
      </w:r>
    </w:p>
    <w:p w:rsidR="00000000" w:rsidDel="00000000" w:rsidP="00000000" w:rsidRDefault="00000000" w:rsidRPr="00000000" w14:paraId="000000A8">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Outlet:</w:t>
      </w:r>
      <w:r w:rsidDel="00000000" w:rsidR="00000000" w:rsidRPr="00000000">
        <w:rPr>
          <w:rFonts w:ascii="Times New Roman" w:cs="Times New Roman" w:eastAsia="Times New Roman" w:hAnsi="Times New Roman"/>
          <w:sz w:val="24"/>
          <w:szCs w:val="24"/>
          <w:rtl w:val="0"/>
        </w:rPr>
        <w:t xml:space="preserve"> The outlet boundary is treated to permit smooth flow exit from the domain while preventing artificial reflections that could contaminate the unsteady drag signal. </w:t>
      </w:r>
    </w:p>
    <w:p w:rsidR="00000000" w:rsidDel="00000000" w:rsidP="00000000" w:rsidRDefault="00000000" w:rsidRPr="00000000" w14:paraId="000000AA">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Fairfield:</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farfield</w:t>
      </w:r>
      <w:r w:rsidDel="00000000" w:rsidR="00000000" w:rsidRPr="00000000">
        <w:rPr>
          <w:rFonts w:ascii="Times New Roman" w:cs="Times New Roman" w:eastAsia="Times New Roman" w:hAnsi="Times New Roman"/>
          <w:sz w:val="24"/>
          <w:szCs w:val="24"/>
          <w:rtl w:val="0"/>
        </w:rPr>
        <w:t xml:space="preserve"> boundaries are configured to minimize confinement effects and allow the flow to adjust naturally to the </w:t>
      </w:r>
      <w:r w:rsidDel="00000000" w:rsidR="00000000" w:rsidRPr="00000000">
        <w:rPr>
          <w:rFonts w:ascii="Times New Roman" w:cs="Times New Roman" w:eastAsia="Times New Roman" w:hAnsi="Times New Roman"/>
          <w:sz w:val="24"/>
          <w:szCs w:val="24"/>
          <w:rtl w:val="0"/>
        </w:rPr>
        <w:t xml:space="preserve">impose</w:t>
      </w:r>
      <w:r w:rsidDel="00000000" w:rsidR="00000000" w:rsidRPr="00000000">
        <w:rPr>
          <w:rFonts w:ascii="Times New Roman" w:cs="Times New Roman" w:eastAsia="Times New Roman" w:hAnsi="Times New Roman"/>
          <w:sz w:val="24"/>
          <w:szCs w:val="24"/>
          <w:rtl w:val="0"/>
        </w:rPr>
        <w:t xml:space="preserve"> acceleration without introducing spurious pressure or velocity gradients. </w:t>
      </w:r>
    </w:p>
    <w:p w:rsidR="00000000" w:rsidDel="00000000" w:rsidP="00000000" w:rsidRDefault="00000000" w:rsidRPr="00000000" w14:paraId="000000A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Vehicle surface:</w:t>
      </w:r>
      <w:r w:rsidDel="00000000" w:rsidR="00000000" w:rsidRPr="00000000">
        <w:rPr>
          <w:rFonts w:ascii="Times New Roman" w:cs="Times New Roman" w:eastAsia="Times New Roman" w:hAnsi="Times New Roman"/>
          <w:sz w:val="24"/>
          <w:szCs w:val="24"/>
          <w:rtl w:val="0"/>
        </w:rPr>
        <w:t xml:space="preserve"> The vehicle surface enforces no-slip, adiabatic wall condition, ensuring that viscous shear stresses and pressure forces contributing to drag are physically resolved.</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8l6pj4pv3ova" w:id="29"/>
      <w:bookmarkEnd w:id="29"/>
      <w:r w:rsidDel="00000000" w:rsidR="00000000" w:rsidRPr="00000000">
        <w:rPr>
          <w:rFonts w:ascii="Times New Roman" w:cs="Times New Roman" w:eastAsia="Times New Roman" w:hAnsi="Times New Roman"/>
          <w:b w:val="1"/>
          <w:bCs w:val="1"/>
          <w:i w:val="0"/>
          <w:iCs w:val="0"/>
          <w:color w:val="000000"/>
          <w:sz w:val="24"/>
          <w:szCs w:val="24"/>
          <w:rtl w:val="0"/>
        </w:rPr>
        <w:t xml:space="preserve">7.2.5.5.2. Initial Condition Description</w:t>
      </w:r>
    </w:p>
    <w:p w:rsidR="00000000" w:rsidDel="00000000" w:rsidP="00000000" w:rsidRDefault="00000000" w:rsidRPr="00000000" w14:paraId="000000B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flow variables are initialized to uniform freestream values consistent with the initial inlet velocity. This provides a well defined starting point from which the unsteady flow development due to acceleration can be observed without introducing artificial transients. </w:t>
      </w:r>
    </w:p>
    <w:p w:rsidR="00000000" w:rsidDel="00000000" w:rsidP="00000000" w:rsidRDefault="00000000" w:rsidRPr="00000000" w14:paraId="000000B4">
      <w:pPr>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6"/>
        <w:keepLines w:val="0"/>
        <w:spacing w:after="60" w:lineRule="auto"/>
        <w:jc w:val="both"/>
        <w:rPr>
          <w:rFonts w:ascii="Times New Roman" w:cs="Times New Roman" w:eastAsia="Times New Roman" w:hAnsi="Times New Roman"/>
          <w:b w:val="1"/>
          <w:bCs w:val="1"/>
          <w:i w:val="0"/>
          <w:iCs w:val="0"/>
          <w:color w:val="000000"/>
          <w:sz w:val="24"/>
          <w:szCs w:val="24"/>
        </w:rPr>
      </w:pPr>
      <w:bookmarkStart w:colFirst="0" w:colLast="0" w:name="_o2gggtlraliy" w:id="30"/>
      <w:bookmarkEnd w:id="30"/>
      <w:r w:rsidDel="00000000" w:rsidR="00000000" w:rsidRPr="00000000">
        <w:rPr>
          <w:rFonts w:ascii="Times New Roman" w:cs="Times New Roman" w:eastAsia="Times New Roman" w:hAnsi="Times New Roman"/>
          <w:b w:val="1"/>
          <w:bCs w:val="1"/>
          <w:i w:val="0"/>
          <w:iCs w:val="0"/>
          <w:color w:val="000000"/>
          <w:sz w:val="24"/>
          <w:szCs w:val="24"/>
          <w:rtl w:val="0"/>
        </w:rPr>
        <w:t xml:space="preserve">7.2.5.6. Quantities of Interest</w:t>
      </w:r>
    </w:p>
    <w:p w:rsidR="00000000" w:rsidDel="00000000" w:rsidP="00000000" w:rsidRDefault="00000000" w:rsidRPr="00000000" w14:paraId="000000B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analysis was to quantify the aerodynamic drag response of the vehicle during accelerating flow. Accordingly, post-processing is focussed exclusively on force based quantities that directly characterize drag and its physical contributors. </w:t>
      </w:r>
    </w:p>
    <w:p w:rsidR="00000000" w:rsidDel="00000000" w:rsidP="00000000" w:rsidRDefault="00000000" w:rsidRPr="00000000" w14:paraId="000000B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quantities are extracted from the URANS simulations:</w:t>
      </w:r>
    </w:p>
    <w:p w:rsidR="00000000" w:rsidDel="00000000" w:rsidP="00000000" w:rsidRDefault="00000000" w:rsidRPr="00000000" w14:paraId="000000B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drag coefficient </w:t>
      </w: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D</m:t>
            </m:r>
          </m:sub>
        </m:sSub>
        <m:r>
          <w:rPr>
            <w:rFonts w:ascii="Times New Roman" w:cs="Times New Roman" w:eastAsia="Times New Roman" w:hAnsi="Times New Roman"/>
            <w:b w:val="1"/>
            <w:bCs w:val="1"/>
            <w:sz w:val="24"/>
            <w:szCs w:val="24"/>
          </w:rPr>
          <m:t xml:space="preserve">(t)</m:t>
        </m:r>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instantaneous total drag acting on the vehicle as a function of time. </w:t>
      </w:r>
    </w:p>
    <w:p w:rsidR="00000000" w:rsidDel="00000000" w:rsidP="00000000" w:rsidRDefault="00000000" w:rsidRPr="00000000" w14:paraId="000000B9">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Pressure drag coefficients </w:t>
      </w: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D,p</m:t>
            </m:r>
          </m:sub>
        </m:sSub>
        <m:r>
          <w:rPr>
            <w:rFonts w:ascii="Times New Roman" w:cs="Times New Roman" w:eastAsia="Times New Roman" w:hAnsi="Times New Roman"/>
            <w:b w:val="1"/>
            <w:bCs w:val="1"/>
            <w:sz w:val="24"/>
            <w:szCs w:val="24"/>
          </w:rPr>
          <m:t xml:space="preserve">(t)</m:t>
        </m:r>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component of drag arising from surface pressure forces.</w:t>
      </w:r>
    </w:p>
    <w:p w:rsidR="00000000" w:rsidDel="00000000" w:rsidP="00000000" w:rsidRDefault="00000000" w:rsidRPr="00000000" w14:paraId="000000B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Viscous drag coefficient: </w:t>
      </w:r>
      <m:oMath>
        <m:sSub>
          <m:sSubPr>
            <m:ctrlPr>
              <w:rPr>
                <w:rFonts w:ascii="Times New Roman" w:cs="Times New Roman" w:eastAsia="Times New Roman" w:hAnsi="Times New Roman"/>
                <w:b w:val="1"/>
                <w:bCs w:val="1"/>
                <w:sz w:val="24"/>
                <w:szCs w:val="24"/>
              </w:rPr>
            </m:ctrlPr>
          </m:sSubPr>
          <m:e>
            <m:r>
              <w:rPr>
                <w:rFonts w:ascii="Times New Roman" w:cs="Times New Roman" w:eastAsia="Times New Roman" w:hAnsi="Times New Roman"/>
                <w:b w:val="1"/>
                <w:bCs w:val="1"/>
                <w:sz w:val="24"/>
                <w:szCs w:val="24"/>
              </w:rPr>
              <m:t xml:space="preserve">C</m:t>
            </m:r>
          </m:e>
          <m:sub>
            <m:r>
              <w:rPr>
                <w:rFonts w:ascii="Times New Roman" w:cs="Times New Roman" w:eastAsia="Times New Roman" w:hAnsi="Times New Roman"/>
                <w:b w:val="1"/>
                <w:bCs w:val="1"/>
                <w:sz w:val="24"/>
                <w:szCs w:val="24"/>
              </w:rPr>
              <m:t xml:space="preserve">D,v</m:t>
            </m:r>
          </m:sub>
        </m:sSub>
        <m:r>
          <w:rPr>
            <w:rFonts w:ascii="Times New Roman" w:cs="Times New Roman" w:eastAsia="Times New Roman" w:hAnsi="Times New Roman"/>
            <w:b w:val="1"/>
            <w:bCs w:val="1"/>
            <w:sz w:val="24"/>
            <w:szCs w:val="24"/>
          </w:rPr>
          <m:t xml:space="preserve">(t)</m:t>
        </m:r>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component of drag arising from wall shear stresses.</w:t>
      </w:r>
    </w:p>
    <w:p w:rsidR="00000000" w:rsidDel="00000000" w:rsidP="00000000" w:rsidRDefault="00000000" w:rsidRPr="00000000" w14:paraId="000000BB">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quantities are evaluated instantaneously in time during the accelerating portion of the flow. Since the freestream velocity varies continuously, the resulting drag response is inherently unsteady and does not correspond to a steady equilibrium state at any given Mach number. This provides a direct measure of rate-dependent aerodynamic response, separation of pressure driven and viscous driven contributions, and insight into how drag evolves as the flow accelerates. In addition to the instantaneous values, the time averaged coefficients are computed over the interval [0, ~0.33] seconds. The time averaged quantities are used to challenge noise from data as it reduces sensitivity to short time numerical fluctuations and provides a single representative drag value for comparison between vehicles. </w:t>
      </w:r>
    </w:p>
    <w:p w:rsidR="00000000" w:rsidDel="00000000" w:rsidP="00000000" w:rsidRDefault="00000000" w:rsidRPr="00000000" w14:paraId="000000BD">
      <w:pPr>
        <w:pStyle w:val="Heading6"/>
        <w:keepLines w:val="0"/>
        <w:spacing w:after="60" w:line="240" w:lineRule="auto"/>
        <w:rPr>
          <w:rFonts w:ascii="Times New Roman" w:cs="Times New Roman" w:eastAsia="Times New Roman" w:hAnsi="Times New Roman"/>
          <w:b w:val="1"/>
          <w:bCs w:val="1"/>
          <w:i w:val="0"/>
          <w:iCs w:val="0"/>
          <w:color w:val="000000"/>
          <w:sz w:val="24"/>
          <w:szCs w:val="24"/>
        </w:rPr>
      </w:pPr>
      <w:bookmarkStart w:colFirst="0" w:colLast="0" w:name="_f12ogvvg94p" w:id="31"/>
      <w:bookmarkEnd w:id="31"/>
      <w:r w:rsidDel="00000000" w:rsidR="00000000" w:rsidRPr="00000000">
        <w:rPr>
          <w:rFonts w:ascii="Times New Roman" w:cs="Times New Roman" w:eastAsia="Times New Roman" w:hAnsi="Times New Roman"/>
          <w:b w:val="1"/>
          <w:bCs w:val="1"/>
          <w:i w:val="0"/>
          <w:iCs w:val="0"/>
          <w:color w:val="000000"/>
          <w:sz w:val="28"/>
          <w:szCs w:val="28"/>
          <w:rtl w:val="0"/>
        </w:rPr>
        <w:t xml:space="preserve">7.2.5.7. Instantaneous Drag Quantities</w:t>
      </w:r>
      <w:r w:rsidDel="00000000" w:rsidR="00000000" w:rsidRPr="00000000">
        <w:rPr>
          <w:rFonts w:ascii="Times New Roman" w:cs="Times New Roman" w:eastAsia="Times New Roman" w:hAnsi="Times New Roman"/>
          <w:b w:val="1"/>
          <w:bCs w:val="1"/>
          <w:i w:val="0"/>
          <w:iCs w:val="0"/>
          <w:color w:val="000000"/>
          <w:sz w:val="24"/>
          <w:szCs w:val="24"/>
          <w:rtl w:val="0"/>
        </w:rPr>
        <w:t xml:space="preserve"> </w:t>
      </w:r>
    </w:p>
    <w:p w:rsidR="00000000" w:rsidDel="00000000" w:rsidP="00000000" w:rsidRDefault="00000000" w:rsidRPr="00000000" w14:paraId="000000B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Instantenous aerodynamic drag response of each vehicle under accelerating subsonic flow is reported over the time interval t = 0 to t = ~0.33 seconds during which freestream velocity increases monotonically. All drag quantities are decomposed into pressure and viscous contributions to clarify the dominant drag mechanism during acceleration. </w:t>
      </w:r>
    </w:p>
    <w:p w:rsidR="00000000" w:rsidDel="00000000" w:rsidP="00000000" w:rsidRDefault="00000000" w:rsidRPr="00000000" w14:paraId="000000BF">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rmrxjbrnsvdb" w:id="32"/>
      <w:bookmarkEnd w:id="32"/>
      <w:r w:rsidDel="00000000" w:rsidR="00000000" w:rsidRPr="00000000">
        <w:rPr>
          <w:rFonts w:ascii="Times New Roman" w:cs="Times New Roman" w:eastAsia="Times New Roman" w:hAnsi="Times New Roman"/>
          <w:b w:val="1"/>
          <w:bCs w:val="1"/>
          <w:i w:val="0"/>
          <w:iCs w:val="0"/>
          <w:color w:val="000000"/>
          <w:sz w:val="24"/>
          <w:szCs w:val="24"/>
          <w:rtl w:val="0"/>
        </w:rPr>
        <w:t xml:space="preserve">7.2.5.7.1 Drag Behavior Under Accelerating Flow </w:t>
      </w:r>
    </w:p>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2525" cy="3184646"/>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62525" cy="3184646"/>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5"/>
        <w:keepLines w:val="0"/>
        <w:spacing w:after="0" w:before="0" w:line="276" w:lineRule="auto"/>
        <w:jc w:val="center"/>
        <w:rPr>
          <w:rFonts w:ascii="Times New Roman" w:cs="Times New Roman" w:eastAsia="Times New Roman" w:hAnsi="Times New Roman"/>
          <w:i w:val="1"/>
          <w:iCs w:val="1"/>
          <w:color w:val="000000"/>
          <w:sz w:val="24"/>
          <w:szCs w:val="24"/>
        </w:rPr>
      </w:pPr>
      <w:bookmarkStart w:colFirst="0" w:colLast="0" w:name="_btw5bfioj7iy" w:id="33"/>
      <w:bookmarkEnd w:id="33"/>
      <w:r w:rsidDel="00000000" w:rsidR="00000000" w:rsidRPr="00000000">
        <w:rPr>
          <w:rFonts w:ascii="Times New Roman" w:cs="Times New Roman" w:eastAsia="Times New Roman" w:hAnsi="Times New Roman"/>
          <w:i w:val="1"/>
          <w:iCs w:val="1"/>
          <w:color w:val="000000"/>
          <w:sz w:val="24"/>
          <w:szCs w:val="24"/>
          <w:rtl w:val="0"/>
        </w:rPr>
        <w:t xml:space="preserve">Fig. 7.23 .Instantaneous Drag Coefficient Evolution of Altitude Vehicle</w:t>
      </w:r>
    </w:p>
    <w:p w:rsidR="00000000" w:rsidDel="00000000" w:rsidP="00000000" w:rsidRDefault="00000000" w:rsidRPr="00000000" w14:paraId="000000C2">
      <w:pPr>
        <w:spacing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4"/>
        <w:keepLines w:val="0"/>
        <w:spacing w:before="0" w:line="240" w:lineRule="auto"/>
        <w:ind w:left="864"/>
        <w:jc w:val="center"/>
        <w:rPr>
          <w:rFonts w:ascii="Times New Roman" w:cs="Times New Roman" w:eastAsia="Times New Roman" w:hAnsi="Times New Roman"/>
          <w:i w:val="1"/>
          <w:iCs w:val="1"/>
          <w:color w:val="000000"/>
        </w:rPr>
      </w:pPr>
      <w:bookmarkStart w:colFirst="0" w:colLast="0" w:name="_aeizgedj9kb5" w:id="34"/>
      <w:bookmarkEnd w:id="34"/>
      <w:r w:rsidDel="00000000" w:rsidR="00000000" w:rsidRPr="00000000">
        <w:rPr>
          <w:rFonts w:ascii="Times New Roman" w:cs="Times New Roman" w:eastAsia="Times New Roman" w:hAnsi="Times New Roman"/>
          <w:i w:val="1"/>
          <w:iCs w:val="1"/>
          <w:color w:val="000000"/>
          <w:rtl w:val="0"/>
        </w:rPr>
        <w:t xml:space="preserve">Table 7.8. Mean Instantaneous Drag of Altitude Vehicle </w:t>
      </w:r>
    </w:p>
    <w:tbl>
      <w:tblPr>
        <w:tblStyle w:val="Table7"/>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Drag Quantities</w:t>
            </w:r>
          </w:p>
        </w:tc>
        <w:tc>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 </w:t>
            </w:r>
          </w:p>
        </w:tc>
      </w:tr>
      <w:tr>
        <w:trPr>
          <w:cantSplit w:val="0"/>
          <w:tblHeader w:val="1"/>
        </w:trPr>
        <w:tc>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Drag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D</m:t>
                  </m:r>
                </m:sub>
              </m:sSub>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0.02268</w:t>
            </w:r>
          </w:p>
        </w:tc>
      </w:tr>
      <w:tr>
        <w:trPr>
          <w:cantSplit w:val="0"/>
          <w:tblHeader w:val="0"/>
        </w:trPr>
        <w:tc>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Drag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D,p</m:t>
                  </m:r>
                </m:sub>
              </m:sSub>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0.01136</w:t>
            </w:r>
          </w:p>
        </w:tc>
      </w:tr>
      <w:tr>
        <w:trPr>
          <w:cantSplit w:val="0"/>
          <w:tblHeader w:val="0"/>
        </w:trPr>
        <w:tc>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Viscous Drag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D,v</m:t>
                  </m:r>
                </m:sub>
              </m:sSub>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0.01133</w:t>
            </w:r>
          </w:p>
        </w:tc>
      </w:tr>
    </w:tbl>
    <w:p w:rsidR="00000000" w:rsidDel="00000000" w:rsidP="00000000" w:rsidRDefault="00000000" w:rsidRPr="00000000" w14:paraId="000000CC">
      <w:pPr>
        <w:pStyle w:val="Heading4"/>
        <w:keepLines w:val="0"/>
        <w:spacing w:before="0" w:line="240" w:lineRule="auto"/>
        <w:ind w:left="864"/>
        <w:jc w:val="center"/>
        <w:rPr>
          <w:rFonts w:ascii="Times New Roman" w:cs="Times New Roman" w:eastAsia="Times New Roman" w:hAnsi="Times New Roman"/>
          <w:color w:val="000000"/>
        </w:rPr>
      </w:pPr>
      <w:bookmarkStart w:colFirst="0" w:colLast="0" w:name="_dmmju3gu4nyg" w:id="35"/>
      <w:bookmarkEnd w:id="35"/>
      <w:r w:rsidDel="00000000" w:rsidR="00000000" w:rsidRPr="00000000">
        <w:rPr>
          <w:rtl w:val="0"/>
        </w:rPr>
      </w:r>
    </w:p>
    <w:p w:rsidR="00000000" w:rsidDel="00000000" w:rsidP="00000000" w:rsidRDefault="00000000" w:rsidRPr="00000000" w14:paraId="000000CD">
      <w:pPr>
        <w:pStyle w:val="Heading4"/>
        <w:keepLines w:val="0"/>
        <w:spacing w:before="0" w:line="240" w:lineRule="auto"/>
        <w:ind w:left="864"/>
        <w:jc w:val="center"/>
        <w:rPr>
          <w:rFonts w:ascii="Times New Roman" w:cs="Times New Roman" w:eastAsia="Times New Roman" w:hAnsi="Times New Roman"/>
          <w:color w:val="000000"/>
        </w:rPr>
      </w:pPr>
      <w:bookmarkStart w:colFirst="0" w:colLast="0" w:name="_tjtbhmsseusc" w:id="36"/>
      <w:bookmarkEnd w:id="36"/>
      <w:r w:rsidDel="00000000" w:rsidR="00000000" w:rsidRPr="00000000">
        <w:rPr>
          <w:rFonts w:ascii="Times New Roman" w:cs="Times New Roman" w:eastAsia="Times New Roman" w:hAnsi="Times New Roman"/>
          <w:color w:val="000000"/>
        </w:rPr>
        <w:drawing>
          <wp:inline distB="114300" distT="114300" distL="114300" distR="114300">
            <wp:extent cx="5097397" cy="3266048"/>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97397" cy="3266048"/>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5"/>
        <w:keepLines w:val="0"/>
        <w:spacing w:after="0" w:before="0" w:lineRule="auto"/>
        <w:jc w:val="center"/>
        <w:rPr>
          <w:rFonts w:ascii="Times New Roman" w:cs="Times New Roman" w:eastAsia="Times New Roman" w:hAnsi="Times New Roman"/>
          <w:i w:val="1"/>
          <w:iCs w:val="1"/>
          <w:color w:val="000000"/>
          <w:sz w:val="24"/>
          <w:szCs w:val="24"/>
        </w:rPr>
      </w:pPr>
      <w:bookmarkStart w:colFirst="0" w:colLast="0" w:name="_8srafo9wfski" w:id="37"/>
      <w:bookmarkEnd w:id="37"/>
      <w:r w:rsidDel="00000000" w:rsidR="00000000" w:rsidRPr="00000000">
        <w:rPr>
          <w:rFonts w:ascii="Times New Roman" w:cs="Times New Roman" w:eastAsia="Times New Roman" w:hAnsi="Times New Roman"/>
          <w:i w:val="1"/>
          <w:iCs w:val="1"/>
          <w:color w:val="000000"/>
          <w:sz w:val="24"/>
          <w:szCs w:val="24"/>
          <w:rtl w:val="0"/>
        </w:rPr>
        <w:t xml:space="preserve">Fig. 7.24. Instantaneous Drag Coefficient Evolution of Mars Rover Vehicle</w:t>
      </w:r>
    </w:p>
    <w:p w:rsidR="00000000" w:rsidDel="00000000" w:rsidP="00000000" w:rsidRDefault="00000000" w:rsidRPr="00000000" w14:paraId="000000CF">
      <w:pPr>
        <w:pStyle w:val="Heading5"/>
        <w:keepLines w:val="0"/>
        <w:spacing w:after="0" w:before="0" w:lineRule="auto"/>
        <w:jc w:val="center"/>
        <w:rPr>
          <w:rFonts w:ascii="Times New Roman" w:cs="Times New Roman" w:eastAsia="Times New Roman" w:hAnsi="Times New Roman"/>
          <w:i w:val="1"/>
          <w:iCs w:val="1"/>
          <w:color w:val="000000"/>
          <w:sz w:val="24"/>
          <w:szCs w:val="24"/>
        </w:rPr>
      </w:pPr>
      <w:bookmarkStart w:colFirst="0" w:colLast="0" w:name="_84bho3kkxfge" w:id="38"/>
      <w:bookmarkEnd w:id="38"/>
      <w:r w:rsidDel="00000000" w:rsidR="00000000" w:rsidRPr="00000000">
        <w:rPr>
          <w:rtl w:val="0"/>
        </w:rPr>
      </w:r>
    </w:p>
    <w:p w:rsidR="00000000" w:rsidDel="00000000" w:rsidP="00000000" w:rsidRDefault="00000000" w:rsidRPr="00000000" w14:paraId="000000D0">
      <w:pPr>
        <w:pStyle w:val="Heading4"/>
        <w:keepLines w:val="0"/>
        <w:spacing w:before="0" w:line="240" w:lineRule="auto"/>
        <w:ind w:left="864"/>
        <w:jc w:val="center"/>
        <w:rPr>
          <w:rFonts w:ascii="Times New Roman" w:cs="Times New Roman" w:eastAsia="Times New Roman" w:hAnsi="Times New Roman"/>
          <w:i w:val="1"/>
          <w:iCs w:val="1"/>
          <w:color w:val="000000"/>
        </w:rPr>
      </w:pPr>
      <w:bookmarkStart w:colFirst="0" w:colLast="0" w:name="_qav1va20gzgi" w:id="39"/>
      <w:bookmarkEnd w:id="39"/>
      <w:r w:rsidDel="00000000" w:rsidR="00000000" w:rsidRPr="00000000">
        <w:rPr>
          <w:rFonts w:ascii="Times New Roman" w:cs="Times New Roman" w:eastAsia="Times New Roman" w:hAnsi="Times New Roman"/>
          <w:i w:val="1"/>
          <w:iCs w:val="1"/>
          <w:color w:val="000000"/>
          <w:rtl w:val="0"/>
        </w:rPr>
        <w:t xml:space="preserve">Table 7.9. Mean Instantaneous Drag of Mars Vehicle </w:t>
      </w:r>
    </w:p>
    <w:tbl>
      <w:tblPr>
        <w:tblStyle w:val="Table8"/>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Drag Quantities</w:t>
            </w:r>
          </w:p>
        </w:tc>
        <w:tc>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 </w:t>
            </w:r>
          </w:p>
        </w:tc>
      </w:tr>
      <w:tr>
        <w:trPr>
          <w:cantSplit w:val="0"/>
          <w:tblHeader w:val="0"/>
        </w:trPr>
        <w:tc>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Drag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D</m:t>
                  </m:r>
                </m:sub>
              </m:sSub>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0.01622</w:t>
            </w:r>
          </w:p>
        </w:tc>
      </w:tr>
      <w:tr>
        <w:trPr>
          <w:cantSplit w:val="0"/>
          <w:tblHeader w:val="0"/>
        </w:trPr>
        <w:tc>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Drag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D,p</m:t>
                  </m:r>
                </m:sub>
              </m:sSub>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0.00812</w:t>
            </w:r>
          </w:p>
        </w:tc>
      </w:tr>
      <w:tr>
        <w:trPr>
          <w:cantSplit w:val="0"/>
          <w:tblHeader w:val="0"/>
        </w:trPr>
        <w:tc>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Viscous Drag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D,v</m:t>
                  </m:r>
                </m:sub>
              </m:sSub>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0.00810</w:t>
            </w:r>
          </w:p>
        </w:tc>
      </w:tr>
    </w:tbl>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la1q372t26fo" w:id="40"/>
      <w:bookmarkEnd w:id="40"/>
      <w:r w:rsidDel="00000000" w:rsidR="00000000" w:rsidRPr="00000000">
        <w:rPr>
          <w:rFonts w:ascii="Times New Roman" w:cs="Times New Roman" w:eastAsia="Times New Roman" w:hAnsi="Times New Roman"/>
          <w:b w:val="1"/>
          <w:bCs w:val="1"/>
          <w:i w:val="0"/>
          <w:iCs w:val="0"/>
          <w:color w:val="000000"/>
          <w:sz w:val="24"/>
          <w:szCs w:val="24"/>
          <w:rtl w:val="0"/>
        </w:rPr>
        <w:t xml:space="preserve">7.2.5.7.2. Overall Drag Evolution</w:t>
      </w:r>
    </w:p>
    <w:p w:rsidR="00000000" w:rsidDel="00000000" w:rsidP="00000000" w:rsidRDefault="00000000" w:rsidRPr="00000000" w14:paraId="000000D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instantaneous total drag coefficient for the both vehicles increase monotonically and nonlinearly over time as expected. This trend reflects the combined influence of increasing dynamic pressure and the unsteady development of the surrounding flow field. Unlike steady state drag curves evaluated at fixed Mach numbers, the drag here evolves continuously as freestream velocity increases, capturing rate-dependent aerodynamic response. It is key to observe that the rate of growth is convex upward, indicating that drag scales nonlinearly with velocity during acceleration. </w:t>
      </w:r>
    </w:p>
    <w:p w:rsidR="00000000" w:rsidDel="00000000" w:rsidP="00000000" w:rsidRDefault="00000000" w:rsidRPr="00000000" w14:paraId="000000DC">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z5jo8eu07gyr" w:id="41"/>
      <w:bookmarkEnd w:id="41"/>
      <w:r w:rsidDel="00000000" w:rsidR="00000000" w:rsidRPr="00000000">
        <w:rPr>
          <w:rFonts w:ascii="Times New Roman" w:cs="Times New Roman" w:eastAsia="Times New Roman" w:hAnsi="Times New Roman"/>
          <w:b w:val="1"/>
          <w:bCs w:val="1"/>
          <w:i w:val="0"/>
          <w:iCs w:val="0"/>
          <w:color w:val="000000"/>
          <w:sz w:val="24"/>
          <w:szCs w:val="24"/>
          <w:rtl w:val="0"/>
        </w:rPr>
        <w:t xml:space="preserve">7.2.5.7.3. Pressure vs. Viscous Drag Contributions</w:t>
      </w:r>
    </w:p>
    <w:p w:rsidR="00000000" w:rsidDel="00000000" w:rsidP="00000000" w:rsidRDefault="00000000" w:rsidRPr="00000000" w14:paraId="000000D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drag is composed of nearly equal pressure and viscous drag contributions. This indicates that pressure drag dominance is not overwhelming. This suggests that the vehicle geometry designs do not induce strong separation or large scale bluff body effects. In other words, the air flows smoothly around the body in a streamline fashion. However, in negative light the viscous drag remains significant since it nearly matches pressure drag. This indicates that even though flow flows in a streamline fashion, the skin-friction drag over the long slender body contributes substantially to total drag during acceleration.  </w:t>
      </w:r>
    </w:p>
    <w:p w:rsidR="00000000" w:rsidDel="00000000" w:rsidP="00000000" w:rsidRDefault="00000000" w:rsidRPr="00000000" w14:paraId="000000DE">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m0u9sx41mbhl" w:id="42"/>
      <w:bookmarkEnd w:id="42"/>
      <w:r w:rsidDel="00000000" w:rsidR="00000000" w:rsidRPr="00000000">
        <w:rPr>
          <w:rFonts w:ascii="Times New Roman" w:cs="Times New Roman" w:eastAsia="Times New Roman" w:hAnsi="Times New Roman"/>
          <w:b w:val="1"/>
          <w:bCs w:val="1"/>
          <w:i w:val="0"/>
          <w:iCs w:val="0"/>
          <w:color w:val="000000"/>
          <w:sz w:val="24"/>
          <w:szCs w:val="24"/>
          <w:rtl w:val="0"/>
        </w:rPr>
        <w:t xml:space="preserve">7.2.5.7.4. Nonlinear Growth Mechanism</w:t>
      </w:r>
    </w:p>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Even with the smooth prescribed acceleration, the drag scales quadratically. This is expected since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D</m:t>
            </m:r>
          </m:sub>
        </m:sSub>
      </m:oMath>
      <m:oMath>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ρ</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U</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and thus it is important to observe that there are no additional effects on drag besides the prescribed acceleration. It is also important to observe that even though the viscous drag is observed to be significant, the pressure drag slightly dominates. This indicates that geometry (vehicle shape) driven pressure forces govern the transient drag response. Nevertheless, the pressure drag increases smoothly as discussed earlier proving that our design manages the dominant drag contributor effectively during acceleration.</w:t>
      </w:r>
    </w:p>
    <w:p w:rsidR="00000000" w:rsidDel="00000000" w:rsidP="00000000" w:rsidRDefault="00000000" w:rsidRPr="00000000" w14:paraId="000000E0">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kme89687y29n" w:id="43"/>
      <w:bookmarkEnd w:id="43"/>
      <w:r w:rsidDel="00000000" w:rsidR="00000000" w:rsidRPr="00000000">
        <w:rPr>
          <w:rFonts w:ascii="Times New Roman" w:cs="Times New Roman" w:eastAsia="Times New Roman" w:hAnsi="Times New Roman"/>
          <w:b w:val="1"/>
          <w:bCs w:val="1"/>
          <w:i w:val="0"/>
          <w:iCs w:val="0"/>
          <w:color w:val="000000"/>
          <w:sz w:val="24"/>
          <w:szCs w:val="24"/>
          <w:rtl w:val="0"/>
        </w:rPr>
        <w:t xml:space="preserve">7.2.5.7.5. Engineering Interpretation</w:t>
      </w:r>
    </w:p>
    <w:p w:rsidR="00000000" w:rsidDel="00000000" w:rsidP="00000000" w:rsidRDefault="00000000" w:rsidRPr="00000000" w14:paraId="000000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Insights discussed earlier conclude that the both vehicles positively exhibits:</w:t>
      </w:r>
    </w:p>
    <w:p w:rsidR="00000000" w:rsidDel="00000000" w:rsidP="00000000" w:rsidRDefault="00000000" w:rsidRPr="00000000" w14:paraId="000000E2">
      <w:pPr>
        <w:numPr>
          <w:ilvl w:val="0"/>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Predictable smooth drag growth. Drag behaves as expected from physical aerodynamics theory.   </w:t>
      </w:r>
    </w:p>
    <w:p w:rsidR="00000000" w:rsidDel="00000000" w:rsidP="00000000" w:rsidRDefault="00000000" w:rsidRPr="00000000" w14:paraId="000000E3">
      <w:pPr>
        <w:numPr>
          <w:ilvl w:val="0"/>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abrupt drag spikes. Indicates stables attached flow behavior</w:t>
      </w:r>
    </w:p>
    <w:p w:rsidR="00000000" w:rsidDel="00000000" w:rsidP="00000000" w:rsidRDefault="00000000" w:rsidRPr="00000000" w14:paraId="000000E4">
      <w:pPr>
        <w:numPr>
          <w:ilvl w:val="0"/>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drag mechanisms. The design avoids large transient penalties during acceleration.</w:t>
      </w:r>
    </w:p>
    <w:p w:rsidR="00000000" w:rsidDel="00000000" w:rsidP="00000000" w:rsidRDefault="00000000" w:rsidRPr="00000000" w14:paraId="000000E5">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gv2pp4d70fxr" w:id="44"/>
      <w:bookmarkEnd w:id="44"/>
      <w:r w:rsidDel="00000000" w:rsidR="00000000" w:rsidRPr="00000000">
        <w:rPr>
          <w:rFonts w:ascii="Times New Roman" w:cs="Times New Roman" w:eastAsia="Times New Roman" w:hAnsi="Times New Roman"/>
          <w:b w:val="1"/>
          <w:bCs w:val="1"/>
          <w:i w:val="0"/>
          <w:iCs w:val="0"/>
          <w:color w:val="000000"/>
          <w:sz w:val="24"/>
          <w:szCs w:val="24"/>
          <w:rtl w:val="0"/>
        </w:rPr>
        <w:t xml:space="preserve">7.2.5.7.6. Comparative Drag Behavior and Design Implications</w:t>
      </w:r>
    </w:p>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Comparing both vehicle configurations under identical accelerating subsonic flow conditions reveal consistent trends in drag evolution, while also highlighting meaningful geometric effects on both magnitude and composition of aerodynamic drag. Both vehicles exhibit a monotonic nonlinear increase in drag during freestream acceleration and behave quadradically as expected. This trend reflects geometric influence on the drag quantities rather than numerical instability since both configurations have identical physical models, boundary conditions, and acceleration profiles.</w:t>
      </w:r>
    </w:p>
    <w:p w:rsidR="00000000" w:rsidDel="00000000" w:rsidP="00000000" w:rsidRDefault="00000000" w:rsidRPr="00000000" w14:paraId="000000E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acceleration interval the Altitude vehicle consistently exhibits high instantaneous drag and thus a higher mean drag coefficient than the Mars Rover vehicle. The higher drag observed for the Altitude vehicle indicates greater sensitivity to pressure-driven aerodynamic loading. For both vehicles pressure drag dominates suggesting that neither vehicle behaves as a bluff body. This suggests that more importance needs to be given to the nose cone design and construction of the Altitude vehicle since pressure drag dominates and it is higher than that of the Mars Rover vehicle. As a result, it can be concluded that further optimization of the nose cone design without altering overall vehicle length that has proved a strong stability margin in earlier Rocksim simulated results discussions should result in a further reduction of drag. This is true since pressure drag is a culmination of mostly stagnation pressure at the tip of the vehicle suggesting room for optimization of the nose cone design of the Altitude vehicle. </w:t>
      </w:r>
    </w:p>
    <w:p w:rsidR="00000000" w:rsidDel="00000000" w:rsidP="00000000" w:rsidRDefault="00000000" w:rsidRPr="00000000" w14:paraId="000000E9">
      <w:pPr>
        <w:pStyle w:val="Heading6"/>
        <w:keepLines w:val="0"/>
        <w:spacing w:after="60" w:lineRule="auto"/>
        <w:rPr>
          <w:rFonts w:ascii="Times New Roman" w:cs="Times New Roman" w:eastAsia="Times New Roman" w:hAnsi="Times New Roman"/>
          <w:b w:val="1"/>
          <w:bCs w:val="1"/>
          <w:i w:val="0"/>
          <w:iCs w:val="0"/>
          <w:color w:val="000000"/>
          <w:sz w:val="24"/>
          <w:szCs w:val="24"/>
        </w:rPr>
      </w:pPr>
      <w:bookmarkStart w:colFirst="0" w:colLast="0" w:name="_tlhgdsihivai" w:id="45"/>
      <w:bookmarkEnd w:id="45"/>
      <w:r w:rsidDel="00000000" w:rsidR="00000000" w:rsidRPr="00000000">
        <w:rPr>
          <w:rFonts w:ascii="Times New Roman" w:cs="Times New Roman" w:eastAsia="Times New Roman" w:hAnsi="Times New Roman"/>
          <w:b w:val="1"/>
          <w:bCs w:val="1"/>
          <w:i w:val="0"/>
          <w:iCs w:val="0"/>
          <w:color w:val="000000"/>
          <w:sz w:val="24"/>
          <w:szCs w:val="24"/>
          <w:rtl w:val="0"/>
        </w:rPr>
        <w:t xml:space="preserve">7.2.5.8. Limitations/Future work</w:t>
      </w:r>
    </w:p>
    <w:p w:rsidR="00000000" w:rsidDel="00000000" w:rsidP="00000000" w:rsidRDefault="00000000" w:rsidRPr="00000000" w14:paraId="000000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While the present study provided useful insight into the instantaneous drag response of the two vehicle configurations under accelerating subsonic flow, several limitations and room for future work should be acknowledged. </w:t>
      </w:r>
    </w:p>
    <w:p w:rsidR="00000000" w:rsidDel="00000000" w:rsidP="00000000" w:rsidRDefault="00000000" w:rsidRPr="00000000" w14:paraId="000000E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the prescribed acceleration rate was that of an estimated complete vehicular launch, the short acceleration interval of ~0.3 seconds compared to the estimated complete flight time of 8 seconds indicate that the flow does not reach a quasi-steady state equilibrium at any Mach number. The reported values provide rate-dependent insight that evolved over time rather than drag insight that outline the complete flight or insight that can be extrapolated/related to studying its effects at different Mach numbers.</w:t>
      </w:r>
    </w:p>
    <w:p w:rsidR="00000000" w:rsidDel="00000000" w:rsidP="00000000" w:rsidRDefault="00000000" w:rsidRPr="00000000" w14:paraId="000000E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Since no steady-state analysis was done, no steady-state data is available, and the simulation was not performed for long enough to reach a quasi-steady state directly comparing between instantaneous accelerating flow drag and corresponding steady-state drag at the same Mach number insight is not there. This limits the ability to quantify purely unsteady effects. Furthermore, since the force coefficients were normalized using an instantaneous freestream reference velocity, the reported drag coefficients are best interpreted comparatively and temporally rather than absolute values. </w:t>
      </w:r>
    </w:p>
    <w:p w:rsidR="00000000" w:rsidDel="00000000" w:rsidP="00000000" w:rsidRDefault="00000000" w:rsidRPr="00000000" w14:paraId="000000E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Although the mesh quality and numerical schemes were verified, the process was not thorough. Numerical residuals were not investigated leaving room for numerical noise. Formal mesh independence and time-step studies were not performed leaving room for mesh quality and time-step attached inaccurate results. Furthermore, the URANS turbulence model does not provide accurate wake dynamics data. Although details of that caliber are not significant in analysis such as this inaccuracies attached to the designed URANS model used can be present since URANS model sensitivity and independence study were not done. </w:t>
      </w:r>
    </w:p>
    <w:p w:rsidR="00000000" w:rsidDel="00000000" w:rsidP="00000000" w:rsidRDefault="00000000" w:rsidRPr="00000000" w14:paraId="000000F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Several extensions of the present study would provide a deeper physical insight. Extended time simulations to allow the acceleration phase to reach a constant velocity regime would allow direct comparison between acceleration flow drag and steady drag, to quantify purely unsteady drag effects. Varying the acceleration ramp rate would allow investigation of how strongly the drag depends on acceleration compared to steady flow at varying Mach numbers. A thorough verification and validation study of the results including that of sensitivity, independence, and experimental results validation will increase reliability in results. Introducing varying angle of attack would extend relevance of the analysis to more realistic flight conditions assessing the coupling between acceleration and attitude induced aerodynamic loads.</w:t>
      </w:r>
    </w:p>
    <w:p w:rsidR="00000000" w:rsidDel="00000000" w:rsidP="00000000" w:rsidRDefault="00000000" w:rsidRPr="00000000" w14:paraId="000000F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