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Project Development Phase</w:t>
      </w:r>
    </w:p>
    <w:p>
      <w:pPr>
        <w:jc w:val="center"/>
      </w:pPr>
      <w:r>
        <w:rPr>
          <w:b/>
          <w:sz w:val="28"/>
        </w:rPr>
        <w:t>Model Performance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184"/>
            <w:vAlign w:val="center"/>
          </w:tcPr>
          <w:p>
            <w:r>
              <w:t>03 October 2026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5184"/>
            <w:vAlign w:val="center"/>
          </w:tcPr>
          <w:p>
            <w:r>
              <w:t>SWTID-2026-8726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5184"/>
            <w:vAlign w:val="center"/>
          </w:tcPr>
          <w:p>
            <w:r>
              <w:t>Auto Ticket Classification using FLOW DESIGNER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5184"/>
            <w:vAlign w:val="center"/>
          </w:tcPr>
          <w:p>
            <w:r>
              <w:t>4 Marks</w:t>
            </w:r>
          </w:p>
        </w:tc>
      </w:tr>
    </w:tbl>
    <w:p/>
    <w:p>
      <w:r>
        <w:rPr>
          <w:b/>
          <w:sz w:val="24"/>
        </w:rPr>
        <w:t>Model Performance Testing:</w:t>
      </w:r>
    </w:p>
    <w:p>
      <w:r>
        <w:t>The Auto Ticket Classification using FLOW DESIGNER project uses a rule-based ServiceNow Flow Designer workflow rather than a trained machine-learning model. Therefore, model-specific training and validation accuracy are not applicable to the current implementation. The system is evaluated using functional routing/classification performance.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S.No.</w:t>
            </w:r>
          </w:p>
        </w:tc>
        <w:tc>
          <w:tcPr>
            <w:tcW w:type="dxa" w:w="3456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3456"/>
          </w:tcPr>
          <w:p>
            <w:r>
              <w:rPr>
                <w:b/>
              </w:rPr>
              <w:t>Values / Result</w:t>
            </w:r>
          </w:p>
        </w:tc>
      </w:tr>
      <w:tr>
        <w:tc>
          <w:tcPr>
            <w:tcW w:type="dxa" w:w="3456"/>
            <w:vAlign w:val="center"/>
          </w:tcPr>
          <w:p>
            <w:r>
              <w:t>1</w:t>
            </w:r>
          </w:p>
        </w:tc>
        <w:tc>
          <w:tcPr>
            <w:tcW w:type="dxa" w:w="3456"/>
            <w:vAlign w:val="center"/>
          </w:tcPr>
          <w:p>
            <w:r>
              <w:t>Model Summary</w:t>
            </w:r>
          </w:p>
        </w:tc>
        <w:tc>
          <w:tcPr>
            <w:tcW w:type="dxa" w:w="3456"/>
            <w:vAlign w:val="center"/>
          </w:tcPr>
          <w:p>
            <w:r>
              <w:t>Rule-based automated ticket classification and routing using ServiceNow Flow Designer. The workflow evaluates ticket description/keywords and relevant requester information, then assigns category, priority and assignment group with fallback handling.</w:t>
            </w:r>
          </w:p>
        </w:tc>
      </w:tr>
      <w:tr>
        <w:tc>
          <w:tcPr>
            <w:tcW w:type="dxa" w:w="3456"/>
            <w:vAlign w:val="center"/>
          </w:tcPr>
          <w:p>
            <w:r>
              <w:t>2</w:t>
            </w:r>
          </w:p>
        </w:tc>
        <w:tc>
          <w:tcPr>
            <w:tcW w:type="dxa" w:w="3456"/>
            <w:vAlign w:val="center"/>
          </w:tcPr>
          <w:p>
            <w:r>
              <w:t>Accuracy – Training Accuracy</w:t>
            </w:r>
          </w:p>
        </w:tc>
        <w:tc>
          <w:tcPr>
            <w:tcW w:type="dxa" w:w="3456"/>
            <w:vAlign w:val="center"/>
          </w:tcPr>
          <w:p>
            <w:r>
              <w:t>Not Applicable – no machine-learning model is trained in the current implementation.</w:t>
            </w:r>
          </w:p>
        </w:tc>
      </w:tr>
      <w:tr>
        <w:tc>
          <w:tcPr>
            <w:tcW w:type="dxa" w:w="3456"/>
            <w:vAlign w:val="center"/>
          </w:tcPr>
          <w:p>
            <w:r/>
          </w:p>
        </w:tc>
        <w:tc>
          <w:tcPr>
            <w:tcW w:type="dxa" w:w="3456"/>
            <w:vAlign w:val="center"/>
          </w:tcPr>
          <w:p>
            <w:r>
              <w:t>Validation Accuracy</w:t>
            </w:r>
          </w:p>
        </w:tc>
        <w:tc>
          <w:tcPr>
            <w:tcW w:type="dxa" w:w="3456"/>
            <w:vAlign w:val="center"/>
          </w:tcPr>
          <w:p>
            <w:r>
              <w:t>Not Applicable – the current solution uses configured Flow Designer rules rather than model validation.</w:t>
            </w:r>
          </w:p>
        </w:tc>
      </w:tr>
      <w:tr>
        <w:tc>
          <w:tcPr>
            <w:tcW w:type="dxa" w:w="3456"/>
            <w:vAlign w:val="center"/>
          </w:tcPr>
          <w:p>
            <w:r>
              <w:t>3</w:t>
            </w:r>
          </w:p>
        </w:tc>
        <w:tc>
          <w:tcPr>
            <w:tcW w:type="dxa" w:w="3456"/>
            <w:vAlign w:val="center"/>
          </w:tcPr>
          <w:p>
            <w:r>
              <w:t>Fine Tuning Result (if Done)</w:t>
            </w:r>
          </w:p>
        </w:tc>
        <w:tc>
          <w:tcPr>
            <w:tcW w:type="dxa" w:w="3456"/>
            <w:vAlign w:val="center"/>
          </w:tcPr>
          <w:p>
            <w:r>
              <w:t>Not Applicable – no machine-learning fine-tuning was performed.</w:t>
            </w:r>
          </w:p>
        </w:tc>
      </w:tr>
      <w:tr>
        <w:tc>
          <w:tcPr>
            <w:tcW w:type="dxa" w:w="3456"/>
            <w:vAlign w:val="center"/>
          </w:tcPr>
          <w:p>
            <w:r/>
          </w:p>
        </w:tc>
        <w:tc>
          <w:tcPr>
            <w:tcW w:type="dxa" w:w="3456"/>
            <w:vAlign w:val="center"/>
          </w:tcPr>
          <w:p>
            <w:r>
              <w:t>Validation Accuracy</w:t>
            </w:r>
          </w:p>
        </w:tc>
        <w:tc>
          <w:tcPr>
            <w:tcW w:type="dxa" w:w="3456"/>
            <w:vAlign w:val="center"/>
          </w:tcPr>
          <w:p>
            <w:r>
              <w:t>Not Applicable.</w:t>
            </w:r>
          </w:p>
        </w:tc>
      </w:tr>
      <w:tr>
        <w:tc>
          <w:tcPr>
            <w:tcW w:type="dxa" w:w="3456"/>
            <w:vAlign w:val="center"/>
          </w:tcPr>
          <w:p>
            <w:r>
              <w:t>4</w:t>
            </w:r>
          </w:p>
        </w:tc>
        <w:tc>
          <w:tcPr>
            <w:tcW w:type="dxa" w:w="3456"/>
            <w:vAlign w:val="center"/>
          </w:tcPr>
          <w:p>
            <w:r>
              <w:t>Functional Performance</w:t>
            </w:r>
          </w:p>
        </w:tc>
        <w:tc>
          <w:tcPr>
            <w:tcW w:type="dxa" w:w="3456"/>
            <w:vAlign w:val="center"/>
          </w:tcPr>
          <w:p>
            <w:r>
              <w:t>Routing accuracy: 96.8% in the documented project test results. Average triage time was reduced from 22.5 minutes to 1.2 seconds.</w:t>
            </w:r>
          </w:p>
        </w:tc>
      </w:tr>
      <w:tr>
        <w:tc>
          <w:tcPr>
            <w:tcW w:type="dxa" w:w="3456"/>
            <w:vAlign w:val="center"/>
          </w:tcPr>
          <w:p>
            <w:r>
              <w:t>5</w:t>
            </w:r>
          </w:p>
        </w:tc>
        <w:tc>
          <w:tcPr>
            <w:tcW w:type="dxa" w:w="3456"/>
            <w:vAlign w:val="center"/>
          </w:tcPr>
          <w:p>
            <w:r>
              <w:t>SLA Performance</w:t>
            </w:r>
          </w:p>
        </w:tc>
        <w:tc>
          <w:tcPr>
            <w:tcW w:type="dxa" w:w="3456"/>
            <w:vAlign w:val="center"/>
          </w:tcPr>
          <w:p>
            <w:r>
              <w:t>SLA compliance: 98.5% in the documented project test results.</w:t>
            </w:r>
          </w:p>
        </w:tc>
      </w:tr>
    </w:tbl>
    <w:p/>
    <w:p>
      <w:r>
        <w:rPr>
          <w:b/>
        </w:rPr>
        <w:t>Note:</w:t>
      </w:r>
      <w:r>
        <w:t xml:space="preserve"> The reported routing accuracy, triage-time reduction and SLA compliance are system/workflow performance measures, not machine-learning model accuracy.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