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Functional &amp; Performance Testing Template</w:t>
      </w:r>
    </w:p>
    <w:p>
      <w:pPr>
        <w:jc w:val="center"/>
      </w:pPr>
      <w:r>
        <w:rPr>
          <w:b/>
          <w:sz w:val="26"/>
        </w:rPr>
        <w:t>Model Performance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472"/>
          </w:tcPr>
          <w:p>
            <w:r>
              <w:t>03 October 2026</w:t>
            </w:r>
          </w:p>
        </w:tc>
      </w:tr>
      <w:tr>
        <w:tc>
          <w:tcPr>
            <w:tcW w:type="dxa" w:w="5472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472"/>
          </w:tcPr>
          <w:p>
            <w:r>
              <w:t>SWTID-2026-8726</w:t>
            </w:r>
          </w:p>
        </w:tc>
      </w:tr>
      <w:tr>
        <w:tc>
          <w:tcPr>
            <w:tcW w:type="dxa" w:w="5472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472"/>
          </w:tcPr>
          <w:p>
            <w:r>
              <w:t>Auto Ticket Classification using FLOW DESIGNER</w:t>
            </w:r>
          </w:p>
        </w:tc>
      </w:tr>
      <w:tr>
        <w:tc>
          <w:tcPr>
            <w:tcW w:type="dxa" w:w="5472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472"/>
          </w:tcPr>
          <w:p>
            <w:r>
              <w:t>4 Marks</w:t>
            </w:r>
          </w:p>
        </w:tc>
      </w:tr>
    </w:tbl>
    <w:p/>
    <w:p>
      <w:r>
        <w:rPr>
          <w:b/>
          <w:sz w:val="22"/>
        </w:rPr>
        <w:t>Test Scenarios &amp;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c>
          <w:tcPr>
            <w:tcW w:type="dxa" w:w="936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1944"/>
          </w:tcPr>
          <w:p>
            <w:r>
              <w:rPr>
                <w:b/>
              </w:rPr>
              <w:t>Scenario (What to test)</w:t>
            </w:r>
          </w:p>
        </w:tc>
        <w:tc>
          <w:tcPr>
            <w:tcW w:type="dxa" w:w="3024"/>
          </w:tcPr>
          <w:p>
            <w:r>
              <w:rPr>
                <w:b/>
              </w:rPr>
              <w:t>Test Steps (How to test)</w:t>
            </w:r>
          </w:p>
        </w:tc>
        <w:tc>
          <w:tcPr>
            <w:tcW w:type="dxa" w:w="25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2376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936"/>
          </w:tcPr>
          <w:p>
            <w:r>
              <w:rPr>
                <w:b/>
              </w:rPr>
              <w:t>Pass/Fail</w:t>
            </w:r>
          </w:p>
        </w:tc>
      </w:tr>
      <w:tr>
        <w:tc>
          <w:tcPr>
            <w:tcW w:type="dxa" w:w="936"/>
            <w:vAlign w:val="center"/>
          </w:tcPr>
          <w:p>
            <w:r>
              <w:t>FT-01</w:t>
            </w:r>
          </w:p>
        </w:tc>
        <w:tc>
          <w:tcPr>
            <w:tcW w:type="dxa" w:w="1944"/>
            <w:vAlign w:val="center"/>
          </w:tcPr>
          <w:p>
            <w:r>
              <w:t>Ticket Creation &amp; Trigger Validation</w:t>
            </w:r>
          </w:p>
        </w:tc>
        <w:tc>
          <w:tcPr>
            <w:tcW w:type="dxa" w:w="3024"/>
            <w:vAlign w:val="center"/>
          </w:tcPr>
          <w:p>
            <w:r>
              <w:t>Create a new Incident / Service Request with Assignment Group empty.</w:t>
            </w:r>
          </w:p>
        </w:tc>
        <w:tc>
          <w:tcPr>
            <w:tcW w:type="dxa" w:w="2520"/>
            <w:vAlign w:val="center"/>
          </w:tcPr>
          <w:p>
            <w:r>
              <w:t>Flow Designer Record Created trigger starts automatically.</w:t>
            </w:r>
          </w:p>
        </w:tc>
        <w:tc>
          <w:tcPr>
            <w:tcW w:type="dxa" w:w="2376"/>
            <w:vAlign w:val="center"/>
          </w:tcPr>
          <w:p>
            <w:r>
              <w:t>Flow triggered successfully for new ticket.</w:t>
            </w:r>
          </w:p>
        </w:tc>
        <w:tc>
          <w:tcPr>
            <w:tcW w:type="dxa" w:w="936"/>
            <w:vAlign w:val="center"/>
          </w:tcPr>
          <w:p>
            <w: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r>
              <w:t>FT-02</w:t>
            </w:r>
          </w:p>
        </w:tc>
        <w:tc>
          <w:tcPr>
            <w:tcW w:type="dxa" w:w="1944"/>
            <w:vAlign w:val="center"/>
          </w:tcPr>
          <w:p>
            <w:r>
              <w:t>Ticket Content Evaluation</w:t>
            </w:r>
          </w:p>
        </w:tc>
        <w:tc>
          <w:tcPr>
            <w:tcW w:type="dxa" w:w="3024"/>
            <w:vAlign w:val="center"/>
          </w:tcPr>
          <w:p>
            <w:r>
              <w:t>Enter ticket short description/description containing supported keywords and requester details.</w:t>
            </w:r>
          </w:p>
        </w:tc>
        <w:tc>
          <w:tcPr>
            <w:tcW w:type="dxa" w:w="2520"/>
            <w:vAlign w:val="center"/>
          </w:tcPr>
          <w:p>
            <w:r>
              <w:t>Ticket information is evaluated and relevant conditions are identified.</w:t>
            </w:r>
          </w:p>
        </w:tc>
        <w:tc>
          <w:tcPr>
            <w:tcW w:type="dxa" w:w="2376"/>
            <w:vAlign w:val="center"/>
          </w:tcPr>
          <w:p>
            <w:r>
              <w:t>Ticket content evaluated successfully.</w:t>
            </w:r>
          </w:p>
        </w:tc>
        <w:tc>
          <w:tcPr>
            <w:tcW w:type="dxa" w:w="936"/>
            <w:vAlign w:val="center"/>
          </w:tcPr>
          <w:p>
            <w: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r>
              <w:t>FT-03</w:t>
            </w:r>
          </w:p>
        </w:tc>
        <w:tc>
          <w:tcPr>
            <w:tcW w:type="dxa" w:w="1944"/>
            <w:vAlign w:val="center"/>
          </w:tcPr>
          <w:p>
            <w:r>
              <w:t>Automatic Classification</w:t>
            </w:r>
          </w:p>
        </w:tc>
        <w:tc>
          <w:tcPr>
            <w:tcW w:type="dxa" w:w="3024"/>
            <w:vAlign w:val="center"/>
          </w:tcPr>
          <w:p>
            <w:r>
              <w:t>Create tickets representing supported categories such as Network, Access, Infrastructure and HR.</w:t>
            </w:r>
          </w:p>
        </w:tc>
        <w:tc>
          <w:tcPr>
            <w:tcW w:type="dxa" w:w="2520"/>
            <w:vAlign w:val="center"/>
          </w:tcPr>
          <w:p>
            <w:r>
              <w:t>Each ticket is assigned the configured category according to matching rules.</w:t>
            </w:r>
          </w:p>
        </w:tc>
        <w:tc>
          <w:tcPr>
            <w:tcW w:type="dxa" w:w="2376"/>
            <w:vAlign w:val="center"/>
          </w:tcPr>
          <w:p>
            <w:r>
              <w:t>Tickets classified using configured rules.</w:t>
            </w:r>
          </w:p>
        </w:tc>
        <w:tc>
          <w:tcPr>
            <w:tcW w:type="dxa" w:w="936"/>
            <w:vAlign w:val="center"/>
          </w:tcPr>
          <w:p>
            <w: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r>
              <w:t>FT-04</w:t>
            </w:r>
          </w:p>
        </w:tc>
        <w:tc>
          <w:tcPr>
            <w:tcW w:type="dxa" w:w="1944"/>
            <w:vAlign w:val="center"/>
          </w:tcPr>
          <w:p>
            <w:r>
              <w:t>Priority Assignment</w:t>
            </w:r>
          </w:p>
        </w:tc>
        <w:tc>
          <w:tcPr>
            <w:tcW w:type="dxa" w:w="3024"/>
            <w:vAlign w:val="center"/>
          </w:tcPr>
          <w:p>
            <w:r>
              <w:t>Create tickets matching configured priority conditions, including critical outage conditions.</w:t>
            </w:r>
          </w:p>
        </w:tc>
        <w:tc>
          <w:tcPr>
            <w:tcW w:type="dxa" w:w="2520"/>
            <w:vAlign w:val="center"/>
          </w:tcPr>
          <w:p>
            <w:r>
              <w:t>Appropriate P1/P2/P3/P4 priority is assigned.</w:t>
            </w:r>
          </w:p>
        </w:tc>
        <w:tc>
          <w:tcPr>
            <w:tcW w:type="dxa" w:w="2376"/>
            <w:vAlign w:val="center"/>
          </w:tcPr>
          <w:p>
            <w:r>
              <w:t>Priority assigned according to configured rules.</w:t>
            </w:r>
          </w:p>
        </w:tc>
        <w:tc>
          <w:tcPr>
            <w:tcW w:type="dxa" w:w="936"/>
            <w:vAlign w:val="center"/>
          </w:tcPr>
          <w:p>
            <w: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r>
              <w:t>FT-05</w:t>
            </w:r>
          </w:p>
        </w:tc>
        <w:tc>
          <w:tcPr>
            <w:tcW w:type="dxa" w:w="1944"/>
            <w:vAlign w:val="center"/>
          </w:tcPr>
          <w:p>
            <w:r>
              <w:t>Assignment Group Routing</w:t>
            </w:r>
          </w:p>
        </w:tc>
        <w:tc>
          <w:tcPr>
            <w:tcW w:type="dxa" w:w="3024"/>
            <w:vAlign w:val="center"/>
          </w:tcPr>
          <w:p>
            <w:r>
              <w:t>Submit tickets for different support categories and observe the assigned group.</w:t>
            </w:r>
          </w:p>
        </w:tc>
        <w:tc>
          <w:tcPr>
            <w:tcW w:type="dxa" w:w="2520"/>
            <w:vAlign w:val="center"/>
          </w:tcPr>
          <w:p>
            <w:r>
              <w:t>Ticket is routed to the appropriate support group.</w:t>
            </w:r>
          </w:p>
        </w:tc>
        <w:tc>
          <w:tcPr>
            <w:tcW w:type="dxa" w:w="2376"/>
            <w:vAlign w:val="center"/>
          </w:tcPr>
          <w:p>
            <w:r>
              <w:t>Tickets routed to configured support groups.</w:t>
            </w:r>
          </w:p>
        </w:tc>
        <w:tc>
          <w:tcPr>
            <w:tcW w:type="dxa" w:w="936"/>
            <w:vAlign w:val="center"/>
          </w:tcPr>
          <w:p>
            <w: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r>
              <w:t>FT-06</w:t>
            </w:r>
          </w:p>
        </w:tc>
        <w:tc>
          <w:tcPr>
            <w:tcW w:type="dxa" w:w="1944"/>
            <w:vAlign w:val="center"/>
          </w:tcPr>
          <w:p>
            <w:r>
              <w:t>Fallback / Exception Handling</w:t>
            </w:r>
          </w:p>
        </w:tc>
        <w:tc>
          <w:tcPr>
            <w:tcW w:type="dxa" w:w="3024"/>
            <w:vAlign w:val="center"/>
          </w:tcPr>
          <w:p>
            <w:r>
              <w:t>Submit an unmatched or ambiguous ticket.</w:t>
            </w:r>
          </w:p>
        </w:tc>
        <w:tc>
          <w:tcPr>
            <w:tcW w:type="dxa" w:w="2520"/>
            <w:vAlign w:val="center"/>
          </w:tcPr>
          <w:p>
            <w:r>
              <w:t>Ticket is routed to General Support Triage Queue for manual review.</w:t>
            </w:r>
          </w:p>
        </w:tc>
        <w:tc>
          <w:tcPr>
            <w:tcW w:type="dxa" w:w="2376"/>
            <w:vAlign w:val="center"/>
          </w:tcPr>
          <w:p>
            <w:r>
              <w:t>Unmatched ticket handled through fallback path.</w:t>
            </w:r>
          </w:p>
        </w:tc>
        <w:tc>
          <w:tcPr>
            <w:tcW w:type="dxa" w:w="936"/>
            <w:vAlign w:val="center"/>
          </w:tcPr>
          <w:p>
            <w: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r>
              <w:t>PT-01</w:t>
            </w:r>
          </w:p>
        </w:tc>
        <w:tc>
          <w:tcPr>
            <w:tcW w:type="dxa" w:w="1944"/>
            <w:vAlign w:val="center"/>
          </w:tcPr>
          <w:p>
            <w:r>
              <w:t>Triage Response Time Test</w:t>
            </w:r>
          </w:p>
        </w:tc>
        <w:tc>
          <w:tcPr>
            <w:tcW w:type="dxa" w:w="3024"/>
            <w:vAlign w:val="center"/>
          </w:tcPr>
          <w:p>
            <w:r>
              <w:t>Measure the time from ticket creation to automated classification/routing.</w:t>
            </w:r>
          </w:p>
        </w:tc>
        <w:tc>
          <w:tcPr>
            <w:tcW w:type="dxa" w:w="2520"/>
            <w:vAlign w:val="center"/>
          </w:tcPr>
          <w:p>
            <w:r>
              <w:t>Classification and routing should complete rapidly after ticket creation.</w:t>
            </w:r>
          </w:p>
        </w:tc>
        <w:tc>
          <w:tcPr>
            <w:tcW w:type="dxa" w:w="2376"/>
            <w:vAlign w:val="center"/>
          </w:tcPr>
          <w:p>
            <w:r>
              <w:t>Documented average triage time: 1.2 seconds.</w:t>
            </w:r>
          </w:p>
        </w:tc>
        <w:tc>
          <w:tcPr>
            <w:tcW w:type="dxa" w:w="936"/>
            <w:vAlign w:val="center"/>
          </w:tcPr>
          <w:p>
            <w: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r>
              <w:t>PT-02</w:t>
            </w:r>
          </w:p>
        </w:tc>
        <w:tc>
          <w:tcPr>
            <w:tcW w:type="dxa" w:w="1944"/>
            <w:vAlign w:val="center"/>
          </w:tcPr>
          <w:p>
            <w:r>
              <w:t>Routing Accuracy Test</w:t>
            </w:r>
          </w:p>
        </w:tc>
        <w:tc>
          <w:tcPr>
            <w:tcW w:type="dxa" w:w="3024"/>
            <w:vAlign w:val="center"/>
          </w:tcPr>
          <w:p>
            <w:r>
              <w:t>Execute representative tickets against the configured classification and routing rules.</w:t>
            </w:r>
          </w:p>
        </w:tc>
        <w:tc>
          <w:tcPr>
            <w:tcW w:type="dxa" w:w="2520"/>
            <w:vAlign w:val="center"/>
          </w:tcPr>
          <w:p>
            <w:r>
              <w:t>Tickets should be routed to the correct assignment group.</w:t>
            </w:r>
          </w:p>
        </w:tc>
        <w:tc>
          <w:tcPr>
            <w:tcW w:type="dxa" w:w="2376"/>
            <w:vAlign w:val="center"/>
          </w:tcPr>
          <w:p>
            <w:r>
              <w:t>Documented routing accuracy: 96.8%.</w:t>
            </w:r>
          </w:p>
        </w:tc>
        <w:tc>
          <w:tcPr>
            <w:tcW w:type="dxa" w:w="936"/>
            <w:vAlign w:val="center"/>
          </w:tcPr>
          <w:p>
            <w: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r>
              <w:t>PT-03</w:t>
            </w:r>
          </w:p>
        </w:tc>
        <w:tc>
          <w:tcPr>
            <w:tcW w:type="dxa" w:w="1944"/>
            <w:vAlign w:val="center"/>
          </w:tcPr>
          <w:p>
            <w:r>
              <w:t>SLA Performance Test</w:t>
            </w:r>
          </w:p>
        </w:tc>
        <w:tc>
          <w:tcPr>
            <w:tcW w:type="dxa" w:w="3024"/>
            <w:vAlign w:val="center"/>
          </w:tcPr>
          <w:p>
            <w:r>
              <w:t>Monitor tickets processed through the automated workflow and evaluate SLA handling.</w:t>
            </w:r>
          </w:p>
        </w:tc>
        <w:tc>
          <w:tcPr>
            <w:tcW w:type="dxa" w:w="2520"/>
            <w:vAlign w:val="center"/>
          </w:tcPr>
          <w:p>
            <w:r>
              <w:t>Automated prioritization and routing should support consistent SLA handling.</w:t>
            </w:r>
          </w:p>
        </w:tc>
        <w:tc>
          <w:tcPr>
            <w:tcW w:type="dxa" w:w="2376"/>
            <w:vAlign w:val="center"/>
          </w:tcPr>
          <w:p>
            <w:r>
              <w:t>Documented SLA compliance: 98.5%.</w:t>
            </w:r>
          </w:p>
        </w:tc>
        <w:tc>
          <w:tcPr>
            <w:tcW w:type="dxa" w:w="936"/>
            <w:vAlign w:val="center"/>
          </w:tcPr>
          <w:p>
            <w:r>
              <w:t>PASS</w:t>
            </w:r>
          </w:p>
        </w:tc>
      </w:tr>
    </w:tbl>
    <w:p/>
    <w:p>
      <w:r>
        <w:rPr>
          <w:b/>
        </w:rPr>
        <w:t xml:space="preserve">Note: </w:t>
      </w:r>
      <w:r>
        <w:t>The current Auto Ticket Classification solution is a rule-based ServiceNow Flow Designer workflow. Therefore, machine-learning training/validation accuracy is not applicable; functional routing accuracy, triage time and SLA performance are used as system-level performance measures.</w:t>
      </w:r>
    </w:p>
    <w:sectPr w:rsidR="00FC693F" w:rsidRPr="0006063C" w:rsidSect="00034616">
      <w:pgSz w:w="12240" w:h="15840"/>
      <w:pgMar w:top="792" w:right="648" w:bottom="79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