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Development Phase</w:t>
      </w:r>
    </w:p>
    <w:p>
      <w:pPr>
        <w:jc w:val="center"/>
      </w:pPr>
      <w:r>
        <w:rPr>
          <w:b/>
          <w:sz w:val="28"/>
        </w:rPr>
        <w:t>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>
            <w:r>
              <w:t>03 October 2026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256"/>
          </w:tcPr>
          <w:p>
            <w:r>
              <w:t>SWTID-2026-8726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256"/>
          </w:tcPr>
          <w:p>
            <w:r>
              <w:t>Auto Ticket Classification using FLOW DESIGNER</w:t>
            </w:r>
          </w:p>
        </w:tc>
      </w:tr>
      <w:tr>
        <w:tc>
          <w:tcPr>
            <w:tcW w:type="dxa" w:w="5256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256"/>
          </w:tcPr>
          <w:p>
            <w:r>
              <w:t>4 Marks</w:t>
            </w:r>
          </w:p>
        </w:tc>
      </w:tr>
    </w:tbl>
    <w:p/>
    <w:p>
      <w:r>
        <w:rPr>
          <w:b/>
          <w:sz w:val="24"/>
        </w:rPr>
        <w:t>Model Performance Testing:</w:t>
      </w:r>
    </w:p>
    <w:p>
      <w:r>
        <w:t>The following performance-test structure is adapted from the supplied Tableau sample. For the Auto Ticket Classification project, Tableau-specific dashboard/story features are not part of the documented implementation, so those items are marked Not Applicable rather than introducing unsupported project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S.No.</w:t>
            </w:r>
          </w:p>
        </w:tc>
        <w:tc>
          <w:tcPr>
            <w:tcW w:type="dxa" w:w="3504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504"/>
          </w:tcPr>
          <w:p>
            <w:r>
              <w:rPr>
                <w:b/>
              </w:rPr>
              <w:t>Screenshot / Values</w:t>
            </w:r>
          </w:p>
        </w:tc>
      </w:tr>
      <w:tr>
        <w:tc>
          <w:tcPr>
            <w:tcW w:type="dxa" w:w="3504"/>
            <w:vAlign w:val="center"/>
          </w:tcPr>
          <w:p>
            <w:r>
              <w:t>1</w:t>
            </w:r>
          </w:p>
        </w:tc>
        <w:tc>
          <w:tcPr>
            <w:tcW w:type="dxa" w:w="3504"/>
            <w:vAlign w:val="center"/>
          </w:tcPr>
          <w:p>
            <w:r>
              <w:t>Data Rendered</w:t>
            </w:r>
          </w:p>
        </w:tc>
        <w:tc>
          <w:tcPr>
            <w:tcW w:type="dxa" w:w="3504"/>
            <w:vAlign w:val="center"/>
          </w:tcPr>
          <w:p>
            <w:r>
              <w:t>ServiceNow Incident / Service Request ticket records are rendered and processed by the workflow. Relevant ticket details include description, keywords, requester profile and channel source.</w:t>
            </w:r>
          </w:p>
        </w:tc>
      </w:tr>
      <w:tr>
        <w:tc>
          <w:tcPr>
            <w:tcW w:type="dxa" w:w="3504"/>
            <w:vAlign w:val="center"/>
          </w:tcPr>
          <w:p>
            <w:r>
              <w:t>2</w:t>
            </w:r>
          </w:p>
        </w:tc>
        <w:tc>
          <w:tcPr>
            <w:tcW w:type="dxa" w:w="3504"/>
            <w:vAlign w:val="center"/>
          </w:tcPr>
          <w:p>
            <w:r>
              <w:t>Data Preprocessing</w:t>
            </w:r>
          </w:p>
        </w:tc>
        <w:tc>
          <w:tcPr>
            <w:tcW w:type="dxa" w:w="3504"/>
            <w:vAlign w:val="center"/>
          </w:tcPr>
          <w:p>
            <w:r>
              <w:t>Ticket content is evaluated and parsed before classification. The workflow considers description, keywords, requester profile and channel source.</w:t>
            </w:r>
          </w:p>
        </w:tc>
      </w:tr>
      <w:tr>
        <w:tc>
          <w:tcPr>
            <w:tcW w:type="dxa" w:w="3504"/>
            <w:vAlign w:val="center"/>
          </w:tcPr>
          <w:p>
            <w:r>
              <w:t>3</w:t>
            </w:r>
          </w:p>
        </w:tc>
        <w:tc>
          <w:tcPr>
            <w:tcW w:type="dxa" w:w="3504"/>
            <w:vAlign w:val="center"/>
          </w:tcPr>
          <w:p>
            <w:r>
              <w:t>Utilization of Filters</w:t>
            </w:r>
          </w:p>
        </w:tc>
        <w:tc>
          <w:tcPr>
            <w:tcW w:type="dxa" w:w="3504"/>
            <w:vAlign w:val="center"/>
          </w:tcPr>
          <w:p>
            <w:r>
              <w:t>Configured Flow Designer conditions and conditional branches are used to filter/classify tickets according to predefined rules.</w:t>
            </w:r>
          </w:p>
        </w:tc>
      </w:tr>
      <w:tr>
        <w:tc>
          <w:tcPr>
            <w:tcW w:type="dxa" w:w="3504"/>
            <w:vAlign w:val="center"/>
          </w:tcPr>
          <w:p>
            <w:r>
              <w:t>4</w:t>
            </w:r>
          </w:p>
        </w:tc>
        <w:tc>
          <w:tcPr>
            <w:tcW w:type="dxa" w:w="3504"/>
            <w:vAlign w:val="center"/>
          </w:tcPr>
          <w:p>
            <w:r>
              <w:t>Calculation Fields Used</w:t>
            </w:r>
          </w:p>
        </w:tc>
        <w:tc>
          <w:tcPr>
            <w:tcW w:type="dxa" w:w="3504"/>
            <w:vAlign w:val="center"/>
          </w:tcPr>
          <w:p>
            <w:r>
              <w:t>No Tableau calculation fields are used. Priority and routing decisions are determined through configured Flow Designer conditions and decision logic.</w:t>
            </w:r>
          </w:p>
        </w:tc>
      </w:tr>
      <w:tr>
        <w:tc>
          <w:tcPr>
            <w:tcW w:type="dxa" w:w="3504"/>
            <w:vAlign w:val="center"/>
          </w:tcPr>
          <w:p>
            <w:r>
              <w:t>5</w:t>
            </w:r>
          </w:p>
        </w:tc>
        <w:tc>
          <w:tcPr>
            <w:tcW w:type="dxa" w:w="3504"/>
            <w:vAlign w:val="center"/>
          </w:tcPr>
          <w:p>
            <w:r>
              <w:t>Dashboard Design – No. of Visualizations / Graphs</w:t>
            </w:r>
          </w:p>
        </w:tc>
        <w:tc>
          <w:tcPr>
            <w:tcW w:type="dxa" w:w="3504"/>
            <w:vAlign w:val="center"/>
          </w:tcPr>
          <w:p>
            <w:r>
              <w:t>Not Applicable – a Tableau dashboard is not part of the documented Auto Ticket Classification implementation.</w:t>
            </w:r>
          </w:p>
        </w:tc>
      </w:tr>
      <w:tr>
        <w:tc>
          <w:tcPr>
            <w:tcW w:type="dxa" w:w="3504"/>
            <w:vAlign w:val="center"/>
          </w:tcPr>
          <w:p>
            <w:r>
              <w:t>6</w:t>
            </w:r>
          </w:p>
        </w:tc>
        <w:tc>
          <w:tcPr>
            <w:tcW w:type="dxa" w:w="3504"/>
            <w:vAlign w:val="center"/>
          </w:tcPr>
          <w:p>
            <w:r>
              <w:t>Story Design – No. of Visualizations / Graphs</w:t>
            </w:r>
          </w:p>
        </w:tc>
        <w:tc>
          <w:tcPr>
            <w:tcW w:type="dxa" w:w="3504"/>
            <w:vAlign w:val="center"/>
          </w:tcPr>
          <w:p>
            <w:r>
              <w:t>Not Applicable – a Tableau Story is not part of the documented Auto Ticket Classification implementation.</w:t>
            </w:r>
          </w:p>
        </w:tc>
      </w:tr>
    </w:tbl>
    <w:p/>
    <w:p>
      <w:r>
        <w:rPr>
          <w:b/>
        </w:rPr>
        <w:t>Project Note:</w:t>
      </w:r>
      <w:r>
        <w:t xml:space="preserve"> The Auto Ticket Classification solution is based on ServiceNow Flow Designer automation. The supplied Tableau template has been retained in the same six-parameter structure, while Tableau-only items are explicitly identified as Not Applicable.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