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9971B" w14:textId="77777777" w:rsidR="006C7BE5" w:rsidRPr="001E13E1" w:rsidRDefault="00000000">
      <w:pPr>
        <w:spacing w:after="30"/>
        <w:jc w:val="center"/>
        <w:rPr>
          <w:color w:val="000000" w:themeColor="text1"/>
        </w:rPr>
      </w:pPr>
      <w:r w:rsidRPr="001E13E1">
        <w:rPr>
          <w:b/>
          <w:bCs/>
          <w:color w:val="000000" w:themeColor="text1"/>
          <w:sz w:val="30"/>
          <w:szCs w:val="30"/>
        </w:rPr>
        <w:t>Technical Report: Genetic-Algorithm Strategy Engine for a UAV Disaster-Surveillance Fleet</w:t>
      </w:r>
    </w:p>
    <w:p w14:paraId="4E76A3CD" w14:textId="77777777" w:rsidR="006C7BE5" w:rsidRDefault="00000000">
      <w:pPr>
        <w:spacing w:after="30"/>
        <w:jc w:val="center"/>
      </w:pPr>
      <w:r>
        <w:rPr>
          <w:sz w:val="17"/>
          <w:szCs w:val="17"/>
        </w:rPr>
        <w:t>Artificial Intelligence (BSCS-5) · Assignment 2 · CLO-4 · Bahria University, Lahore Campus</w:t>
      </w:r>
    </w:p>
    <w:p w14:paraId="25E254C3" w14:textId="1DC216DD" w:rsidR="00B81A8F" w:rsidRDefault="00B81A8F">
      <w:pPr>
        <w:spacing w:after="100"/>
        <w:jc w:val="center"/>
      </w:pPr>
      <w:proofErr w:type="spellStart"/>
      <w:r w:rsidRPr="00B81A8F">
        <w:rPr>
          <w:b/>
          <w:bCs/>
          <w:sz w:val="22"/>
          <w:szCs w:val="22"/>
        </w:rPr>
        <w:t>Github</w:t>
      </w:r>
      <w:proofErr w:type="spellEnd"/>
      <w:r w:rsidRPr="00B81A8F">
        <w:rPr>
          <w:b/>
          <w:bCs/>
          <w:sz w:val="22"/>
          <w:szCs w:val="22"/>
        </w:rPr>
        <w:t xml:space="preserve"> Repo Link:</w:t>
      </w:r>
      <w:r w:rsidRPr="00B81A8F">
        <w:rPr>
          <w:sz w:val="22"/>
          <w:szCs w:val="22"/>
        </w:rPr>
        <w:t xml:space="preserve"> </w:t>
      </w:r>
      <w:hyperlink r:id="rId5" w:history="1">
        <w:r w:rsidRPr="00B81A8F">
          <w:rPr>
            <w:rStyle w:val="Hyperlink"/>
            <w:sz w:val="17"/>
            <w:szCs w:val="17"/>
          </w:rPr>
          <w:t>https://github.com/Shafey67/AI-assignment-2-</w:t>
        </w:r>
      </w:hyperlink>
    </w:p>
    <w:p w14:paraId="3F411D4E" w14:textId="77777777" w:rsidR="006C7BE5" w:rsidRDefault="00000000">
      <w:pPr>
        <w:pStyle w:val="Heading2"/>
        <w:spacing w:before="130" w:after="60"/>
      </w:pPr>
      <w:r>
        <w:rPr>
          <w:b/>
          <w:bCs/>
          <w:color w:val="1F3864"/>
          <w:sz w:val="23"/>
          <w:szCs w:val="23"/>
        </w:rPr>
        <w:t xml:space="preserve">1. </w:t>
      </w:r>
      <w:r w:rsidRPr="001E13E1">
        <w:rPr>
          <w:b/>
          <w:bCs/>
          <w:color w:val="000000" w:themeColor="text1"/>
          <w:sz w:val="23"/>
          <w:szCs w:val="23"/>
        </w:rPr>
        <w:t>Problem and system overview</w:t>
      </w:r>
    </w:p>
    <w:p w14:paraId="400E10C7" w14:textId="77777777" w:rsidR="006C7BE5" w:rsidRDefault="00000000">
      <w:pPr>
        <w:spacing w:after="70" w:line="252" w:lineRule="auto"/>
        <w:jc w:val="both"/>
      </w:pPr>
      <w:r>
        <w:t>A fleet of K = 4 UAVs launches from a base at one corner of a 50 × 50 hazard grid. The grid holds four disaster zones of different priority (0.6–1.0, background 0.1), three hazard pockets (wind/radiation, value 0–1) and three no-fly zones. The Strategy Engine uses a Genetic Algorithm (GA) to choose, for every UAV, its deployment position, waypoint trajectory, leg speeds and sensor power/activation schedule. Because coverage competes with energy, flight time and hazard exposure, the landscape has no single optimum, and the GA is used to find good compromises. Each UAV is limited to 110 cells of flight (including return) and 125 time units, and may not enter no-fly cells.</w:t>
      </w:r>
    </w:p>
    <w:p w14:paraId="76A67B28" w14:textId="77777777" w:rsidR="006C7BE5" w:rsidRDefault="00000000">
      <w:pPr>
        <w:pStyle w:val="Heading2"/>
        <w:spacing w:before="130" w:after="60"/>
      </w:pPr>
      <w:r w:rsidRPr="00BC56AF">
        <w:rPr>
          <w:b/>
          <w:bCs/>
          <w:color w:val="000000" w:themeColor="text1"/>
          <w:sz w:val="23"/>
          <w:szCs w:val="23"/>
        </w:rPr>
        <w:t xml:space="preserve">2. </w:t>
      </w:r>
      <w:r w:rsidRPr="001E13E1">
        <w:rPr>
          <w:b/>
          <w:bCs/>
          <w:color w:val="000000" w:themeColor="text1"/>
          <w:sz w:val="23"/>
          <w:szCs w:val="23"/>
        </w:rPr>
        <w:t>Chromosome design and rationale</w:t>
      </w:r>
    </w:p>
    <w:p w14:paraId="6BCF97B4" w14:textId="77777777" w:rsidR="006C7BE5" w:rsidRDefault="00000000">
      <w:pPr>
        <w:spacing w:after="70" w:line="252" w:lineRule="auto"/>
        <w:jc w:val="both"/>
      </w:pPr>
      <w:r>
        <w:t>We use a hybrid real-valued/binary encoding: K × L = 4 × 8 waypoints with five genes each (160 genes). Real genes are the waypoint coordinates (x, y), the speed on the leg arriving at the waypoint (0.5–2.0) and the sensor power on that leg (0.2–1.0); one binary gene switches the sensor on or off for that leg. Waypoint 0 is the UAV’s deployment position and the route is BASE → wp0 … wp7 → BASE.</w:t>
      </w:r>
    </w:p>
    <w:p w14:paraId="15FBBD11" w14:textId="77777777" w:rsidR="006C7BE5" w:rsidRDefault="00000000">
      <w:pPr>
        <w:spacing w:after="70" w:line="252" w:lineRule="auto"/>
        <w:jc w:val="both"/>
      </w:pPr>
      <w:r>
        <w:t>Rationale. (</w:t>
      </w:r>
      <w:proofErr w:type="spellStart"/>
      <w:r>
        <w:t>i</w:t>
      </w:r>
      <w:proofErr w:type="spellEnd"/>
      <w:r>
        <w:t xml:space="preserve">) Real coordinates give fine spatial resolution and allow geometric crossover and Gaussian mutation, which a cell-index encoding would not. (ii) Waypoint order is part of the genome, so routing and deployment are </w:t>
      </w:r>
      <w:proofErr w:type="spellStart"/>
      <w:r>
        <w:t>optimised</w:t>
      </w:r>
      <w:proofErr w:type="spellEnd"/>
      <w:r>
        <w:t xml:space="preserve"> jointly with no separate path planner. (iii) Speed and power are per-leg genes because they create genuine trade-offs: energy per cell grows as 1 + 0.5v², detection quality falls with speed (q = min(1, p/√v)), and sensor radius grows with power (r = 1 + 3p) at a power cost of 1.2·p²·time. (iv) The on/off bit lets a UAV save energy on transit legs. (v) A fixed number of waypoints per UAV keeps crossover simple and shapes compatible across individuals.</w:t>
      </w:r>
    </w:p>
    <w:p w14:paraId="75910592" w14:textId="77777777" w:rsidR="006C7BE5" w:rsidRDefault="00000000">
      <w:pPr>
        <w:pStyle w:val="Heading2"/>
        <w:spacing w:before="130" w:after="60"/>
      </w:pPr>
      <w:r w:rsidRPr="00BC56AF">
        <w:rPr>
          <w:b/>
          <w:bCs/>
          <w:color w:val="000000" w:themeColor="text1"/>
          <w:sz w:val="23"/>
          <w:szCs w:val="23"/>
        </w:rPr>
        <w:t xml:space="preserve">3. </w:t>
      </w:r>
      <w:r w:rsidRPr="001E13E1">
        <w:rPr>
          <w:b/>
          <w:bCs/>
          <w:color w:val="000000" w:themeColor="text1"/>
          <w:sz w:val="23"/>
          <w:szCs w:val="23"/>
        </w:rPr>
        <w:t>Multi-objective fitness and weighting</w:t>
      </w:r>
    </w:p>
    <w:p w14:paraId="578FAE6B" w14:textId="77777777" w:rsidR="006C7BE5" w:rsidRDefault="00000000">
      <w:pPr>
        <w:spacing w:after="70" w:line="252" w:lineRule="auto"/>
        <w:jc w:val="both"/>
      </w:pPr>
      <w:r>
        <w:t xml:space="preserve">Each solution is flown on the grid by sampling every leg at 1-cell steps. The fitness to </w:t>
      </w:r>
      <w:proofErr w:type="spellStart"/>
      <w:r>
        <w:t>maximise</w:t>
      </w:r>
      <w:proofErr w:type="spellEnd"/>
      <w:r>
        <w:t xml:space="preserve"> is </w:t>
      </w:r>
      <w:r>
        <w:rPr>
          <w:b/>
          <w:bCs/>
        </w:rPr>
        <w:t>F = 0.55·C − 0.15·E − 0.10·T − 0.20·H − penalties</w:t>
      </w:r>
      <w:r>
        <w:t xml:space="preserve">, where C is the priority-weighted detection rate (sum of priority × detection quality ÷ total priority), E is total energy divided by the energy of a fleet flying full range with sensors on, T is the mission </w:t>
      </w:r>
      <w:proofErr w:type="spellStart"/>
      <w:r>
        <w:t>makespan</w:t>
      </w:r>
      <w:proofErr w:type="spellEnd"/>
      <w:r>
        <w:t xml:space="preserve"> divided by the deadline, and H is the hazard-exposure integral divided by a reference exposure. All terms are </w:t>
      </w:r>
      <w:proofErr w:type="spellStart"/>
      <w:r>
        <w:t>normalised</w:t>
      </w:r>
      <w:proofErr w:type="spellEnd"/>
      <w:r>
        <w:t xml:space="preserve"> to roughly [0, 1] so the weights are comparable.</w:t>
      </w:r>
    </w:p>
    <w:p w14:paraId="3E232CCB" w14:textId="77777777" w:rsidR="006C7BE5" w:rsidRDefault="00000000">
      <w:pPr>
        <w:spacing w:after="70" w:line="252" w:lineRule="auto"/>
        <w:jc w:val="both"/>
      </w:pPr>
      <w:r>
        <w:t xml:space="preserve">Weights. Coverage gets the largest weight (0.55) because it is the mission purpose. Hazard (0.20) is weighted above energy (0.15) and time (0.10) because losing a UAV is costlier than extra battery or minutes; time is lowest because the deadline is also enforced as a hard constraint. Section 6 shows how the evolved </w:t>
      </w:r>
      <w:proofErr w:type="spellStart"/>
      <w:r>
        <w:t>behaviour</w:t>
      </w:r>
      <w:proofErr w:type="spellEnd"/>
      <w:r>
        <w:t xml:space="preserve"> changes under other weightings.</w:t>
      </w:r>
    </w:p>
    <w:p w14:paraId="667A2D21" w14:textId="77777777" w:rsidR="006C7BE5" w:rsidRDefault="00000000">
      <w:pPr>
        <w:spacing w:after="70" w:line="252" w:lineRule="auto"/>
        <w:jc w:val="both"/>
      </w:pPr>
      <w:r>
        <w:t xml:space="preserve">Constraint handling combines repair and penalties. Waypoints outside the grid or inside a no-fly cell are always repaired (snapped to the nearest free cell using a distance transform). With probability 0.5, offspring exceeding the range limit are repaired by geometric contraction of the route towards the base, and those exceeding the deadline by raising leg speeds; applying repair only half the time keeps some infeasible genetic material alive. Any remaining violation (range, deadline, flight length inside a no-fly zone, e.g. a leg that crosses one) is punished with a penalty of 4 × the </w:t>
      </w:r>
      <w:proofErr w:type="spellStart"/>
      <w:r>
        <w:t>normalised</w:t>
      </w:r>
      <w:proofErr w:type="spellEnd"/>
      <w:r>
        <w:t xml:space="preserve"> violation, large enough that feasibility always dominates the objective gain.</w:t>
      </w:r>
    </w:p>
    <w:p w14:paraId="78222C78" w14:textId="77777777" w:rsidR="006C7BE5" w:rsidRDefault="00000000">
      <w:pPr>
        <w:pStyle w:val="Heading2"/>
        <w:spacing w:before="130" w:after="60"/>
      </w:pPr>
      <w:r w:rsidRPr="00BC56AF">
        <w:rPr>
          <w:b/>
          <w:bCs/>
          <w:color w:val="000000" w:themeColor="text1"/>
          <w:sz w:val="23"/>
          <w:szCs w:val="23"/>
        </w:rPr>
        <w:t xml:space="preserve">4. </w:t>
      </w:r>
      <w:r w:rsidRPr="001E13E1">
        <w:rPr>
          <w:b/>
          <w:bCs/>
          <w:color w:val="000000" w:themeColor="text1"/>
          <w:sz w:val="23"/>
          <w:szCs w:val="23"/>
        </w:rPr>
        <w:t>Genetic operators and diversity maintenance</w:t>
      </w:r>
    </w:p>
    <w:p w14:paraId="5210DD7F" w14:textId="77777777" w:rsidR="006C7BE5" w:rsidRDefault="00000000">
      <w:pPr>
        <w:spacing w:after="70" w:line="252" w:lineRule="auto"/>
        <w:jc w:val="both"/>
      </w:pPr>
      <w:r>
        <w:t>Selection is k-tournament (default k = 3) with 2 elites. Crossover works per UAV and picks one of three operators at random: whole-route swap, waypoint-segment swap, or geometric blend (child waypoint lies on the line between the parents’ waypoints, with α ~ U(−0.1, 1.1)). Mutation acts per waypoint: Gaussian shift (50%), jump to a cell drawn in proportion to the priority map (20%), swap of two waypoints in the route (10%), and speed/power/activation mutation (20%). To resist premature convergence the Gaussian step shrinks over time, the mutation rate is multiplied by 2.5 when population diversity falls below 35% of its initial value, and 5% random immigrants are inserted each generation. The run ends at the maximum number of generations or after 80 generations without improvement.</w:t>
      </w:r>
    </w:p>
    <w:p w14:paraId="6C0E2C2C" w14:textId="77777777" w:rsidR="006C7BE5" w:rsidRDefault="00000000">
      <w:pPr>
        <w:pStyle w:val="Heading2"/>
        <w:spacing w:before="130" w:after="60"/>
      </w:pPr>
      <w:r w:rsidRPr="00BC56AF">
        <w:rPr>
          <w:b/>
          <w:bCs/>
          <w:color w:val="000000" w:themeColor="text1"/>
          <w:sz w:val="23"/>
          <w:szCs w:val="23"/>
        </w:rPr>
        <w:t xml:space="preserve">5. </w:t>
      </w:r>
      <w:r w:rsidRPr="001E13E1">
        <w:rPr>
          <w:b/>
          <w:bCs/>
          <w:color w:val="000000" w:themeColor="text1"/>
          <w:sz w:val="23"/>
          <w:szCs w:val="23"/>
        </w:rPr>
        <w:t>Results of the evolved strategy</w:t>
      </w:r>
    </w:p>
    <w:p w14:paraId="76C1886C" w14:textId="77777777" w:rsidR="006C7BE5" w:rsidRDefault="00000000">
      <w:pPr>
        <w:spacing w:after="70" w:line="252" w:lineRule="auto"/>
        <w:jc w:val="both"/>
      </w:pPr>
      <w:r>
        <w:t>Figure 1 shows convergence for a single run (population 100, 300 generations): best and average fitness rise steadily while diversity stays high. Figure 2 shows the best flight paths and coverage heat-maps at generations 0, 10, 50, 150 and the final generation. Early UAVs cluster near the base, mostly covering low-priority background; later they stretch out to the high-priority zones and arrange their sweeps with little overlap.</w:t>
      </w:r>
    </w:p>
    <w:p w14:paraId="799B7B8F" w14:textId="77777777" w:rsidR="006C7BE5" w:rsidRDefault="00000000">
      <w:pPr>
        <w:spacing w:before="40" w:after="20"/>
        <w:jc w:val="center"/>
      </w:pPr>
      <w:r>
        <w:rPr>
          <w:noProof/>
        </w:rPr>
        <w:lastRenderedPageBreak/>
        <w:drawing>
          <wp:inline distT="0" distB="0" distL="0" distR="0" wp14:anchorId="2F6C1F8A" wp14:editId="6202CECB">
            <wp:extent cx="5334000" cy="1943100"/>
            <wp:effectExtent l="0" t="0" r="0" b="0"/>
            <wp:docPr id="1" name="02_convergence.png" descr="Figure 1: Best vs. average fitness (left) and diversity / adaptive mutation rate (right)." title="Figure 1: Best vs. average fitness (left) and diversity / adaptive mutation rat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43100"/>
                    </a:xfrm>
                    <a:prstGeom prst="rect">
                      <a:avLst/>
                    </a:prstGeom>
                  </pic:spPr>
                </pic:pic>
              </a:graphicData>
            </a:graphic>
          </wp:inline>
        </w:drawing>
      </w:r>
    </w:p>
    <w:p w14:paraId="5CE0258B" w14:textId="77777777" w:rsidR="006C7BE5" w:rsidRDefault="00000000">
      <w:pPr>
        <w:spacing w:after="80"/>
        <w:jc w:val="center"/>
      </w:pPr>
      <w:r>
        <w:rPr>
          <w:i/>
          <w:iCs/>
          <w:sz w:val="16"/>
          <w:szCs w:val="16"/>
        </w:rPr>
        <w:t>Figure 1: Best vs. average fitness (left) and diversity / adaptive mutation rate (right).</w:t>
      </w:r>
    </w:p>
    <w:p w14:paraId="1E0D246F" w14:textId="77777777" w:rsidR="006C7BE5" w:rsidRDefault="00000000">
      <w:pPr>
        <w:spacing w:before="40" w:after="20"/>
        <w:jc w:val="center"/>
      </w:pPr>
      <w:r>
        <w:rPr>
          <w:noProof/>
        </w:rPr>
        <w:drawing>
          <wp:inline distT="0" distB="0" distL="0" distR="0" wp14:anchorId="20C41D89" wp14:editId="1EADD7CE">
            <wp:extent cx="6191250" cy="2590800"/>
            <wp:effectExtent l="0" t="0" r="0" b="0"/>
            <wp:docPr id="1325413852" name="03_evolution_paths_heatmaps.png" descr="Figure 2: Evolved flight paths (top) and coverage heat-maps (bottom) across generations." title="Figure 2: Evolved flight paths (top) and coverage heat-maps (bottom) across gen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2590800"/>
                    </a:xfrm>
                    <a:prstGeom prst="rect">
                      <a:avLst/>
                    </a:prstGeom>
                  </pic:spPr>
                </pic:pic>
              </a:graphicData>
            </a:graphic>
          </wp:inline>
        </w:drawing>
      </w:r>
    </w:p>
    <w:p w14:paraId="793B6F1E" w14:textId="77777777" w:rsidR="006C7BE5" w:rsidRDefault="00000000">
      <w:pPr>
        <w:spacing w:after="80"/>
        <w:jc w:val="center"/>
      </w:pPr>
      <w:r>
        <w:rPr>
          <w:i/>
          <w:iCs/>
          <w:sz w:val="16"/>
          <w:szCs w:val="16"/>
        </w:rPr>
        <w:t>Figure 2: Evolved flight paths (top) and coverage heat-maps (bottom) across generations.</w:t>
      </w:r>
    </w:p>
    <w:p w14:paraId="7822C5F6" w14:textId="77777777" w:rsidR="006C7BE5" w:rsidRDefault="00000000">
      <w:pPr>
        <w:pStyle w:val="Heading2"/>
        <w:spacing w:before="130" w:after="60"/>
      </w:pPr>
      <w:r w:rsidRPr="00BC56AF">
        <w:rPr>
          <w:b/>
          <w:bCs/>
          <w:color w:val="000000" w:themeColor="text1"/>
          <w:sz w:val="23"/>
          <w:szCs w:val="23"/>
        </w:rPr>
        <w:t>6. Hyper-parameter sensitivity analysis</w:t>
      </w:r>
    </w:p>
    <w:p w14:paraId="69115624" w14:textId="77777777" w:rsidR="006C7BE5" w:rsidRDefault="00000000">
      <w:pPr>
        <w:spacing w:after="70" w:line="252" w:lineRule="auto"/>
        <w:jc w:val="both"/>
      </w:pPr>
      <w:r>
        <w:t xml:space="preserve">To isolate each factor, we ran a plain GA (adaptive mutation and immigrants off) for 150 generations with 5 seeds per setting, varying one parameter from the base (population 60, mutation 0.08, k = 3). Results are final best fitness, mean ± </w:t>
      </w:r>
      <w:proofErr w:type="spellStart"/>
      <w:r>
        <w:t>sd</w:t>
      </w:r>
      <w:proofErr w:type="spellEnd"/>
      <w:r>
        <w:t xml:space="preserve"> (Figure 3).</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200"/>
        <w:gridCol w:w="2300"/>
      </w:tblGrid>
      <w:tr w:rsidR="006C7BE5" w14:paraId="7D562E09" w14:textId="77777777">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592292F2" w14:textId="77777777" w:rsidR="006C7BE5" w:rsidRDefault="00000000">
            <w:r>
              <w:rPr>
                <w:b/>
                <w:bCs/>
                <w:sz w:val="16"/>
                <w:szCs w:val="16"/>
              </w:rPr>
              <w:t>Population size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1E6C2F06" w14:textId="77777777" w:rsidR="006C7BE5" w:rsidRDefault="00000000">
            <w:pPr>
              <w:jc w:val="center"/>
            </w:pPr>
            <w:r>
              <w:rPr>
                <w:b/>
                <w:bCs/>
                <w:sz w:val="16"/>
                <w:szCs w:val="16"/>
              </w:rPr>
              <w:t>Fitness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3754BC3E" w14:textId="77777777" w:rsidR="006C7BE5" w:rsidRDefault="00000000">
            <w:pPr>
              <w:jc w:val="center"/>
            </w:pPr>
            <w:r>
              <w:rPr>
                <w:b/>
                <w:bCs/>
                <w:sz w:val="16"/>
                <w:szCs w:val="16"/>
              </w:rPr>
              <w:t>Mutation rate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48C65FCE" w14:textId="77777777" w:rsidR="006C7BE5" w:rsidRDefault="00000000">
            <w:pPr>
              <w:jc w:val="center"/>
            </w:pPr>
            <w:r>
              <w:rPr>
                <w:b/>
                <w:bCs/>
                <w:sz w:val="16"/>
                <w:szCs w:val="16"/>
              </w:rPr>
              <w:t>Fitness</w:t>
            </w:r>
          </w:p>
        </w:tc>
      </w:tr>
      <w:tr w:rsidR="006C7BE5" w14:paraId="2C2D1916"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E31050E" w14:textId="77777777" w:rsidR="006C7BE5" w:rsidRDefault="00000000">
            <w:r>
              <w:rPr>
                <w:sz w:val="16"/>
                <w:szCs w:val="16"/>
              </w:rPr>
              <w:t>20</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99BD89A" w14:textId="77777777" w:rsidR="006C7BE5" w:rsidRDefault="00000000">
            <w:pPr>
              <w:jc w:val="center"/>
            </w:pPr>
            <w:r>
              <w:rPr>
                <w:sz w:val="16"/>
                <w:szCs w:val="16"/>
              </w:rPr>
              <w:t>0.070 ± 0.021</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D18927" w14:textId="77777777" w:rsidR="006C7BE5" w:rsidRDefault="00000000">
            <w:pPr>
              <w:jc w:val="center"/>
            </w:pPr>
            <w:r>
              <w:rPr>
                <w:sz w:val="16"/>
                <w:szCs w:val="16"/>
              </w:rPr>
              <w:t>0.01</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8764A6" w14:textId="77777777" w:rsidR="006C7BE5" w:rsidRDefault="00000000">
            <w:pPr>
              <w:jc w:val="center"/>
            </w:pPr>
            <w:r>
              <w:rPr>
                <w:sz w:val="16"/>
                <w:szCs w:val="16"/>
              </w:rPr>
              <w:t>0.099 ± 0.020</w:t>
            </w:r>
          </w:p>
        </w:tc>
      </w:tr>
      <w:tr w:rsidR="006C7BE5" w14:paraId="2C9118D7"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28204E" w14:textId="77777777" w:rsidR="006C7BE5" w:rsidRDefault="00000000">
            <w:r>
              <w:rPr>
                <w:sz w:val="16"/>
                <w:szCs w:val="16"/>
              </w:rPr>
              <w:t>50</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36C3CD4" w14:textId="77777777" w:rsidR="006C7BE5" w:rsidRDefault="00000000">
            <w:pPr>
              <w:jc w:val="center"/>
            </w:pPr>
            <w:r>
              <w:rPr>
                <w:sz w:val="16"/>
                <w:szCs w:val="16"/>
              </w:rPr>
              <w:t>0.101 ± 0.025</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A6691D2" w14:textId="77777777" w:rsidR="006C7BE5" w:rsidRDefault="00000000">
            <w:pPr>
              <w:jc w:val="center"/>
            </w:pPr>
            <w:r>
              <w:rPr>
                <w:sz w:val="16"/>
                <w:szCs w:val="16"/>
              </w:rPr>
              <w:t>0.03</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BF4E20E" w14:textId="77777777" w:rsidR="006C7BE5" w:rsidRDefault="00000000">
            <w:pPr>
              <w:jc w:val="center"/>
            </w:pPr>
            <w:r>
              <w:rPr>
                <w:sz w:val="16"/>
                <w:szCs w:val="16"/>
              </w:rPr>
              <w:t>0.138 ± 0.028</w:t>
            </w:r>
          </w:p>
        </w:tc>
      </w:tr>
      <w:tr w:rsidR="006C7BE5" w14:paraId="1FFE3547"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572BD5B" w14:textId="77777777" w:rsidR="006C7BE5" w:rsidRDefault="00000000">
            <w:r>
              <w:rPr>
                <w:sz w:val="16"/>
                <w:szCs w:val="16"/>
              </w:rPr>
              <w:t>100</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D73050" w14:textId="77777777" w:rsidR="006C7BE5" w:rsidRDefault="00000000">
            <w:pPr>
              <w:jc w:val="center"/>
            </w:pPr>
            <w:r>
              <w:rPr>
                <w:sz w:val="16"/>
                <w:szCs w:val="16"/>
              </w:rPr>
              <w:t>0.098 ± 0.015</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3654840" w14:textId="77777777" w:rsidR="006C7BE5" w:rsidRDefault="00000000">
            <w:pPr>
              <w:jc w:val="center"/>
            </w:pPr>
            <w:r>
              <w:rPr>
                <w:sz w:val="16"/>
                <w:szCs w:val="16"/>
              </w:rPr>
              <w:t>0.08</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F919B43" w14:textId="77777777" w:rsidR="006C7BE5" w:rsidRDefault="00000000">
            <w:pPr>
              <w:jc w:val="center"/>
            </w:pPr>
            <w:r>
              <w:rPr>
                <w:sz w:val="16"/>
                <w:szCs w:val="16"/>
              </w:rPr>
              <w:t>0.123 ± 0.024</w:t>
            </w:r>
          </w:p>
        </w:tc>
      </w:tr>
      <w:tr w:rsidR="006C7BE5" w14:paraId="7A00D9DC"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4EB9C2" w14:textId="77777777" w:rsidR="006C7BE5" w:rsidRDefault="00000000">
            <w:r>
              <w:rPr>
                <w:sz w:val="16"/>
                <w:szCs w:val="16"/>
              </w:rPr>
              <w:t>200</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53946EE" w14:textId="77777777" w:rsidR="006C7BE5" w:rsidRDefault="00000000">
            <w:pPr>
              <w:jc w:val="center"/>
            </w:pPr>
            <w:r>
              <w:rPr>
                <w:sz w:val="16"/>
                <w:szCs w:val="16"/>
              </w:rPr>
              <w:t>0.118 ± 0.013</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162F140" w14:textId="77777777" w:rsidR="006C7BE5" w:rsidRDefault="00000000">
            <w:pPr>
              <w:jc w:val="center"/>
            </w:pPr>
            <w:r>
              <w:rPr>
                <w:sz w:val="16"/>
                <w:szCs w:val="16"/>
              </w:rPr>
              <w:t>0.15</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BCE0775" w14:textId="77777777" w:rsidR="006C7BE5" w:rsidRDefault="00000000">
            <w:pPr>
              <w:jc w:val="center"/>
            </w:pPr>
            <w:r>
              <w:rPr>
                <w:sz w:val="16"/>
                <w:szCs w:val="16"/>
              </w:rPr>
              <w:t>0.050 ± 0.005</w:t>
            </w:r>
          </w:p>
        </w:tc>
      </w:tr>
      <w:tr w:rsidR="006C7BE5" w14:paraId="2710FC35"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B2BC45" w14:textId="77777777" w:rsidR="006C7BE5" w:rsidRDefault="006C7BE5"/>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CED538C" w14:textId="77777777" w:rsidR="006C7BE5" w:rsidRDefault="006C7BE5">
            <w:pPr>
              <w:jc w:val="center"/>
            </w:pP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7AAE957" w14:textId="77777777" w:rsidR="006C7BE5" w:rsidRDefault="00000000">
            <w:pPr>
              <w:jc w:val="center"/>
            </w:pPr>
            <w:r>
              <w:rPr>
                <w:sz w:val="16"/>
                <w:szCs w:val="16"/>
              </w:rPr>
              <w:t>0.3</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2C69362" w14:textId="77777777" w:rsidR="006C7BE5" w:rsidRDefault="00000000">
            <w:pPr>
              <w:jc w:val="center"/>
            </w:pPr>
            <w:r>
              <w:rPr>
                <w:sz w:val="16"/>
                <w:szCs w:val="16"/>
              </w:rPr>
              <w:t>-0.031 ± 0.023</w:t>
            </w:r>
          </w:p>
        </w:tc>
      </w:tr>
    </w:tbl>
    <w:p w14:paraId="51A83C6B" w14:textId="77777777" w:rsidR="006C7BE5" w:rsidRDefault="006C7BE5">
      <w:pPr>
        <w:spacing w:after="5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200"/>
        <w:gridCol w:w="2300"/>
      </w:tblGrid>
      <w:tr w:rsidR="006C7BE5" w14:paraId="32452B88" w14:textId="77777777">
        <w:trP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3E22B36E" w14:textId="77777777" w:rsidR="006C7BE5" w:rsidRDefault="00000000">
            <w:r>
              <w:rPr>
                <w:b/>
                <w:bCs/>
                <w:sz w:val="16"/>
                <w:szCs w:val="16"/>
              </w:rPr>
              <w:t>Tournament size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544A65A4" w14:textId="77777777" w:rsidR="006C7BE5" w:rsidRDefault="00000000">
            <w:pPr>
              <w:jc w:val="center"/>
            </w:pPr>
            <w:r>
              <w:rPr>
                <w:b/>
                <w:bCs/>
                <w:sz w:val="16"/>
                <w:szCs w:val="16"/>
              </w:rPr>
              <w:t>Fitness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452A26E2" w14:textId="77777777" w:rsidR="006C7BE5" w:rsidRDefault="00000000">
            <w:pPr>
              <w:jc w:val="center"/>
            </w:pPr>
            <w:r>
              <w:rPr>
                <w:b/>
                <w:bCs/>
                <w:sz w:val="16"/>
                <w:szCs w:val="16"/>
              </w:rPr>
              <w:t>Ablation (diversity)</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7D2291ED" w14:textId="77777777" w:rsidR="006C7BE5" w:rsidRDefault="00000000">
            <w:pPr>
              <w:jc w:val="center"/>
            </w:pPr>
            <w:r>
              <w:rPr>
                <w:b/>
                <w:bCs/>
                <w:sz w:val="16"/>
                <w:szCs w:val="16"/>
              </w:rPr>
              <w:t>Fitness / end diversity</w:t>
            </w:r>
          </w:p>
        </w:tc>
      </w:tr>
      <w:tr w:rsidR="006C7BE5" w14:paraId="0D74CB50"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2A3D2C1" w14:textId="77777777" w:rsidR="006C7BE5" w:rsidRDefault="00000000">
            <w:r>
              <w:rPr>
                <w:sz w:val="16"/>
                <w:szCs w:val="16"/>
              </w:rPr>
              <w:t>2</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1D9017F" w14:textId="77777777" w:rsidR="006C7BE5" w:rsidRDefault="00000000">
            <w:pPr>
              <w:jc w:val="center"/>
            </w:pPr>
            <w:r>
              <w:rPr>
                <w:sz w:val="16"/>
                <w:szCs w:val="16"/>
              </w:rPr>
              <w:t>0.063 ± 0.010</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D1B0E45" w14:textId="77777777" w:rsidR="006C7BE5" w:rsidRDefault="00000000">
            <w:pPr>
              <w:jc w:val="center"/>
            </w:pPr>
            <w:r>
              <w:rPr>
                <w:sz w:val="16"/>
                <w:szCs w:val="16"/>
              </w:rPr>
              <w:t>full (adaptive + immigrants)</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1FF628F" w14:textId="77777777" w:rsidR="006C7BE5" w:rsidRDefault="00000000">
            <w:pPr>
              <w:jc w:val="center"/>
            </w:pPr>
            <w:r>
              <w:rPr>
                <w:sz w:val="16"/>
                <w:szCs w:val="16"/>
              </w:rPr>
              <w:t>0.105 / 1.09</w:t>
            </w:r>
          </w:p>
        </w:tc>
      </w:tr>
      <w:tr w:rsidR="006C7BE5" w14:paraId="11D6ED15"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4A87ADA" w14:textId="77777777" w:rsidR="006C7BE5" w:rsidRDefault="00000000">
            <w:r>
              <w:rPr>
                <w:sz w:val="16"/>
                <w:szCs w:val="16"/>
              </w:rPr>
              <w:t>3</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E7DDF46" w14:textId="77777777" w:rsidR="006C7BE5" w:rsidRDefault="00000000">
            <w:pPr>
              <w:jc w:val="center"/>
            </w:pPr>
            <w:r>
              <w:rPr>
                <w:sz w:val="16"/>
                <w:szCs w:val="16"/>
              </w:rPr>
              <w:t>0.123 ± 0.024</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DEB77B8" w14:textId="77777777" w:rsidR="006C7BE5" w:rsidRDefault="00000000">
            <w:pPr>
              <w:jc w:val="center"/>
            </w:pPr>
            <w:r>
              <w:rPr>
                <w:sz w:val="16"/>
                <w:szCs w:val="16"/>
              </w:rPr>
              <w:t>no adaptive mutation</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D5C87E9" w14:textId="77777777" w:rsidR="006C7BE5" w:rsidRDefault="00000000">
            <w:pPr>
              <w:jc w:val="center"/>
            </w:pPr>
            <w:r>
              <w:rPr>
                <w:sz w:val="16"/>
                <w:szCs w:val="16"/>
              </w:rPr>
              <w:t>0.124 / 0.94</w:t>
            </w:r>
          </w:p>
        </w:tc>
      </w:tr>
      <w:tr w:rsidR="006C7BE5" w14:paraId="4378D95D"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D5206C8" w14:textId="77777777" w:rsidR="006C7BE5" w:rsidRDefault="00000000">
            <w:r>
              <w:rPr>
                <w:sz w:val="16"/>
                <w:szCs w:val="16"/>
              </w:rPr>
              <w:t>5</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EDB23C9" w14:textId="77777777" w:rsidR="006C7BE5" w:rsidRDefault="00000000">
            <w:pPr>
              <w:jc w:val="center"/>
            </w:pPr>
            <w:r>
              <w:rPr>
                <w:sz w:val="16"/>
                <w:szCs w:val="16"/>
              </w:rPr>
              <w:t>0.140 ± 0.022</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7F8BD0C" w14:textId="77777777" w:rsidR="006C7BE5" w:rsidRDefault="00000000">
            <w:pPr>
              <w:jc w:val="center"/>
            </w:pPr>
            <w:r>
              <w:rPr>
                <w:sz w:val="16"/>
                <w:szCs w:val="16"/>
              </w:rPr>
              <w:t>no immigrants</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7945D5" w14:textId="77777777" w:rsidR="006C7BE5" w:rsidRDefault="00000000">
            <w:pPr>
              <w:jc w:val="center"/>
            </w:pPr>
            <w:r>
              <w:rPr>
                <w:sz w:val="16"/>
                <w:szCs w:val="16"/>
              </w:rPr>
              <w:t>0.114 / 1.01</w:t>
            </w:r>
          </w:p>
        </w:tc>
      </w:tr>
      <w:tr w:rsidR="006C7BE5" w14:paraId="446260EB" w14:textId="77777777">
        <w:trPr>
          <w:jc w:val="center"/>
        </w:trPr>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E37AE96" w14:textId="77777777" w:rsidR="006C7BE5" w:rsidRDefault="00000000">
            <w:r>
              <w:rPr>
                <w:sz w:val="16"/>
                <w:szCs w:val="16"/>
              </w:rPr>
              <w:t>10</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9317641" w14:textId="77777777" w:rsidR="006C7BE5" w:rsidRDefault="00000000">
            <w:pPr>
              <w:jc w:val="center"/>
            </w:pPr>
            <w:r>
              <w:rPr>
                <w:sz w:val="16"/>
                <w:szCs w:val="16"/>
              </w:rPr>
              <w:t>0.162 ± 0.024</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9925336" w14:textId="77777777" w:rsidR="006C7BE5" w:rsidRDefault="00000000">
            <w:pPr>
              <w:jc w:val="center"/>
            </w:pPr>
            <w:r>
              <w:rPr>
                <w:sz w:val="16"/>
                <w:szCs w:val="16"/>
              </w:rPr>
              <w:t>neither</w:t>
            </w:r>
          </w:p>
        </w:tc>
        <w:tc>
          <w:tcPr>
            <w:tcW w:w="2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8F0FEB" w14:textId="77777777" w:rsidR="006C7BE5" w:rsidRDefault="00000000">
            <w:pPr>
              <w:jc w:val="center"/>
            </w:pPr>
            <w:r>
              <w:rPr>
                <w:sz w:val="16"/>
                <w:szCs w:val="16"/>
              </w:rPr>
              <w:t>0.126 / 0.76</w:t>
            </w:r>
          </w:p>
        </w:tc>
      </w:tr>
    </w:tbl>
    <w:p w14:paraId="0D2CFA34" w14:textId="77777777" w:rsidR="006C7BE5" w:rsidRDefault="00000000">
      <w:pPr>
        <w:spacing w:before="40" w:after="20"/>
        <w:jc w:val="center"/>
      </w:pPr>
      <w:r>
        <w:rPr>
          <w:noProof/>
        </w:rPr>
        <w:lastRenderedPageBreak/>
        <w:drawing>
          <wp:inline distT="0" distB="0" distL="0" distR="0" wp14:anchorId="0E3CB4CF" wp14:editId="49F11ACD">
            <wp:extent cx="5334000" cy="2847975"/>
            <wp:effectExtent l="0" t="0" r="0" b="0"/>
            <wp:docPr id="1991640162" name="07_sensitivity.png" descr="Figure 3: Sensitivity to population size, mutation rate and tournament size." title="Figure 3: Sensitivity to population size, mutation rate and tournamen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47975"/>
                    </a:xfrm>
                    <a:prstGeom prst="rect">
                      <a:avLst/>
                    </a:prstGeom>
                  </pic:spPr>
                </pic:pic>
              </a:graphicData>
            </a:graphic>
          </wp:inline>
        </w:drawing>
      </w:r>
    </w:p>
    <w:p w14:paraId="118766C6" w14:textId="77777777" w:rsidR="006C7BE5" w:rsidRDefault="00000000">
      <w:pPr>
        <w:spacing w:after="80"/>
        <w:jc w:val="center"/>
      </w:pPr>
      <w:r>
        <w:rPr>
          <w:i/>
          <w:iCs/>
          <w:sz w:val="16"/>
          <w:szCs w:val="16"/>
        </w:rPr>
        <w:t>Figure 3: Sensitivity to population size, mutation rate and tournament size.</w:t>
      </w:r>
    </w:p>
    <w:p w14:paraId="127E7128" w14:textId="77777777" w:rsidR="006C7BE5" w:rsidRDefault="00000000">
      <w:pPr>
        <w:spacing w:after="70" w:line="252" w:lineRule="auto"/>
        <w:jc w:val="both"/>
      </w:pPr>
      <w:r>
        <w:rPr>
          <w:b/>
          <w:bCs/>
        </w:rPr>
        <w:t xml:space="preserve">Population size. </w:t>
      </w:r>
      <w:r>
        <w:t xml:space="preserve">Larger populations converge faster per generation and reach better fitness (0.070 at 20 vs 0.118 at 200), but the benefit is uneven (50 and 100 are statistically similar) and cost grows linearly, so 100 is a sensible default. </w:t>
      </w:r>
    </w:p>
    <w:p w14:paraId="17C7B9FD" w14:textId="77777777" w:rsidR="006C7BE5" w:rsidRDefault="00000000">
      <w:pPr>
        <w:spacing w:after="70" w:line="252" w:lineRule="auto"/>
        <w:jc w:val="both"/>
      </w:pPr>
      <w:r>
        <w:rPr>
          <w:b/>
          <w:bCs/>
        </w:rPr>
        <w:t xml:space="preserve">Mutation rate. </w:t>
      </w:r>
      <w:r>
        <w:t>There is a clear optimum near 0.03–0.08. At 0.01 the search stalls (0.099); above 0.15 mutation destroys good routes faster than crossover can assemble them and fitness collapses (0.050 at 0.15, −0.031 at 0.30). Crossover therefore does the main work and mutation should be a refinement.</w:t>
      </w:r>
    </w:p>
    <w:p w14:paraId="6436EA10" w14:textId="77777777" w:rsidR="006C7BE5" w:rsidRDefault="00000000">
      <w:pPr>
        <w:spacing w:after="70" w:line="252" w:lineRule="auto"/>
        <w:jc w:val="both"/>
      </w:pPr>
      <w:r>
        <w:rPr>
          <w:b/>
          <w:bCs/>
        </w:rPr>
        <w:t xml:space="preserve">Selection pressure. </w:t>
      </w:r>
      <w:r>
        <w:t>Fitness rises monotonically with tournament size (0.063 at k = 2 to 0.162 at k = 10). Within our budget of 150 generations the problem rewards exploitation. The risk of premature convergence at high k is what the diversity mechanisms are for, and with k = 7 and population 40 (ablation) they kept diversity higher (1.09 vs 0.76 at the end). They did not raise final fitness in that short horizon (0.105 full vs 0.126 with neither; the gap is about one standard deviation), so in this experiment they act as insurance, not as an improvement. We did not test whether they help over much longer runs.</w:t>
      </w:r>
    </w:p>
    <w:p w14:paraId="29BE48C5" w14:textId="77777777" w:rsidR="006C7BE5" w:rsidRPr="00BC56AF" w:rsidRDefault="00000000">
      <w:pPr>
        <w:pStyle w:val="Heading2"/>
        <w:spacing w:before="130" w:after="60"/>
        <w:rPr>
          <w:color w:val="000000" w:themeColor="text1"/>
        </w:rPr>
      </w:pPr>
      <w:r w:rsidRPr="00BC56AF">
        <w:rPr>
          <w:b/>
          <w:bCs/>
          <w:color w:val="000000" w:themeColor="text1"/>
          <w:sz w:val="23"/>
          <w:szCs w:val="23"/>
        </w:rPr>
        <w:t>7. Evolved solution vs. random search; uniqueness</w:t>
      </w:r>
    </w:p>
    <w:p w14:paraId="03FA890F" w14:textId="77777777" w:rsidR="006C7BE5" w:rsidRDefault="00000000">
      <w:pPr>
        <w:spacing w:after="70" w:line="252" w:lineRule="auto"/>
        <w:jc w:val="both"/>
      </w:pPr>
      <w:r>
        <w:t xml:space="preserve">The baseline draws the same number of random individuals (29,500) from the same </w:t>
      </w:r>
      <w:proofErr w:type="spellStart"/>
      <w:r>
        <w:t>initialiser</w:t>
      </w:r>
      <w:proofErr w:type="spellEnd"/>
      <w:r>
        <w:t xml:space="preserve"> with the same repair, so only evolution differs. Over 8 seeds the GA reaches 0.145 ± 0.016 against -0.103 ± 0.005 for random search (Mann–Whitney p = 7.8e-5, Figure 4); the best random-search run is worse than the worst GA run. All 16 final solutions are feasible.</w:t>
      </w:r>
    </w:p>
    <w:p w14:paraId="3D68AF9C" w14:textId="77777777" w:rsidR="006C7BE5" w:rsidRDefault="00000000">
      <w:pPr>
        <w:spacing w:before="40" w:after="20"/>
        <w:jc w:val="center"/>
      </w:pPr>
      <w:r>
        <w:rPr>
          <w:noProof/>
        </w:rPr>
        <w:drawing>
          <wp:inline distT="0" distB="0" distL="0" distR="0" wp14:anchorId="419E0DC1" wp14:editId="67827270">
            <wp:extent cx="6096000" cy="1704975"/>
            <wp:effectExtent l="0" t="0" r="0" b="0"/>
            <wp:docPr id="1159922258" name="05_ga_vs_random.png" descr="Figure 4: GA vs. random search: convergence on equal budget, final fitness, and mean objectives." title="Figure 4: GA vs. random search: convergence on equal budget, final fitness, and mean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704975"/>
                    </a:xfrm>
                    <a:prstGeom prst="rect">
                      <a:avLst/>
                    </a:prstGeom>
                  </pic:spPr>
                </pic:pic>
              </a:graphicData>
            </a:graphic>
          </wp:inline>
        </w:drawing>
      </w:r>
    </w:p>
    <w:p w14:paraId="7425BF1F" w14:textId="77777777" w:rsidR="006C7BE5" w:rsidRDefault="00000000">
      <w:pPr>
        <w:spacing w:after="80"/>
        <w:jc w:val="center"/>
      </w:pPr>
      <w:r>
        <w:rPr>
          <w:i/>
          <w:iCs/>
          <w:sz w:val="16"/>
          <w:szCs w:val="16"/>
        </w:rPr>
        <w:t>Figure 4: GA vs. random search: convergence on equal budget, final fitness, and mean objectives.</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1900"/>
        <w:gridCol w:w="2200"/>
      </w:tblGrid>
      <w:tr w:rsidR="006C7BE5" w14:paraId="5337DDA6" w14:textId="77777777">
        <w:trPr>
          <w:jc w:val="center"/>
        </w:trPr>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67220517" w14:textId="77777777" w:rsidR="006C7BE5" w:rsidRDefault="00000000">
            <w:r>
              <w:rPr>
                <w:b/>
                <w:bCs/>
                <w:sz w:val="16"/>
                <w:szCs w:val="16"/>
              </w:rPr>
              <w:t>Metric (mean over seeds)</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1F2A34E0" w14:textId="77777777" w:rsidR="006C7BE5" w:rsidRDefault="00000000">
            <w:pPr>
              <w:jc w:val="center"/>
            </w:pPr>
            <w:r>
              <w:rPr>
                <w:b/>
                <w:bCs/>
                <w:sz w:val="16"/>
                <w:szCs w:val="16"/>
              </w:rPr>
              <w:t>GA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313B2FF8" w14:textId="77777777" w:rsidR="006C7BE5" w:rsidRDefault="00000000">
            <w:pPr>
              <w:jc w:val="center"/>
            </w:pPr>
            <w:r>
              <w:rPr>
                <w:b/>
                <w:bCs/>
                <w:sz w:val="16"/>
                <w:szCs w:val="16"/>
              </w:rPr>
              <w:t>Random search</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70" w:type="dxa"/>
              <w:bottom w:w="30" w:type="dxa"/>
              <w:right w:w="70" w:type="dxa"/>
            </w:tcMar>
          </w:tcPr>
          <w:p w14:paraId="46AC1895" w14:textId="77777777" w:rsidR="006C7BE5" w:rsidRDefault="00000000">
            <w:pPr>
              <w:jc w:val="center"/>
            </w:pPr>
            <w:r>
              <w:rPr>
                <w:b/>
                <w:bCs/>
                <w:sz w:val="16"/>
                <w:szCs w:val="16"/>
              </w:rPr>
              <w:t>Comment</w:t>
            </w:r>
          </w:p>
        </w:tc>
      </w:tr>
      <w:tr w:rsidR="006C7BE5" w14:paraId="5736F8FB" w14:textId="77777777">
        <w:trPr>
          <w:jc w:val="center"/>
        </w:trPr>
        <w:tc>
          <w:tcPr>
            <w:tcW w:w="3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13F1B1F" w14:textId="77777777" w:rsidR="006C7BE5" w:rsidRDefault="00000000">
            <w:r>
              <w:rPr>
                <w:sz w:val="16"/>
                <w:szCs w:val="16"/>
              </w:rPr>
              <w:t>Priority-weighted coverage C</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D004ABB" w14:textId="77777777" w:rsidR="006C7BE5" w:rsidRDefault="00000000">
            <w:pPr>
              <w:jc w:val="center"/>
            </w:pPr>
            <w:r>
              <w:rPr>
                <w:sz w:val="16"/>
                <w:szCs w:val="16"/>
              </w:rPr>
              <w:t>0.605</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3FB2EF" w14:textId="77777777" w:rsidR="006C7BE5" w:rsidRDefault="00000000">
            <w:pPr>
              <w:jc w:val="center"/>
            </w:pPr>
            <w:r>
              <w:rPr>
                <w:sz w:val="16"/>
                <w:szCs w:val="16"/>
              </w:rPr>
              <w:t>0.206</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9C07436" w14:textId="77777777" w:rsidR="006C7BE5" w:rsidRDefault="00000000">
            <w:pPr>
              <w:jc w:val="center"/>
            </w:pPr>
            <w:r>
              <w:rPr>
                <w:sz w:val="16"/>
                <w:szCs w:val="16"/>
              </w:rPr>
              <w:t>3× higher</w:t>
            </w:r>
          </w:p>
        </w:tc>
      </w:tr>
      <w:tr w:rsidR="006C7BE5" w14:paraId="501DD7C3" w14:textId="77777777">
        <w:trPr>
          <w:jc w:val="center"/>
        </w:trPr>
        <w:tc>
          <w:tcPr>
            <w:tcW w:w="3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2FAAC51" w14:textId="77777777" w:rsidR="006C7BE5" w:rsidRDefault="00000000">
            <w:r>
              <w:rPr>
                <w:sz w:val="16"/>
                <w:szCs w:val="16"/>
              </w:rPr>
              <w:t>High-priority cells covered</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5B1984A" w14:textId="77777777" w:rsidR="006C7BE5" w:rsidRDefault="00000000">
            <w:pPr>
              <w:jc w:val="center"/>
            </w:pPr>
            <w:r>
              <w:rPr>
                <w:sz w:val="16"/>
                <w:szCs w:val="16"/>
              </w:rPr>
              <w:t>0.72</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2C01E8" w14:textId="77777777" w:rsidR="006C7BE5" w:rsidRDefault="00000000">
            <w:pPr>
              <w:jc w:val="center"/>
            </w:pPr>
            <w:r>
              <w:rPr>
                <w:sz w:val="16"/>
                <w:szCs w:val="16"/>
              </w:rPr>
              <w:t>0.21</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5215E0" w14:textId="77777777" w:rsidR="006C7BE5" w:rsidRDefault="00000000">
            <w:pPr>
              <w:jc w:val="center"/>
            </w:pPr>
            <w:r>
              <w:rPr>
                <w:sz w:val="16"/>
                <w:szCs w:val="16"/>
              </w:rPr>
              <w:t>targeted</w:t>
            </w:r>
          </w:p>
        </w:tc>
      </w:tr>
      <w:tr w:rsidR="006C7BE5" w14:paraId="66E8B56A" w14:textId="77777777">
        <w:trPr>
          <w:jc w:val="center"/>
        </w:trPr>
        <w:tc>
          <w:tcPr>
            <w:tcW w:w="3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3EB462F" w14:textId="77777777" w:rsidR="006C7BE5" w:rsidRDefault="00000000">
            <w:r>
              <w:rPr>
                <w:sz w:val="16"/>
                <w:szCs w:val="16"/>
              </w:rPr>
              <w:t>Energy E / time T</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3F03399" w14:textId="77777777" w:rsidR="006C7BE5" w:rsidRDefault="00000000">
            <w:pPr>
              <w:jc w:val="center"/>
            </w:pPr>
            <w:r>
              <w:rPr>
                <w:sz w:val="16"/>
                <w:szCs w:val="16"/>
              </w:rPr>
              <w:t>0.58 / 0.72</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0F822BE" w14:textId="77777777" w:rsidR="006C7BE5" w:rsidRDefault="00000000">
            <w:pPr>
              <w:jc w:val="center"/>
            </w:pPr>
            <w:r>
              <w:rPr>
                <w:sz w:val="16"/>
                <w:szCs w:val="16"/>
              </w:rPr>
              <w:t>0.76 / 0.88</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A59824E" w14:textId="77777777" w:rsidR="006C7BE5" w:rsidRDefault="00000000">
            <w:pPr>
              <w:jc w:val="center"/>
            </w:pPr>
            <w:r>
              <w:rPr>
                <w:sz w:val="16"/>
                <w:szCs w:val="16"/>
              </w:rPr>
              <w:t>GA cheaper</w:t>
            </w:r>
          </w:p>
        </w:tc>
      </w:tr>
      <w:tr w:rsidR="006C7BE5" w14:paraId="15EFD98E" w14:textId="77777777">
        <w:trPr>
          <w:jc w:val="center"/>
        </w:trPr>
        <w:tc>
          <w:tcPr>
            <w:tcW w:w="3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088488F7" w14:textId="77777777" w:rsidR="006C7BE5" w:rsidRDefault="00000000">
            <w:r>
              <w:rPr>
                <w:sz w:val="16"/>
                <w:szCs w:val="16"/>
              </w:rPr>
              <w:t>Hazard exposure H</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F871CF5" w14:textId="77777777" w:rsidR="006C7BE5" w:rsidRDefault="00000000">
            <w:pPr>
              <w:jc w:val="center"/>
            </w:pPr>
            <w:r>
              <w:rPr>
                <w:sz w:val="16"/>
                <w:szCs w:val="16"/>
              </w:rPr>
              <w:t>0.141</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D6EC9CE" w14:textId="77777777" w:rsidR="006C7BE5" w:rsidRDefault="00000000">
            <w:pPr>
              <w:jc w:val="center"/>
            </w:pPr>
            <w:r>
              <w:rPr>
                <w:sz w:val="16"/>
                <w:szCs w:val="16"/>
              </w:rPr>
              <w:t>0.074</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E40C5C4" w14:textId="77777777" w:rsidR="006C7BE5" w:rsidRDefault="00000000">
            <w:pPr>
              <w:jc w:val="center"/>
            </w:pPr>
            <w:r>
              <w:rPr>
                <w:sz w:val="16"/>
                <w:szCs w:val="16"/>
              </w:rPr>
              <w:t>GA higher (trade-off)</w:t>
            </w:r>
          </w:p>
        </w:tc>
      </w:tr>
      <w:tr w:rsidR="006C7BE5" w14:paraId="7B25DD8E" w14:textId="77777777">
        <w:trPr>
          <w:jc w:val="center"/>
        </w:trPr>
        <w:tc>
          <w:tcPr>
            <w:tcW w:w="3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D79DF0C" w14:textId="77777777" w:rsidR="006C7BE5" w:rsidRDefault="00000000">
            <w:r>
              <w:rPr>
                <w:sz w:val="16"/>
                <w:szCs w:val="16"/>
              </w:rPr>
              <w:t>Overlap between UAV footprints</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76EAD9F" w14:textId="77777777" w:rsidR="006C7BE5" w:rsidRDefault="00000000">
            <w:pPr>
              <w:jc w:val="center"/>
            </w:pPr>
            <w:r>
              <w:rPr>
                <w:sz w:val="16"/>
                <w:szCs w:val="16"/>
              </w:rPr>
              <w:t>0.16</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C077392" w14:textId="77777777" w:rsidR="006C7BE5" w:rsidRDefault="00000000">
            <w:pPr>
              <w:jc w:val="center"/>
            </w:pPr>
            <w:r>
              <w:rPr>
                <w:sz w:val="16"/>
                <w:szCs w:val="16"/>
              </w:rPr>
              <w:t>0.50</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34E97478" w14:textId="77777777" w:rsidR="006C7BE5" w:rsidRDefault="00000000">
            <w:pPr>
              <w:jc w:val="center"/>
            </w:pPr>
            <w:r>
              <w:rPr>
                <w:sz w:val="16"/>
                <w:szCs w:val="16"/>
              </w:rPr>
              <w:t>GA partitions area</w:t>
            </w:r>
          </w:p>
        </w:tc>
      </w:tr>
      <w:tr w:rsidR="006C7BE5" w14:paraId="3B6935DE" w14:textId="77777777">
        <w:trPr>
          <w:jc w:val="center"/>
        </w:trPr>
        <w:tc>
          <w:tcPr>
            <w:tcW w:w="3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6B1991A" w14:textId="77777777" w:rsidR="006C7BE5" w:rsidRDefault="00000000">
            <w:r>
              <w:rPr>
                <w:sz w:val="16"/>
                <w:szCs w:val="16"/>
              </w:rPr>
              <w:t>Range budget used</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164B78DA" w14:textId="77777777" w:rsidR="006C7BE5" w:rsidRDefault="00000000">
            <w:pPr>
              <w:jc w:val="center"/>
            </w:pPr>
            <w:r>
              <w:rPr>
                <w:sz w:val="16"/>
                <w:szCs w:val="16"/>
              </w:rPr>
              <w:t>0.72</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68680727" w14:textId="77777777" w:rsidR="006C7BE5" w:rsidRDefault="00000000">
            <w:pPr>
              <w:jc w:val="center"/>
            </w:pPr>
            <w:r>
              <w:rPr>
                <w:sz w:val="16"/>
                <w:szCs w:val="16"/>
              </w:rPr>
              <w:t>0.96</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79E759B4" w14:textId="77777777" w:rsidR="006C7BE5" w:rsidRDefault="00000000">
            <w:pPr>
              <w:jc w:val="center"/>
            </w:pPr>
            <w:r>
              <w:rPr>
                <w:sz w:val="16"/>
                <w:szCs w:val="16"/>
              </w:rPr>
              <w:t>GA does not need to max out</w:t>
            </w:r>
          </w:p>
        </w:tc>
      </w:tr>
      <w:tr w:rsidR="006C7BE5" w14:paraId="69AFEFF7" w14:textId="77777777">
        <w:trPr>
          <w:jc w:val="center"/>
        </w:trPr>
        <w:tc>
          <w:tcPr>
            <w:tcW w:w="33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4E4459A4" w14:textId="77777777" w:rsidR="006C7BE5" w:rsidRDefault="00000000">
            <w:r>
              <w:rPr>
                <w:sz w:val="16"/>
                <w:szCs w:val="16"/>
              </w:rPr>
              <w:t>Route distance between seeds (cells)</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2F2FDA2C" w14:textId="77777777" w:rsidR="006C7BE5" w:rsidRDefault="00000000">
            <w:pPr>
              <w:jc w:val="center"/>
            </w:pPr>
            <w:r>
              <w:rPr>
                <w:sz w:val="16"/>
                <w:szCs w:val="16"/>
              </w:rPr>
              <w:t>1.44</w:t>
            </w:r>
          </w:p>
        </w:tc>
        <w:tc>
          <w:tcPr>
            <w:tcW w:w="19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9D18B8C" w14:textId="77777777" w:rsidR="006C7BE5" w:rsidRDefault="00000000">
            <w:pPr>
              <w:jc w:val="center"/>
            </w:pPr>
            <w:r>
              <w:rPr>
                <w:sz w:val="16"/>
                <w:szCs w:val="16"/>
              </w:rPr>
              <w:t>1.15</w:t>
            </w:r>
          </w:p>
        </w:tc>
        <w:tc>
          <w:tcPr>
            <w:tcW w:w="2200" w:type="dxa"/>
            <w:tcBorders>
              <w:top w:val="single" w:sz="4" w:space="0" w:color="999999"/>
              <w:left w:val="single" w:sz="4" w:space="0" w:color="999999"/>
              <w:bottom w:val="single" w:sz="4" w:space="0" w:color="999999"/>
              <w:right w:val="single" w:sz="4" w:space="0" w:color="999999"/>
            </w:tcBorders>
            <w:tcMar>
              <w:top w:w="30" w:type="dxa"/>
              <w:left w:w="70" w:type="dxa"/>
              <w:bottom w:w="30" w:type="dxa"/>
              <w:right w:w="70" w:type="dxa"/>
            </w:tcMar>
          </w:tcPr>
          <w:p w14:paraId="56E3513A" w14:textId="77777777" w:rsidR="006C7BE5" w:rsidRDefault="00000000">
            <w:pPr>
              <w:jc w:val="center"/>
            </w:pPr>
            <w:r>
              <w:rPr>
                <w:sz w:val="16"/>
                <w:szCs w:val="16"/>
              </w:rPr>
              <w:t>GA routes are distinct</w:t>
            </w:r>
          </w:p>
        </w:tc>
      </w:tr>
    </w:tbl>
    <w:p w14:paraId="1D95C507" w14:textId="77777777" w:rsidR="006C7BE5" w:rsidRDefault="006C7BE5">
      <w:pPr>
        <w:spacing w:after="60"/>
      </w:pPr>
    </w:p>
    <w:p w14:paraId="15B45F68" w14:textId="77777777" w:rsidR="006C7BE5" w:rsidRDefault="00000000">
      <w:pPr>
        <w:spacing w:after="70" w:line="252" w:lineRule="auto"/>
        <w:jc w:val="both"/>
      </w:pPr>
      <w:r>
        <w:t xml:space="preserve">Uniqueness. The evolved solutions are not just better scores; they have a different character. Random search spends its range on short, redundant sweeps near the base (UAVs overlap 50% of the time and use 96% of their range yet cover only 21% of high-priority cells). The GA solutions reach 72% of high-priority cells with only 16% overlap, using </w:t>
      </w:r>
      <w:r>
        <w:lastRenderedPageBreak/>
        <w:t>72% of the range: it divides the area between UAVs and spends its range on the priority zones. Independent GA seeds also reach similar fitness through different geometry (mean route distance 1.44 cells between seeds, Figure 5), i.e. the engine returns several distinct, comparably good plans rather than one rigid answer.</w:t>
      </w:r>
    </w:p>
    <w:p w14:paraId="43BCE5A8" w14:textId="77777777" w:rsidR="006C7BE5" w:rsidRDefault="00000000">
      <w:pPr>
        <w:spacing w:before="40" w:after="20"/>
        <w:jc w:val="center"/>
      </w:pPr>
      <w:r>
        <w:rPr>
          <w:noProof/>
        </w:rPr>
        <w:drawing>
          <wp:inline distT="0" distB="0" distL="0" distR="0" wp14:anchorId="126D1DEA" wp14:editId="7F214AB5">
            <wp:extent cx="4000500" cy="1895475"/>
            <wp:effectExtent l="0" t="0" r="0" b="0"/>
            <wp:docPr id="1488445034" name="06_uniqueness.png" descr="Figure 5: Routes of the best solution from each of 8 seeds, GA (left) vs. random search (right)." title="Figure 5: Routes of the best solution from each of 8 seeds, GA (left) vs. random search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1895475"/>
                    </a:xfrm>
                    <a:prstGeom prst="rect">
                      <a:avLst/>
                    </a:prstGeom>
                  </pic:spPr>
                </pic:pic>
              </a:graphicData>
            </a:graphic>
          </wp:inline>
        </w:drawing>
      </w:r>
    </w:p>
    <w:p w14:paraId="40C345CF" w14:textId="77777777" w:rsidR="006C7BE5" w:rsidRDefault="00000000">
      <w:pPr>
        <w:spacing w:after="80"/>
        <w:jc w:val="center"/>
      </w:pPr>
      <w:r>
        <w:rPr>
          <w:i/>
          <w:iCs/>
          <w:sz w:val="16"/>
          <w:szCs w:val="16"/>
        </w:rPr>
        <w:t>Figure 5: Routes of the best solution from each of 8 seeds, GA (left) vs. random search (right).</w:t>
      </w:r>
    </w:p>
    <w:p w14:paraId="1E59DFA2" w14:textId="77777777" w:rsidR="006C7BE5" w:rsidRDefault="00000000">
      <w:pPr>
        <w:spacing w:after="70" w:line="252" w:lineRule="auto"/>
        <w:jc w:val="both"/>
      </w:pPr>
      <w:r>
        <w:t>Weight trade-off. Re-running the GA with other weights moves the solution along the trade-off front: coverage-first weights give C = 0.66 but E = 0.75, T = 0.90, H = 0.19; the default gives C = 0.53, E = 0.56, H = 0.11; the safety/energy-saver weights give C = 0.03 with almost no hazard exposure, so the fleet barely leaves the base. Weight choice is thus a mission decision, not a tuning detail.</w:t>
      </w:r>
    </w:p>
    <w:p w14:paraId="78E4FDA0" w14:textId="77777777" w:rsidR="006C7BE5" w:rsidRPr="00BC56AF" w:rsidRDefault="00000000">
      <w:pPr>
        <w:pStyle w:val="Heading2"/>
        <w:spacing w:before="130" w:after="60"/>
        <w:rPr>
          <w:color w:val="000000" w:themeColor="text1"/>
        </w:rPr>
      </w:pPr>
      <w:r w:rsidRPr="00BC56AF">
        <w:rPr>
          <w:b/>
          <w:bCs/>
          <w:color w:val="000000" w:themeColor="text1"/>
          <w:sz w:val="23"/>
          <w:szCs w:val="23"/>
        </w:rPr>
        <w:t>8. Limitations and conclusion</w:t>
      </w:r>
    </w:p>
    <w:p w14:paraId="03E2D0AD" w14:textId="77777777" w:rsidR="006C7BE5" w:rsidRDefault="00000000">
      <w:pPr>
        <w:spacing w:after="70" w:line="252" w:lineRule="auto"/>
        <w:jc w:val="both"/>
      </w:pPr>
      <w:r>
        <w:t xml:space="preserve">The study uses a single synthetic map, a simplified sensor/energy model and a weighted-sum </w:t>
      </w:r>
      <w:proofErr w:type="spellStart"/>
      <w:r>
        <w:t>scalarisation</w:t>
      </w:r>
      <w:proofErr w:type="spellEnd"/>
      <w:r>
        <w:t xml:space="preserve"> (a Pareto method such as NSGA-II would return the whole front in one run). The GA also accepts more hazard exposure than random search because it flies to the hazardous high-priority zones; with the hazard weight raised it would avoid them. Sensitivity results use 5 seeds, so small differences (e.g. population 50 vs 100) should not be over-read. Within these limits, the hybrid encoding, spatial operators and repair/penalty constraint handling give feasible, well-structured fleet plans that clearly outperform an equal-budget random search.</w:t>
      </w:r>
    </w:p>
    <w:sectPr w:rsidR="006C7BE5">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75604"/>
    <w:multiLevelType w:val="hybridMultilevel"/>
    <w:tmpl w:val="96C2234E"/>
    <w:lvl w:ilvl="0" w:tplc="DA00AE10">
      <w:start w:val="1"/>
      <w:numFmt w:val="bullet"/>
      <w:lvlText w:val="●"/>
      <w:lvlJc w:val="left"/>
      <w:pPr>
        <w:ind w:left="720" w:hanging="360"/>
      </w:pPr>
    </w:lvl>
    <w:lvl w:ilvl="1" w:tplc="31AE3698">
      <w:start w:val="1"/>
      <w:numFmt w:val="bullet"/>
      <w:lvlText w:val="○"/>
      <w:lvlJc w:val="left"/>
      <w:pPr>
        <w:ind w:left="1440" w:hanging="360"/>
      </w:pPr>
    </w:lvl>
    <w:lvl w:ilvl="2" w:tplc="B8EE2C54">
      <w:start w:val="1"/>
      <w:numFmt w:val="bullet"/>
      <w:lvlText w:val="■"/>
      <w:lvlJc w:val="left"/>
      <w:pPr>
        <w:ind w:left="2160" w:hanging="360"/>
      </w:pPr>
    </w:lvl>
    <w:lvl w:ilvl="3" w:tplc="144AA328">
      <w:start w:val="1"/>
      <w:numFmt w:val="bullet"/>
      <w:lvlText w:val="●"/>
      <w:lvlJc w:val="left"/>
      <w:pPr>
        <w:ind w:left="2880" w:hanging="360"/>
      </w:pPr>
    </w:lvl>
    <w:lvl w:ilvl="4" w:tplc="DBE45376">
      <w:start w:val="1"/>
      <w:numFmt w:val="bullet"/>
      <w:lvlText w:val="○"/>
      <w:lvlJc w:val="left"/>
      <w:pPr>
        <w:ind w:left="3600" w:hanging="360"/>
      </w:pPr>
    </w:lvl>
    <w:lvl w:ilvl="5" w:tplc="35F0C3BE">
      <w:start w:val="1"/>
      <w:numFmt w:val="bullet"/>
      <w:lvlText w:val="■"/>
      <w:lvlJc w:val="left"/>
      <w:pPr>
        <w:ind w:left="4320" w:hanging="360"/>
      </w:pPr>
    </w:lvl>
    <w:lvl w:ilvl="6" w:tplc="DDDAB67E">
      <w:start w:val="1"/>
      <w:numFmt w:val="bullet"/>
      <w:lvlText w:val="●"/>
      <w:lvlJc w:val="left"/>
      <w:pPr>
        <w:ind w:left="5040" w:hanging="360"/>
      </w:pPr>
    </w:lvl>
    <w:lvl w:ilvl="7" w:tplc="A9884190">
      <w:start w:val="1"/>
      <w:numFmt w:val="bullet"/>
      <w:lvlText w:val="●"/>
      <w:lvlJc w:val="left"/>
      <w:pPr>
        <w:ind w:left="5760" w:hanging="360"/>
      </w:pPr>
    </w:lvl>
    <w:lvl w:ilvl="8" w:tplc="87FEBF40">
      <w:start w:val="1"/>
      <w:numFmt w:val="bullet"/>
      <w:lvlText w:val="●"/>
      <w:lvlJc w:val="left"/>
      <w:pPr>
        <w:ind w:left="6480" w:hanging="360"/>
      </w:pPr>
    </w:lvl>
  </w:abstractNum>
  <w:num w:numId="1" w16cid:durableId="1043945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BE5"/>
    <w:rsid w:val="001E13E1"/>
    <w:rsid w:val="001E3807"/>
    <w:rsid w:val="00261B93"/>
    <w:rsid w:val="002F4E05"/>
    <w:rsid w:val="00403664"/>
    <w:rsid w:val="0045100F"/>
    <w:rsid w:val="00545D51"/>
    <w:rsid w:val="006C7BE5"/>
    <w:rsid w:val="00AF7E5C"/>
    <w:rsid w:val="00B81A8F"/>
    <w:rsid w:val="00BC56AF"/>
    <w:rsid w:val="00EE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6B02"/>
  <w15:docId w15:val="{D35728E9-18D0-4ABD-92B1-BDB3B36A9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81A8F"/>
    <w:rPr>
      <w:color w:val="605E5C"/>
      <w:shd w:val="clear" w:color="auto" w:fill="E1DFDD"/>
    </w:rPr>
  </w:style>
  <w:style w:type="character" w:styleId="FollowedHyperlink">
    <w:name w:val="FollowedHyperlink"/>
    <w:basedOn w:val="DefaultParagraphFont"/>
    <w:uiPriority w:val="99"/>
    <w:semiHidden/>
    <w:unhideWhenUsed/>
    <w:rsid w:val="00B81A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Shafey67/AI-assignment-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1503</Words>
  <Characters>8569</Characters>
  <Application>Microsoft Office Word</Application>
  <DocSecurity>0</DocSecurity>
  <Lines>71</Lines>
  <Paragraphs>20</Paragraphs>
  <ScaleCrop>false</ScaleCrop>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Shafey Kamran</cp:lastModifiedBy>
  <cp:revision>36</cp:revision>
  <dcterms:created xsi:type="dcterms:W3CDTF">2026-10-18T03:45:00Z</dcterms:created>
  <dcterms:modified xsi:type="dcterms:W3CDTF">2026-10-23T01:16:00Z</dcterms:modified>
</cp:coreProperties>
</file>