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jc w:val="center"/>
        <w:rPr/>
      </w:pPr>
      <w:r>
        <w:rPr>
          <w:rFonts w:eastAsia="Arial" w:cs="Arial" w:ascii="Arial" w:hAnsi="Arial"/>
          <w:b/>
          <w:bCs/>
          <w:sz w:val="32"/>
          <w:szCs w:val="32"/>
        </w:rPr>
        <w:t>Jala Home Solution — Product Catalog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Nagar Rustic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Rs.112.00/sq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Blossom Soft Bloom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Rs.115.00/sq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Rs.110.00/sq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4%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Persian Royal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Rs.112.00/sq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Magestic Regal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Rs.125.00/sq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Rs.120.00/sq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4%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Fragance Vivid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Rs.150.00/sq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Rs.142.00/sq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Tehran Heritage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Rs.11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2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 xml:space="preserve">Save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5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EverGreen Turf Wall-to-Wall Carpet (20mm)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Rs.130.00/sq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Rs.125.00/sq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4%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EverGreen Turf Wall-to-Wall Carpet (30mm)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Rs.150.00/sq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Rs.145.00/sq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3%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EverGreen Turf Wall-to-Wall Carpet (40mm)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Rs.165.00/sq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Rs.160.00/sq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3%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EverGreen Turf Wall-to-Wall Carpet (50mm)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Rs.195.00/sq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Rs.180.00/sq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8%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New Recon F Urban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Rs.112.00/sq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Sqr Cut Tailored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Rs.48.00/sq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Rs.45.00/sq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6%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Splash Vibrant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Rs.48.00/sq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Rs.45.00/sq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6%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Sniper Bold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Rs.48.00/sq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Rs.45.00/sq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6%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N.Chips Terrazzo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Rs.105.00/sq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Reflection Polished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Rs.105.00/sq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V.Gem Jewel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Rs.105.00/sq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Graphics Modern Wall-to-Wall Carpet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Sold by the Square Foot</w:t>
      </w:r>
    </w:p>
    <w:p>
      <w:pPr>
        <w:pStyle w:val="Normal"/>
        <w:pBdr>
          <w:bottom w:val="single" w:sz="6" w:space="8" w:color="CCCCCC"/>
        </w:pBdr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 xml:space="preserve">Rs.110.00/sq ft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Rs.105.00/sq ft   </w:t>
      </w:r>
      <w:r>
        <w:rPr>
          <w:rFonts w:eastAsia="Arial" w:cs="Arial" w:ascii="Arial" w:hAnsi="Arial"/>
          <w:b/>
          <w:bCs/>
          <w:color w:val="C0392B"/>
          <w:sz w:val="20"/>
          <w:szCs w:val="20"/>
        </w:rPr>
        <w:t>Save 5%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283</Words>
  <Characters>1566</Characters>
  <CharactersWithSpaces>1849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2026-08-08T19:40:01Z</dcterms:created>
  <dc:creator>Un-named</dc:creator>
  <dc:description/>
  <dc:language>en-US</dc:language>
  <cp:lastModifiedBy/>
  <dcterms:modified xsi:type="dcterms:W3CDTF">2026-08-09T13:28:11Z</dcterms:modified>
  <cp:revision>2</cp:revision>
  <dc:subject/>
  <dc:title/>
</cp:coreProperties>
</file>