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2" w:space="0" w:color="B8761C"/>
        </w:pBdr>
        <w:spacing w:before="320" w:after="80"/>
        <w:jc w:val="center"/>
      </w:pPr>
      <w:r>
        <w:rPr>
          <w:b/>
          <w:color w:val="10538F"/>
          <w:sz w:val="40"/>
        </w:rPr>
        <w:t>Invoice Automation - AI Document Processing Sub-page</w:t>
      </w:r>
    </w:p>
    <w:p>
      <w:pPr>
        <w:keepNext/>
        <w:pBdr>
          <w:bottom w:val="single" w:sz="12" w:space="0" w:color="B8761C"/>
        </w:pBdr>
        <w:spacing w:before="320" w:after="80"/>
        <w:jc w:val="both"/>
      </w:pPr>
      <w:r>
        <w:rPr>
          <w:b/>
          <w:color w:val="10538F"/>
          <w:sz w:val="30"/>
        </w:rPr>
        <w:t>Page metadata &amp; SEO</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75"/>
        <w:gridCol w:w="7305"/>
      </w:tblGrid>
      <w:tr>
        <w:trPr>
          <w:cantSplit/>
          <w:tblHeader/>
        </w:trPr>
        <w:tc>
          <w:tcPr>
            <w:tcW w:w="2475" w:type="dxa"/>
            <w:shd w:val="clear" w:color="auto" w:fill="10538F"/>
          </w:tcPr>
          <w:p>
            <w:pPr>
              <w:jc w:val="both"/>
            </w:pPr>
            <w:r>
              <w:rPr>
                <w:b/>
                <w:color w:val="FFFFFF"/>
                <w:sz w:val="18"/>
              </w:rPr>
              <w:t>Element</w:t>
            </w:r>
          </w:p>
        </w:tc>
        <w:tc>
          <w:tcPr>
            <w:tcW w:w="7305" w:type="dxa"/>
            <w:shd w:val="clear" w:color="auto" w:fill="10538F"/>
          </w:tcPr>
          <w:p>
            <w:pPr>
              <w:jc w:val="both"/>
            </w:pPr>
            <w:r>
              <w:rPr>
                <w:b/>
                <w:color w:val="FFFFFF"/>
                <w:sz w:val="18"/>
              </w:rPr>
              <w:t>Content</w:t>
            </w:r>
          </w:p>
        </w:tc>
      </w:tr>
      <w:tr>
        <w:trPr>
          <w:cantSplit/>
        </w:trPr>
        <w:tc>
          <w:tcPr>
            <w:tcW w:w="2475" w:type="dxa"/>
          </w:tcPr>
          <w:p>
            <w:pPr>
              <w:jc w:val="both"/>
            </w:pPr>
            <w:r>
              <w:rPr>
                <w:sz w:val="18"/>
              </w:rPr>
              <w:t>Page title</w:t>
            </w:r>
          </w:p>
        </w:tc>
        <w:tc>
          <w:tcPr>
            <w:tcW w:w="7305" w:type="dxa"/>
          </w:tcPr>
          <w:p>
            <w:pPr>
              <w:jc w:val="both"/>
            </w:pPr>
            <w:r>
              <w:rPr>
                <w:sz w:val="18"/>
              </w:rPr>
              <w:t>Invoice Automation | AI Invoice Processing | HLB HAMT</w:t>
            </w:r>
          </w:p>
        </w:tc>
      </w:tr>
      <w:tr>
        <w:trPr>
          <w:cantSplit/>
        </w:trPr>
        <w:tc>
          <w:tcPr>
            <w:tcW w:w="2475" w:type="dxa"/>
          </w:tcPr>
          <w:p>
            <w:pPr>
              <w:jc w:val="both"/>
            </w:pPr>
            <w:r>
              <w:rPr>
                <w:sz w:val="18"/>
              </w:rPr>
              <w:t>Meta description</w:t>
            </w:r>
          </w:p>
        </w:tc>
        <w:tc>
          <w:tcPr>
            <w:tcW w:w="7305" w:type="dxa"/>
          </w:tcPr>
          <w:p>
            <w:pPr>
              <w:jc w:val="both"/>
            </w:pPr>
            <w:r>
              <w:rPr>
                <w:sz w:val="18"/>
              </w:rPr>
              <w:t>AI invoice automation for UAE and GCC finance teams. HAMT AI builds your reviewers' expertise in, and HLB HAMT implements it with your ERP.</w:t>
            </w:r>
          </w:p>
        </w:tc>
      </w:tr>
      <w:tr>
        <w:trPr>
          <w:cantSplit/>
        </w:trPr>
        <w:tc>
          <w:tcPr>
            <w:tcW w:w="2475" w:type="dxa"/>
          </w:tcPr>
          <w:p>
            <w:pPr>
              <w:jc w:val="both"/>
            </w:pPr>
            <w:r>
              <w:rPr>
                <w:sz w:val="18"/>
              </w:rPr>
              <w:t>Menu location</w:t>
            </w:r>
          </w:p>
        </w:tc>
        <w:tc>
          <w:tcPr>
            <w:tcW w:w="7305" w:type="dxa"/>
          </w:tcPr>
          <w:p>
            <w:pPr>
              <w:jc w:val="both"/>
            </w:pPr>
            <w:r>
              <w:rPr>
                <w:sz w:val="18"/>
              </w:rPr>
              <w:t>AI &gt; Document Processing &gt; Invoice Automation</w:t>
            </w:r>
          </w:p>
        </w:tc>
      </w:tr>
      <w:tr>
        <w:trPr>
          <w:cantSplit/>
        </w:trPr>
        <w:tc>
          <w:tcPr>
            <w:tcW w:w="2475" w:type="dxa"/>
          </w:tcPr>
          <w:p>
            <w:pPr>
              <w:jc w:val="both"/>
            </w:pPr>
            <w:r>
              <w:rPr>
                <w:sz w:val="18"/>
              </w:rPr>
              <w:t>Primary keywords</w:t>
            </w:r>
          </w:p>
        </w:tc>
        <w:tc>
          <w:tcPr>
            <w:tcW w:w="7305" w:type="dxa"/>
          </w:tcPr>
          <w:p>
            <w:pPr>
              <w:jc w:val="both"/>
            </w:pPr>
            <w:r>
              <w:rPr>
                <w:sz w:val="18"/>
              </w:rPr>
              <w:t>invoice automation</w:t>
            </w:r>
          </w:p>
        </w:tc>
      </w:tr>
      <w:tr>
        <w:trPr>
          <w:cantSplit/>
        </w:trPr>
        <w:tc>
          <w:tcPr>
            <w:tcW w:w="2475" w:type="dxa"/>
          </w:tcPr>
          <w:p>
            <w:pPr>
              <w:jc w:val="both"/>
            </w:pPr>
            <w:r>
              <w:rPr>
                <w:sz w:val="18"/>
              </w:rPr>
              <w:t>Secondary keywords</w:t>
            </w:r>
          </w:p>
        </w:tc>
        <w:tc>
          <w:tcPr>
            <w:tcW w:w="7305" w:type="dxa"/>
          </w:tcPr>
          <w:p>
            <w:pPr>
              <w:jc w:val="both"/>
            </w:pPr>
            <w:r>
              <w:rPr>
                <w:sz w:val="18"/>
              </w:rPr>
              <w:t>AI invoice automation, invoice processing automation, automated invoice processing, accounts payable automation, intelligent document processing, HAMT AI</w:t>
            </w:r>
          </w:p>
        </w:tc>
      </w:tr>
      <w:tr>
        <w:trPr>
          <w:cantSplit/>
        </w:trPr>
        <w:tc>
          <w:tcPr>
            <w:tcW w:w="2475" w:type="dxa"/>
          </w:tcPr>
          <w:p>
            <w:pPr>
              <w:jc w:val="both"/>
            </w:pPr>
            <w:r>
              <w:rPr>
                <w:sz w:val="18"/>
              </w:rPr>
              <w:t>Supporting keywords</w:t>
            </w:r>
          </w:p>
        </w:tc>
        <w:tc>
          <w:tcPr>
            <w:tcW w:w="7305" w:type="dxa"/>
          </w:tcPr>
          <w:p>
            <w:pPr>
              <w:jc w:val="both"/>
            </w:pPr>
            <w:r>
              <w:rPr>
                <w:sz w:val="18"/>
              </w:rPr>
              <w:t>invoice processing software, three-way matching, exception handling, invoice data extraction, manual vs automated invoice processing</w:t>
            </w:r>
          </w:p>
        </w:tc>
      </w:tr>
    </w:tbl>
    <w:p/>
    <w:p>
      <w:pPr>
        <w:keepNext/>
        <w:pBdr>
          <w:bottom w:val="single" w:sz="12" w:space="0" w:color="B8761C"/>
        </w:pBdr>
        <w:spacing w:before="320" w:after="80"/>
        <w:jc w:val="both"/>
      </w:pPr>
      <w:r>
        <w:rPr>
          <w:b/>
          <w:color w:val="10538F"/>
          <w:sz w:val="30"/>
        </w:rPr>
        <w:t>1. Hero</w:t>
      </w:r>
    </w:p>
    <w:p>
      <w:pPr>
        <w:spacing w:after="0"/>
        <w:ind w:left="360" w:hanging="360"/>
        <w:jc w:val="both"/>
      </w:pPr>
      <w:r>
        <w:rPr>
          <w:b/>
        </w:rPr>
        <w:t>● Eyebrow:</w:t>
      </w:r>
      <w:r>
        <w:rPr/>
        <w:t xml:space="preserve"> AI · Document Processing · Invoice Automation</w:t>
      </w:r>
    </w:p>
    <w:p>
      <w:pPr>
        <w:spacing w:after="0"/>
        <w:ind w:left="360" w:hanging="360"/>
        <w:jc w:val="both"/>
      </w:pPr>
      <w:r>
        <w:rPr>
          <w:b/>
        </w:rPr>
        <w:t>● H1:</w:t>
      </w:r>
      <w:r>
        <w:rPr/>
        <w:t xml:space="preserve"> Your business has grown. Your invoice automation should scale with it.</w:t>
      </w:r>
    </w:p>
    <w:p>
      <w:pPr>
        <w:spacing w:after="0"/>
        <w:ind w:left="360" w:hanging="360"/>
        <w:jc w:val="both"/>
      </w:pPr>
      <w:r>
        <w:rPr>
          <w:b/>
        </w:rPr>
        <w:t>● Intro paragraph:</w:t>
      </w:r>
      <w:r>
        <w:rPr/>
        <w:t xml:space="preserve"> HLB HAMT's invoice automation uses HAMT AI, our own AI, to capture, check and route every supplier invoice in Arabic or English, from arrival to ERP posting. Built for mid-sized companies and large enterprises across the UAE, the GCC and the wider Middle East, and designed by auditors, so control comes as standard. Reviewer decisions are built into the models, and we assess, implement, integrate and optimise it with you.</w:t>
      </w:r>
    </w:p>
    <w:p>
      <w:pPr>
        <w:spacing w:after="0"/>
        <w:ind w:left="360" w:hanging="360"/>
        <w:jc w:val="both"/>
      </w:pPr>
      <w:r>
        <w:rPr>
          <w:b/>
        </w:rPr>
        <w:t>● Buttons:</w:t>
      </w:r>
      <w:r>
        <w:rPr/>
        <w:t xml:space="preserve"> Book a demo (primary) · See how it works (secondary)</w:t>
      </w:r>
    </w:p>
    <w:p>
      <w:pPr>
        <w:spacing w:after="0"/>
        <w:ind w:left="360" w:hanging="360"/>
        <w:jc w:val="both"/>
      </w:pPr>
      <w:r>
        <w:rPr>
          <w:b/>
        </w:rPr>
        <w:t>● Hero note:</w:t>
      </w:r>
      <w:r>
        <w:rPr/>
        <w:t xml:space="preserve"> From HLB HAMT, an award-winning [CONFIRM] advisory and accounting firm in the UAE and a member of HLB, the global advisory and accounting network.</w:t>
      </w:r>
    </w:p>
    <w:p/>
    <w:p>
      <w:pPr>
        <w:keepNext/>
        <w:spacing w:after="120"/>
        <w:jc w:val="both"/>
      </w:pPr>
      <w:r>
        <w:rPr>
          <w:b/>
        </w:rPr>
        <w:t>Hero side panel (example invoice card)</w:t>
      </w:r>
    </w:p>
    <w:p>
      <w:pPr>
        <w:spacing w:after="0"/>
        <w:ind w:left="360" w:hanging="360"/>
        <w:jc w:val="both"/>
      </w:pPr>
      <w:r>
        <w:rPr>
          <w:b/>
        </w:rPr>
        <w:t>● Heading:</w:t>
      </w:r>
      <w:r>
        <w:rPr/>
        <w:t xml:space="preserve"> Example: one supplier invoice moving through the process</w:t>
      </w:r>
    </w:p>
    <w:p>
      <w:pPr>
        <w:spacing w:after="0"/>
        <w:ind w:left="360" w:hanging="360"/>
        <w:jc w:val="both"/>
      </w:pPr>
      <w:r>
        <w:rPr>
          <w:b/>
        </w:rPr>
        <w:t>● Sub-line:</w:t>
      </w:r>
      <w:r>
        <w:rPr/>
        <w:t xml:space="preserve"> Tax Invoice فاتورة ضريبية · INV-26-10482 · Subtotal 17,550.00 · VAT at 5% 877.50 · Total AED 18,427.50 (illustrative example)</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Captured by HAMT AI</w:t>
            </w:r>
          </w:p>
        </w:tc>
        <w:tc>
          <w:tcPr>
            <w:tcW w:w="6630" w:type="dxa"/>
          </w:tcPr>
          <w:p>
            <w:pPr>
              <w:jc w:val="both"/>
            </w:pPr>
            <w:r>
              <w:rPr>
                <w:sz w:val="18"/>
              </w:rPr>
              <w:t>Supplier, TRN, dates, 14 line items and VAT read from a scanned PDF [Done]</w:t>
            </w:r>
          </w:p>
        </w:tc>
      </w:tr>
      <w:tr>
        <w:trPr>
          <w:cantSplit/>
        </w:trPr>
        <w:tc>
          <w:tcPr>
            <w:tcW w:w="3150" w:type="dxa"/>
          </w:tcPr>
          <w:p>
            <w:pPr>
              <w:jc w:val="both"/>
            </w:pPr>
            <w:r>
              <w:rPr>
                <w:sz w:val="18"/>
              </w:rPr>
              <w:t>Matched</w:t>
            </w:r>
          </w:p>
        </w:tc>
        <w:tc>
          <w:tcPr>
            <w:tcW w:w="6630" w:type="dxa"/>
          </w:tcPr>
          <w:p>
            <w:pPr>
              <w:jc w:val="both"/>
            </w:pPr>
            <w:r>
              <w:rPr>
                <w:sz w:val="18"/>
              </w:rPr>
              <w:t>Agrees with PO 4500912 and goods receipt GRN-7731, within tolerance [Done]</w:t>
            </w:r>
          </w:p>
        </w:tc>
      </w:tr>
      <w:tr>
        <w:trPr>
          <w:cantSplit/>
        </w:trPr>
        <w:tc>
          <w:tcPr>
            <w:tcW w:w="3150" w:type="dxa"/>
          </w:tcPr>
          <w:p>
            <w:pPr>
              <w:jc w:val="both"/>
            </w:pPr>
            <w:r>
              <w:rPr>
                <w:sz w:val="18"/>
              </w:rPr>
              <w:t>Checked</w:t>
            </w:r>
          </w:p>
        </w:tc>
        <w:tc>
          <w:tcPr>
            <w:tcW w:w="6630" w:type="dxa"/>
          </w:tcPr>
          <w:p>
            <w:pPr>
              <w:jc w:val="both"/>
            </w:pPr>
            <w:r>
              <w:rPr>
                <w:sz w:val="18"/>
              </w:rPr>
              <w:t>TRN matches the vendor master, VAT recalculated, no duplicate found [Done]</w:t>
            </w:r>
          </w:p>
        </w:tc>
      </w:tr>
      <w:tr>
        <w:trPr>
          <w:cantSplit/>
        </w:trPr>
        <w:tc>
          <w:tcPr>
            <w:tcW w:w="3150" w:type="dxa"/>
          </w:tcPr>
          <w:p>
            <w:pPr>
              <w:jc w:val="both"/>
            </w:pPr>
            <w:r>
              <w:rPr>
                <w:sz w:val="18"/>
              </w:rPr>
              <w:t>Expert-checked</w:t>
            </w:r>
          </w:p>
        </w:tc>
        <w:tc>
          <w:tcPr>
            <w:tcW w:w="6630" w:type="dxa"/>
          </w:tcPr>
          <w:p>
            <w:pPr>
              <w:jc w:val="both"/>
            </w:pPr>
            <w:r>
              <w:rPr>
                <w:sz w:val="18"/>
              </w:rPr>
              <w:t>A reviewer confirmed one field, and HAMT AI adapts [Refined]</w:t>
            </w:r>
          </w:p>
        </w:tc>
      </w:tr>
      <w:tr>
        <w:trPr>
          <w:cantSplit/>
        </w:trPr>
        <w:tc>
          <w:tcPr>
            <w:tcW w:w="3150" w:type="dxa"/>
          </w:tcPr>
          <w:p>
            <w:pPr>
              <w:jc w:val="both"/>
            </w:pPr>
            <w:r>
              <w:rPr>
                <w:sz w:val="18"/>
              </w:rPr>
              <w:t>Approval</w:t>
            </w:r>
          </w:p>
        </w:tc>
        <w:tc>
          <w:tcPr>
            <w:tcW w:w="6630" w:type="dxa"/>
          </w:tcPr>
          <w:p>
            <w:pPr>
              <w:jc w:val="both"/>
            </w:pPr>
            <w:r>
              <w:rPr>
                <w:sz w:val="18"/>
              </w:rPr>
              <w:t>With the cost-centre owner in Procurement, then Finance [In progress]</w:t>
            </w:r>
          </w:p>
        </w:tc>
      </w:tr>
    </w:tbl>
    <w:p/>
    <w:p>
      <w:pPr>
        <w:spacing w:after="0"/>
        <w:ind w:left="360" w:hanging="360"/>
        <w:jc w:val="both"/>
      </w:pPr>
      <w:r>
        <w:rPr>
          <w:b/>
        </w:rPr>
        <w:t>● Footer line:</w:t>
      </w:r>
      <w:r>
        <w:rPr/>
        <w:t xml:space="preserve"> When a check fails, the invoice goes to a person with the reason attached. Nothing reaches the ledger unchecked.</w:t>
      </w:r>
    </w:p>
    <w:p/>
    <w:p>
      <w:pPr>
        <w:keepNext/>
        <w:pBdr>
          <w:bottom w:val="single" w:sz="12" w:space="0" w:color="B8761C"/>
        </w:pBdr>
        <w:spacing w:before="320" w:after="80"/>
        <w:jc w:val="both"/>
      </w:pPr>
      <w:r>
        <w:rPr>
          <w:b/>
          <w:color w:val="10538F"/>
          <w:sz w:val="30"/>
        </w:rPr>
        <w:t>2. At a glance</w:t>
      </w:r>
    </w:p>
    <w:p>
      <w:pPr>
        <w:keepNext/>
        <w:spacing w:after="120"/>
        <w:jc w:val="both"/>
      </w:pPr>
      <w:r>
        <w:rPr>
          <w:b/>
        </w:rPr>
        <w:t>Four highlights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Bilingual by design</w:t>
            </w:r>
          </w:p>
        </w:tc>
        <w:tc>
          <w:tcPr>
            <w:tcW w:w="6630" w:type="dxa"/>
          </w:tcPr>
          <w:p>
            <w:pPr>
              <w:jc w:val="both"/>
            </w:pPr>
            <w:r>
              <w:rPr>
                <w:sz w:val="18"/>
              </w:rPr>
              <w:t>Arabic, English and mixed-language invoices, scanned or digital</w:t>
            </w:r>
          </w:p>
        </w:tc>
      </w:tr>
      <w:tr>
        <w:trPr>
          <w:cantSplit/>
        </w:trPr>
        <w:tc>
          <w:tcPr>
            <w:tcW w:w="3150" w:type="dxa"/>
          </w:tcPr>
          <w:p>
            <w:pPr>
              <w:jc w:val="both"/>
            </w:pPr>
            <w:r>
              <w:rPr>
                <w:sz w:val="18"/>
              </w:rPr>
              <w:t>Three-way match</w:t>
            </w:r>
          </w:p>
        </w:tc>
        <w:tc>
          <w:tcPr>
            <w:tcW w:w="6630" w:type="dxa"/>
          </w:tcPr>
          <w:p>
            <w:pPr>
              <w:jc w:val="both"/>
            </w:pPr>
            <w:r>
              <w:rPr>
                <w:sz w:val="18"/>
              </w:rPr>
              <w:t>Every invoice checked against its purchase order and goods receipt</w:t>
            </w:r>
          </w:p>
        </w:tc>
      </w:tr>
      <w:tr>
        <w:trPr>
          <w:cantSplit/>
        </w:trPr>
        <w:tc>
          <w:tcPr>
            <w:tcW w:w="3150" w:type="dxa"/>
          </w:tcPr>
          <w:p>
            <w:pPr>
              <w:jc w:val="both"/>
            </w:pPr>
            <w:r>
              <w:rPr>
                <w:sz w:val="18"/>
              </w:rPr>
              <w:t>Ready for UAE e-invoicing</w:t>
            </w:r>
          </w:p>
        </w:tc>
        <w:tc>
          <w:tcPr>
            <w:tcW w:w="6630" w:type="dxa"/>
          </w:tcPr>
          <w:p>
            <w:pPr>
              <w:jc w:val="both"/>
            </w:pPr>
            <w:r>
              <w:rPr>
                <w:sz w:val="18"/>
              </w:rPr>
              <w:t>Structured Peppol e-invoices handled alongside scans and PDFs</w:t>
            </w:r>
          </w:p>
        </w:tc>
      </w:tr>
      <w:tr>
        <w:trPr>
          <w:cantSplit/>
        </w:trPr>
        <w:tc>
          <w:tcPr>
            <w:tcW w:w="3150" w:type="dxa"/>
          </w:tcPr>
          <w:p>
            <w:pPr>
              <w:jc w:val="both"/>
            </w:pPr>
            <w:r>
              <w:rPr>
                <w:sz w:val="18"/>
              </w:rPr>
              <w:t>Rooted in the region</w:t>
            </w:r>
          </w:p>
        </w:tc>
        <w:tc>
          <w:tcPr>
            <w:tcW w:w="6630" w:type="dxa"/>
          </w:tcPr>
          <w:p>
            <w:pPr>
              <w:jc w:val="both"/>
            </w:pPr>
            <w:r>
              <w:rPr>
                <w:sz w:val="18"/>
              </w:rPr>
              <w:t>More than two decades [CONFIRM] advising businesses across the UAE and GCC</w:t>
            </w:r>
          </w:p>
        </w:tc>
      </w:tr>
    </w:tbl>
    <w:p/>
    <w:p>
      <w:pPr>
        <w:keepNext/>
        <w:pBdr>
          <w:bottom w:val="single" w:sz="12" w:space="0" w:color="B8761C"/>
        </w:pBdr>
        <w:spacing w:before="320" w:after="80"/>
        <w:jc w:val="both"/>
      </w:pPr>
      <w:r>
        <w:rPr>
          <w:b/>
          <w:color w:val="10538F"/>
          <w:sz w:val="30"/>
        </w:rPr>
        <w:t>3. Why automate accounts payable</w:t>
      </w:r>
    </w:p>
    <w:p>
      <w:pPr>
        <w:spacing w:after="0"/>
        <w:ind w:left="360" w:hanging="360"/>
        <w:jc w:val="both"/>
      </w:pPr>
      <w:r>
        <w:rPr>
          <w:b/>
        </w:rPr>
        <w:t>● Eyebrow:</w:t>
      </w:r>
      <w:r>
        <w:rPr/>
        <w:t xml:space="preserve"> Why automate accounts payable</w:t>
      </w:r>
    </w:p>
    <w:p>
      <w:pPr>
        <w:spacing w:after="0"/>
        <w:ind w:left="360" w:hanging="360"/>
        <w:jc w:val="both"/>
      </w:pPr>
      <w:r>
        <w:rPr>
          <w:b/>
        </w:rPr>
        <w:t>● H2:</w:t>
      </w:r>
      <w:r>
        <w:rPr/>
        <w:t xml:space="preserve"> More suppliers and more entities, but the same manual AP process</w:t>
      </w:r>
    </w:p>
    <w:p>
      <w:pPr>
        <w:spacing w:after="0"/>
        <w:ind w:left="360" w:hanging="360"/>
        <w:jc w:val="both"/>
      </w:pPr>
      <w:r>
        <w:rPr>
          <w:b/>
        </w:rPr>
        <w:t>● Intro:</w:t>
      </w:r>
      <w:r>
        <w:rPr/>
        <w:t xml:space="preserve"> A capable AP team copes with a few hundred invoices a month. Then the business adds a branch, a warehouse, a second entity or another country. Invoices arrive by email, courier and WhatsApp, in Arabic and English, some still off dot-matrix printers. Approvers travel, month-end turns into a scramble, and controls that worked at a smaller size start to slip.</w:t>
      </w:r>
    </w:p>
    <w:p>
      <w:pPr>
        <w:keepNext/>
        <w:spacing w:after="120"/>
        <w:jc w:val="both"/>
      </w:pPr>
      <w:r>
        <w:rPr>
          <w:b/>
        </w:rPr>
        <w:t>Four cards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Slower month-end close</w:t>
            </w:r>
          </w:p>
        </w:tc>
        <w:tc>
          <w:tcPr>
            <w:tcW w:w="6630" w:type="dxa"/>
          </w:tcPr>
          <w:p>
            <w:pPr>
              <w:jc w:val="both"/>
            </w:pPr>
            <w:r>
              <w:rPr>
                <w:sz w:val="18"/>
              </w:rPr>
              <w:t>Invoices waiting to be keyed hold up accruals, reporting and cash forecasting.</w:t>
            </w:r>
          </w:p>
        </w:tc>
      </w:tr>
      <w:tr>
        <w:trPr>
          <w:cantSplit/>
        </w:trPr>
        <w:tc>
          <w:tcPr>
            <w:tcW w:w="3150" w:type="dxa"/>
          </w:tcPr>
          <w:p>
            <w:pPr>
              <w:jc w:val="both"/>
            </w:pPr>
            <w:r>
              <w:rPr>
                <w:sz w:val="18"/>
              </w:rPr>
              <w:t>Payments you cannot recall</w:t>
            </w:r>
          </w:p>
        </w:tc>
        <w:tc>
          <w:tcPr>
            <w:tcW w:w="6630" w:type="dxa"/>
          </w:tcPr>
          <w:p>
            <w:pPr>
              <w:jc w:val="both"/>
            </w:pPr>
            <w:r>
              <w:rPr>
                <w:sz w:val="18"/>
              </w:rPr>
              <w:t>Duplicate, inflated or mismatched invoices are paid before anyone notices.</w:t>
            </w:r>
          </w:p>
        </w:tc>
      </w:tr>
      <w:tr>
        <w:trPr>
          <w:cantSplit/>
        </w:trPr>
        <w:tc>
          <w:tcPr>
            <w:tcW w:w="3150" w:type="dxa"/>
          </w:tcPr>
          <w:p>
            <w:pPr>
              <w:jc w:val="both"/>
            </w:pPr>
            <w:r>
              <w:rPr>
                <w:sz w:val="18"/>
              </w:rPr>
              <w:t>Stalled approvals</w:t>
            </w:r>
          </w:p>
        </w:tc>
        <w:tc>
          <w:tcPr>
            <w:tcW w:w="6630" w:type="dxa"/>
          </w:tcPr>
          <w:p>
            <w:pPr>
              <w:jc w:val="both"/>
            </w:pPr>
            <w:r>
              <w:rPr>
                <w:sz w:val="18"/>
              </w:rPr>
              <w:t>Invoices sit in inboxes and chat groups while suppliers call about payment.</w:t>
            </w:r>
          </w:p>
        </w:tc>
      </w:tr>
      <w:tr>
        <w:trPr>
          <w:cantSplit/>
        </w:trPr>
        <w:tc>
          <w:tcPr>
            <w:tcW w:w="3150" w:type="dxa"/>
          </w:tcPr>
          <w:p>
            <w:pPr>
              <w:jc w:val="both"/>
            </w:pPr>
            <w:r>
              <w:rPr>
                <w:sz w:val="18"/>
              </w:rPr>
              <w:t>Growing compliance exposure</w:t>
            </w:r>
          </w:p>
        </w:tc>
        <w:tc>
          <w:tcPr>
            <w:tcW w:w="6630" w:type="dxa"/>
          </w:tcPr>
          <w:p>
            <w:pPr>
              <w:jc w:val="both"/>
            </w:pPr>
            <w:r>
              <w:rPr>
                <w:sz w:val="18"/>
              </w:rPr>
              <w:t>VAT and TRN errors, audit-trail gaps and new e-invoicing rules raise the stakes yearly.</w:t>
            </w:r>
          </w:p>
        </w:tc>
      </w:tr>
    </w:tbl>
    <w:p/>
    <w:p>
      <w:pPr>
        <w:spacing w:after="0"/>
        <w:ind w:left="360" w:hanging="360"/>
        <w:jc w:val="both"/>
      </w:pPr>
      <w:r>
        <w:rPr>
          <w:b/>
        </w:rPr>
        <w:t>● Bridge line:</w:t>
      </w:r>
      <w:r>
        <w:rPr/>
        <w:t xml:space="preserve"> Hiring more people keeps the process running for a while. Accounts payable automation changes the process, and that is what lets it scale.</w:t>
      </w:r>
    </w:p>
    <w:p/>
    <w:p>
      <w:pPr>
        <w:keepNext/>
        <w:pBdr>
          <w:bottom w:val="single" w:sz="12" w:space="0" w:color="B8761C"/>
        </w:pBdr>
        <w:spacing w:before="320" w:after="80"/>
        <w:jc w:val="both"/>
      </w:pPr>
      <w:r>
        <w:rPr>
          <w:b/>
          <w:color w:val="10538F"/>
          <w:sz w:val="30"/>
        </w:rPr>
        <w:t>4. What changes</w:t>
      </w:r>
    </w:p>
    <w:p>
      <w:pPr>
        <w:spacing w:after="0"/>
        <w:ind w:left="360" w:hanging="360"/>
        <w:jc w:val="both"/>
      </w:pPr>
      <w:r>
        <w:rPr>
          <w:b/>
        </w:rPr>
        <w:t>● Eyebrow:</w:t>
      </w:r>
      <w:r>
        <w:rPr/>
        <w:t xml:space="preserve"> What changes</w:t>
      </w:r>
    </w:p>
    <w:p>
      <w:pPr>
        <w:spacing w:after="0"/>
        <w:ind w:left="360" w:hanging="360"/>
        <w:jc w:val="both"/>
      </w:pPr>
      <w:r>
        <w:rPr>
          <w:b/>
        </w:rPr>
        <w:t>● H2:</w:t>
      </w:r>
      <w:r>
        <w:rPr/>
        <w:t xml:space="preserve"> From paper chase to touchless invoice processing</w:t>
      </w:r>
    </w:p>
    <w:p>
      <w:pPr>
        <w:spacing w:after="0"/>
        <w:ind w:left="360" w:hanging="360"/>
        <w:jc w:val="both"/>
      </w:pPr>
      <w:r>
        <w:rPr>
          <w:b/>
        </w:rPr>
        <w:t>● Intro:</w:t>
      </w:r>
      <w:r>
        <w:rPr/>
        <w:t xml:space="preserve"> Invoice processing automation takes over routine accounts payable work. Invoices that pass every check flow straight to approval and posting; those needing judgement reach the right person with the reason attached.</w:t>
      </w:r>
    </w:p>
    <w:p>
      <w:pPr>
        <w:spacing w:after="0"/>
        <w:ind w:left="360" w:hanging="360"/>
        <w:jc w:val="both"/>
      </w:pPr>
      <w:r>
        <w:rPr>
          <w:b/>
        </w:rPr>
        <w:t>● H3:</w:t>
      </w:r>
      <w:r>
        <w:rPr/>
        <w:t xml:space="preserve"> Manual vs automated invoice processing</w:t>
      </w:r>
    </w:p>
    <w:p>
      <w:pPr>
        <w:keepNext/>
        <w:spacing w:after="120"/>
        <w:jc w:val="both"/>
      </w:pPr>
      <w:r>
        <w:rPr>
          <w:b/>
        </w:rPr>
        <w:t>Six rows (manual today / with HAMT AI):</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00"/>
        <w:gridCol w:w="5280"/>
      </w:tblGrid>
      <w:tr>
        <w:trPr>
          <w:cantSplit/>
          <w:tblHeader/>
        </w:trPr>
        <w:tc>
          <w:tcPr>
            <w:tcW w:w="4500" w:type="dxa"/>
            <w:shd w:val="clear" w:color="auto" w:fill="10538F"/>
          </w:tcPr>
          <w:p>
            <w:pPr>
              <w:jc w:val="both"/>
            </w:pPr>
            <w:r>
              <w:rPr>
                <w:b/>
                <w:color w:val="FFFFFF"/>
                <w:sz w:val="18"/>
              </w:rPr>
              <w:t>Manual today</w:t>
            </w:r>
          </w:p>
        </w:tc>
        <w:tc>
          <w:tcPr>
            <w:tcW w:w="5280" w:type="dxa"/>
            <w:shd w:val="clear" w:color="auto" w:fill="10538F"/>
          </w:tcPr>
          <w:p>
            <w:pPr>
              <w:jc w:val="both"/>
            </w:pPr>
            <w:r>
              <w:rPr>
                <w:b/>
                <w:color w:val="FFFFFF"/>
                <w:sz w:val="18"/>
              </w:rPr>
              <w:t>With HAMT AI</w:t>
            </w:r>
          </w:p>
        </w:tc>
      </w:tr>
      <w:tr>
        <w:trPr>
          <w:cantSplit/>
        </w:trPr>
        <w:tc>
          <w:tcPr>
            <w:tcW w:w="4500" w:type="dxa"/>
          </w:tcPr>
          <w:p>
            <w:pPr>
              <w:jc w:val="both"/>
            </w:pPr>
            <w:r>
              <w:rPr>
                <w:sz w:val="18"/>
              </w:rPr>
              <w:t>Typing invoice data into the ERP by hand</w:t>
            </w:r>
          </w:p>
        </w:tc>
        <w:tc>
          <w:tcPr>
            <w:tcW w:w="5280" w:type="dxa"/>
          </w:tcPr>
          <w:p>
            <w:pPr>
              <w:jc w:val="both"/>
            </w:pPr>
            <w:r>
              <w:rPr>
                <w:sz w:val="18"/>
              </w:rPr>
              <w:t>HAMT AI data capture from any invoice, in Arabic or English</w:t>
            </w:r>
          </w:p>
        </w:tc>
      </w:tr>
      <w:tr>
        <w:trPr>
          <w:cantSplit/>
        </w:trPr>
        <w:tc>
          <w:tcPr>
            <w:tcW w:w="4500" w:type="dxa"/>
          </w:tcPr>
          <w:p>
            <w:pPr>
              <w:jc w:val="both"/>
            </w:pPr>
            <w:r>
              <w:rPr>
                <w:sz w:val="18"/>
              </w:rPr>
              <w:t>Chasing approvers by email, phone and chat</w:t>
            </w:r>
          </w:p>
        </w:tc>
        <w:tc>
          <w:tcPr>
            <w:tcW w:w="5280" w:type="dxa"/>
          </w:tcPr>
          <w:p>
            <w:pPr>
              <w:jc w:val="both"/>
            </w:pPr>
            <w:r>
              <w:rPr>
                <w:sz w:val="18"/>
              </w:rPr>
              <w:t>Rule-based approval routing on web and mobile</w:t>
            </w:r>
          </w:p>
        </w:tc>
      </w:tr>
      <w:tr>
        <w:trPr>
          <w:cantSplit/>
        </w:trPr>
        <w:tc>
          <w:tcPr>
            <w:tcW w:w="4500" w:type="dxa"/>
          </w:tcPr>
          <w:p>
            <w:pPr>
              <w:jc w:val="both"/>
            </w:pPr>
            <w:r>
              <w:rPr>
                <w:sz w:val="18"/>
              </w:rPr>
              <w:t>Finding duplicates after they are paid</w:t>
            </w:r>
          </w:p>
        </w:tc>
        <w:tc>
          <w:tcPr>
            <w:tcW w:w="5280" w:type="dxa"/>
          </w:tcPr>
          <w:p>
            <w:pPr>
              <w:jc w:val="both"/>
            </w:pPr>
            <w:r>
              <w:rPr>
                <w:sz w:val="18"/>
              </w:rPr>
              <w:t>Duplicate and fraud checks before anything is posted</w:t>
            </w:r>
          </w:p>
        </w:tc>
      </w:tr>
      <w:tr>
        <w:trPr>
          <w:cantSplit/>
        </w:trPr>
        <w:tc>
          <w:tcPr>
            <w:tcW w:w="4500" w:type="dxa"/>
          </w:tcPr>
          <w:p>
            <w:pPr>
              <w:jc w:val="both"/>
            </w:pPr>
            <w:r>
              <w:rPr>
                <w:sz w:val="18"/>
              </w:rPr>
              <w:t>Discovering liabilities at month-end</w:t>
            </w:r>
          </w:p>
        </w:tc>
        <w:tc>
          <w:tcPr>
            <w:tcW w:w="5280" w:type="dxa"/>
          </w:tcPr>
          <w:p>
            <w:pPr>
              <w:jc w:val="both"/>
            </w:pPr>
            <w:r>
              <w:rPr>
                <w:sz w:val="18"/>
              </w:rPr>
              <w:t>A live view of every invoice, from receipt to posting</w:t>
            </w:r>
          </w:p>
        </w:tc>
      </w:tr>
      <w:tr>
        <w:trPr>
          <w:cantSplit/>
        </w:trPr>
        <w:tc>
          <w:tcPr>
            <w:tcW w:w="4500" w:type="dxa"/>
          </w:tcPr>
          <w:p>
            <w:pPr>
              <w:jc w:val="both"/>
            </w:pPr>
            <w:r>
              <w:rPr>
                <w:sz w:val="18"/>
              </w:rPr>
              <w:t>Gathering audit evidence after the fact</w:t>
            </w:r>
          </w:p>
        </w:tc>
        <w:tc>
          <w:tcPr>
            <w:tcW w:w="5280" w:type="dxa"/>
          </w:tcPr>
          <w:p>
            <w:pPr>
              <w:jc w:val="both"/>
            </w:pPr>
            <w:r>
              <w:rPr>
                <w:sz w:val="18"/>
              </w:rPr>
              <w:t>An audit trail recorded at every step</w:t>
            </w:r>
          </w:p>
        </w:tc>
      </w:tr>
      <w:tr>
        <w:trPr>
          <w:cantSplit/>
        </w:trPr>
        <w:tc>
          <w:tcPr>
            <w:tcW w:w="4500" w:type="dxa"/>
          </w:tcPr>
          <w:p>
            <w:pPr>
              <w:jc w:val="both"/>
            </w:pPr>
            <w:r>
              <w:rPr>
                <w:sz w:val="18"/>
              </w:rPr>
              <w:t>Hiring to keep up with volume</w:t>
            </w:r>
          </w:p>
        </w:tc>
        <w:tc>
          <w:tcPr>
            <w:tcW w:w="5280" w:type="dxa"/>
          </w:tcPr>
          <w:p>
            <w:pPr>
              <w:jc w:val="both"/>
            </w:pPr>
            <w:r>
              <w:rPr>
                <w:sz w:val="18"/>
              </w:rPr>
              <w:t>Room to grow without adding headcount</w:t>
            </w:r>
          </w:p>
        </w:tc>
      </w:tr>
    </w:tbl>
    <w:p/>
    <w:p>
      <w:pPr>
        <w:keepNext/>
        <w:pBdr>
          <w:bottom w:val="single" w:sz="12" w:space="0" w:color="B8761C"/>
        </w:pBdr>
        <w:spacing w:before="320" w:after="80"/>
        <w:jc w:val="both"/>
      </w:pPr>
      <w:r>
        <w:rPr>
          <w:b/>
          <w:color w:val="10538F"/>
          <w:sz w:val="30"/>
        </w:rPr>
        <w:t>5. Benefits</w:t>
      </w:r>
    </w:p>
    <w:p>
      <w:pPr>
        <w:spacing w:after="0"/>
        <w:ind w:left="360" w:hanging="360"/>
        <w:jc w:val="both"/>
      </w:pPr>
      <w:r>
        <w:rPr>
          <w:b/>
        </w:rPr>
        <w:t>● Eyebrow:</w:t>
      </w:r>
      <w:r>
        <w:rPr/>
        <w:t xml:space="preserve"> Benefits</w:t>
      </w:r>
    </w:p>
    <w:p>
      <w:pPr>
        <w:spacing w:after="0"/>
        <w:ind w:left="360" w:hanging="360"/>
        <w:jc w:val="both"/>
      </w:pPr>
      <w:r>
        <w:rPr>
          <w:b/>
        </w:rPr>
        <w:t>● H2:</w:t>
      </w:r>
      <w:r>
        <w:rPr/>
        <w:t xml:space="preserve"> Benefits of invoice automation for finance teams</w:t>
      </w:r>
    </w:p>
    <w:p>
      <w:pPr>
        <w:spacing w:after="0"/>
        <w:ind w:left="360" w:hanging="360"/>
        <w:jc w:val="both"/>
      </w:pPr>
      <w:r>
        <w:rPr>
          <w:b/>
        </w:rPr>
        <w:t>● Image:</w:t>
      </w:r>
      <w:r>
        <w:rPr/>
        <w:t xml:space="preserve"> A pile of unkeyed invoices becomes a month-end close that finishes on time</w:t>
      </w:r>
    </w:p>
    <w:p>
      <w:pPr>
        <w:keepNext/>
        <w:spacing w:after="120"/>
        <w:jc w:val="both"/>
      </w:pPr>
      <w:r>
        <w:rPr>
          <w:b/>
        </w:rPr>
        <w:t>Four cards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A faster close</w:t>
            </w:r>
          </w:p>
        </w:tc>
        <w:tc>
          <w:tcPr>
            <w:tcW w:w="6630" w:type="dxa"/>
          </w:tcPr>
          <w:p>
            <w:pPr>
              <w:jc w:val="both"/>
            </w:pPr>
            <w:r>
              <w:rPr>
                <w:sz w:val="18"/>
              </w:rPr>
              <w:t>Invoices post as they arrive, so accruals and reporting stop waiting.</w:t>
            </w:r>
          </w:p>
        </w:tc>
      </w:tr>
      <w:tr>
        <w:trPr>
          <w:cantSplit/>
        </w:trPr>
        <w:tc>
          <w:tcPr>
            <w:tcW w:w="3150" w:type="dxa"/>
          </w:tcPr>
          <w:p>
            <w:pPr>
              <w:jc w:val="both"/>
            </w:pPr>
            <w:r>
              <w:rPr>
                <w:sz w:val="18"/>
              </w:rPr>
              <w:t>Fewer costly errors</w:t>
            </w:r>
          </w:p>
        </w:tc>
        <w:tc>
          <w:tcPr>
            <w:tcW w:w="6630" w:type="dxa"/>
          </w:tcPr>
          <w:p>
            <w:pPr>
              <w:jc w:val="both"/>
            </w:pPr>
            <w:r>
              <w:rPr>
                <w:sz w:val="18"/>
              </w:rPr>
              <w:t>Matching, VAT checks and duplicate detection catch problems before payment.</w:t>
            </w:r>
          </w:p>
        </w:tc>
      </w:tr>
      <w:tr>
        <w:trPr>
          <w:cantSplit/>
        </w:trPr>
        <w:tc>
          <w:tcPr>
            <w:tcW w:w="3150" w:type="dxa"/>
          </w:tcPr>
          <w:p>
            <w:pPr>
              <w:jc w:val="both"/>
            </w:pPr>
            <w:r>
              <w:rPr>
                <w:sz w:val="18"/>
              </w:rPr>
              <w:t>Stronger supplier relationships</w:t>
            </w:r>
          </w:p>
        </w:tc>
        <w:tc>
          <w:tcPr>
            <w:tcW w:w="6630" w:type="dxa"/>
          </w:tcPr>
          <w:p>
            <w:pPr>
              <w:jc w:val="both"/>
            </w:pPr>
            <w:r>
              <w:rPr>
                <w:sz w:val="18"/>
              </w:rPr>
              <w:t>Faster approvals mean on-time payment and early-payment discounts.</w:t>
            </w:r>
          </w:p>
        </w:tc>
      </w:tr>
      <w:tr>
        <w:trPr>
          <w:cantSplit/>
        </w:trPr>
        <w:tc>
          <w:tcPr>
            <w:tcW w:w="3150" w:type="dxa"/>
          </w:tcPr>
          <w:p>
            <w:pPr>
              <w:jc w:val="both"/>
            </w:pPr>
            <w:r>
              <w:rPr>
                <w:sz w:val="18"/>
              </w:rPr>
              <w:t>Time for higher-value work</w:t>
            </w:r>
          </w:p>
        </w:tc>
        <w:tc>
          <w:tcPr>
            <w:tcW w:w="6630" w:type="dxa"/>
          </w:tcPr>
          <w:p>
            <w:pPr>
              <w:jc w:val="both"/>
            </w:pPr>
            <w:r>
              <w:rPr>
                <w:sz w:val="18"/>
              </w:rPr>
              <w:t>AP staff move from keying and chasing to reviewing and analysing spend.</w:t>
            </w:r>
          </w:p>
        </w:tc>
      </w:tr>
    </w:tbl>
    <w:p/>
    <w:p>
      <w:pPr>
        <w:keepNext/>
        <w:pBdr>
          <w:bottom w:val="single" w:sz="12" w:space="0" w:color="B8761C"/>
        </w:pBdr>
        <w:spacing w:before="320" w:after="80"/>
        <w:jc w:val="both"/>
      </w:pPr>
      <w:r>
        <w:rPr>
          <w:b/>
          <w:color w:val="10538F"/>
          <w:sz w:val="30"/>
        </w:rPr>
        <w:t>6. The learning cycle</w:t>
      </w:r>
    </w:p>
    <w:p>
      <w:pPr>
        <w:spacing w:after="0"/>
        <w:ind w:left="360" w:hanging="360"/>
        <w:jc w:val="both"/>
      </w:pPr>
      <w:r>
        <w:rPr>
          <w:b/>
        </w:rPr>
        <w:t>● Eyebrow:</w:t>
      </w:r>
      <w:r>
        <w:rPr/>
        <w:t xml:space="preserve"> Expert review</w:t>
      </w:r>
    </w:p>
    <w:p>
      <w:pPr>
        <w:spacing w:after="0"/>
        <w:ind w:left="360" w:hanging="360"/>
        <w:jc w:val="both"/>
      </w:pPr>
      <w:r>
        <w:rPr>
          <w:b/>
        </w:rPr>
        <w:t>● H2:</w:t>
      </w:r>
      <w:r>
        <w:rPr/>
        <w:t xml:space="preserve"> Your team's expertise, built into HAMT AI</w:t>
      </w:r>
    </w:p>
    <w:p>
      <w:pPr>
        <w:spacing w:after="0"/>
        <w:ind w:left="360" w:hanging="360"/>
        <w:jc w:val="both"/>
      </w:pPr>
      <w:r>
        <w:rPr>
          <w:b/>
        </w:rPr>
        <w:t>● Intro:</w:t>
      </w:r>
      <w:r>
        <w:rPr/>
        <w:t xml:space="preserve"> HAMT AI, the engine behind our invoice automation, reads and checks invoices accurately from day one, and your reviewers' decisions are built into the models.</w:t>
      </w:r>
    </w:p>
    <w:p>
      <w:pPr>
        <w:spacing w:after="0"/>
        <w:ind w:left="360" w:hanging="360"/>
        <w:jc w:val="both"/>
      </w:pPr>
      <w:r>
        <w:rPr>
          <w:b/>
        </w:rPr>
        <w:t>● Image:</w:t>
      </w:r>
      <w:r>
        <w:rPr/>
        <w:t xml:space="preserve"> Expert review cycle: HAMT AI assures each field, a reviewer refines the result, the models are tuned and perform better for your invoices</w:t>
      </w:r>
    </w:p>
    <w:p>
      <w:pPr>
        <w:keepNext/>
        <w:spacing w:after="120"/>
        <w:jc w:val="both"/>
      </w:pPr>
      <w:r>
        <w:rPr>
          <w:b/>
        </w:rPr>
        <w:t>Four steps (heading / copy):</w:t>
      </w:r>
    </w:p>
    <w:p>
      <w:pPr>
        <w:spacing w:after="120"/>
        <w:ind w:left="360" w:hanging="360"/>
        <w:jc w:val="both"/>
      </w:pPr>
      <w:r>
        <w:rPr>
          <w:b/>
        </w:rPr>
        <w:t>1. Assure</w:t>
      </w:r>
      <w:r>
        <w:rPr/>
        <w:t xml:space="preserve"> - HAMT AI scores its confidence on every field, and routes any invoice needing specialist judgement to a reviewer.</w:t>
      </w:r>
    </w:p>
    <w:p>
      <w:pPr>
        <w:spacing w:after="120"/>
        <w:ind w:left="360" w:hanging="360"/>
        <w:jc w:val="both"/>
      </w:pPr>
      <w:r>
        <w:rPr>
          <w:b/>
        </w:rPr>
        <w:t>2. Refine</w:t>
      </w:r>
      <w:r>
        <w:rPr/>
        <w:t xml:space="preserve"> - A reviewer confirms or refines the result beside the invoice, and every decision is recorded.</w:t>
      </w:r>
    </w:p>
    <w:p>
      <w:pPr>
        <w:spacing w:after="120"/>
        <w:ind w:left="360" w:hanging="360"/>
        <w:jc w:val="both"/>
      </w:pPr>
      <w:r>
        <w:rPr>
          <w:b/>
        </w:rPr>
        <w:t>3. Tune</w:t>
      </w:r>
      <w:r>
        <w:rPr/>
        <w:t xml:space="preserve"> - Approved decisions are built into the models for your setup, tested before release.</w:t>
      </w:r>
    </w:p>
    <w:p>
      <w:pPr>
        <w:spacing w:after="120"/>
        <w:ind w:left="360" w:hanging="360"/>
        <w:jc w:val="both"/>
      </w:pPr>
      <w:r>
        <w:rPr>
          <w:b/>
        </w:rPr>
        <w:t>4. Perform</w:t>
      </w:r>
      <w:r>
        <w:rPr/>
        <w:t xml:space="preserve"> - HAMT AI applies that expertise to later invoices from the same supplier or layout, so more go straight through.</w:t>
      </w:r>
    </w:p>
    <w:p>
      <w:pPr>
        <w:spacing w:after="0"/>
        <w:ind w:left="360" w:hanging="360"/>
        <w:jc w:val="both"/>
      </w:pPr>
      <w:r>
        <w:rPr>
          <w:b/>
        </w:rPr>
        <w:t>● H3:</w:t>
      </w:r>
      <w:r>
        <w:rPr/>
        <w:t xml:space="preserve"> HAMT AI's four pillars, applied to invoices</w:t>
      </w:r>
    </w:p>
    <w:p>
      <w:pPr>
        <w:keepNext/>
        <w:spacing w:after="120"/>
        <w:jc w:val="both"/>
      </w:pPr>
      <w:r>
        <w:rPr>
          <w:b/>
        </w:rPr>
        <w:t>Four pillars (letter /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60"/>
        <w:gridCol w:w="2625"/>
        <w:gridCol w:w="5895"/>
      </w:tblGrid>
      <w:tr>
        <w:trPr>
          <w:cantSplit/>
          <w:tblHeader/>
        </w:trPr>
        <w:tc>
          <w:tcPr>
            <w:tcW w:w="1260" w:type="dxa"/>
            <w:shd w:val="clear" w:color="auto" w:fill="10538F"/>
          </w:tcPr>
          <w:p>
            <w:pPr>
              <w:jc w:val="both"/>
            </w:pPr>
            <w:r>
              <w:rPr>
                <w:b/>
                <w:color w:val="FFFFFF"/>
                <w:sz w:val="18"/>
              </w:rPr>
              <w:t>Tag</w:t>
            </w:r>
          </w:p>
        </w:tc>
        <w:tc>
          <w:tcPr>
            <w:tcW w:w="2625" w:type="dxa"/>
            <w:shd w:val="clear" w:color="auto" w:fill="10538F"/>
          </w:tcPr>
          <w:p>
            <w:pPr>
              <w:jc w:val="both"/>
            </w:pPr>
            <w:r>
              <w:rPr>
                <w:b/>
                <w:color w:val="FFFFFF"/>
                <w:sz w:val="18"/>
              </w:rPr>
              <w:t>Heading</w:t>
            </w:r>
          </w:p>
        </w:tc>
        <w:tc>
          <w:tcPr>
            <w:tcW w:w="5895" w:type="dxa"/>
            <w:shd w:val="clear" w:color="auto" w:fill="10538F"/>
          </w:tcPr>
          <w:p>
            <w:pPr>
              <w:jc w:val="both"/>
            </w:pPr>
            <w:r>
              <w:rPr>
                <w:b/>
                <w:color w:val="FFFFFF"/>
                <w:sz w:val="18"/>
              </w:rPr>
              <w:t>Copy</w:t>
            </w:r>
          </w:p>
        </w:tc>
      </w:tr>
      <w:tr>
        <w:trPr>
          <w:cantSplit/>
        </w:trPr>
        <w:tc>
          <w:tcPr>
            <w:tcW w:w="1260" w:type="dxa"/>
          </w:tcPr>
          <w:p>
            <w:pPr>
              <w:jc w:val="both"/>
            </w:pPr>
            <w:r>
              <w:rPr>
                <w:sz w:val="18"/>
              </w:rPr>
              <w:t>H</w:t>
            </w:r>
          </w:p>
        </w:tc>
        <w:tc>
          <w:tcPr>
            <w:tcW w:w="2625" w:type="dxa"/>
          </w:tcPr>
          <w:p>
            <w:pPr>
              <w:jc w:val="both"/>
            </w:pPr>
            <w:r>
              <w:rPr>
                <w:sz w:val="18"/>
              </w:rPr>
              <w:t>Human-centric</w:t>
            </w:r>
          </w:p>
        </w:tc>
        <w:tc>
          <w:tcPr>
            <w:tcW w:w="5895" w:type="dxa"/>
          </w:tcPr>
          <w:p>
            <w:pPr>
              <w:jc w:val="both"/>
            </w:pPr>
            <w:r>
              <w:rPr>
                <w:sz w:val="18"/>
              </w:rPr>
              <w:t>Your people stay at the centre. Reviewers see the invoice and extracted fields side by side, and their decisions shape how HAMT AI performs.</w:t>
            </w:r>
          </w:p>
        </w:tc>
      </w:tr>
      <w:tr>
        <w:trPr>
          <w:cantSplit/>
        </w:trPr>
        <w:tc>
          <w:tcPr>
            <w:tcW w:w="1260" w:type="dxa"/>
          </w:tcPr>
          <w:p>
            <w:pPr>
              <w:jc w:val="both"/>
            </w:pPr>
            <w:r>
              <w:rPr>
                <w:sz w:val="18"/>
              </w:rPr>
              <w:t>A</w:t>
            </w:r>
          </w:p>
        </w:tc>
        <w:tc>
          <w:tcPr>
            <w:tcW w:w="2625" w:type="dxa"/>
          </w:tcPr>
          <w:p>
            <w:pPr>
              <w:jc w:val="both"/>
            </w:pPr>
            <w:r>
              <w:rPr>
                <w:sz w:val="18"/>
              </w:rPr>
              <w:t>Automation</w:t>
            </w:r>
          </w:p>
        </w:tc>
        <w:tc>
          <w:tcPr>
            <w:tcW w:w="5895" w:type="dxa"/>
          </w:tcPr>
          <w:p>
            <w:pPr>
              <w:jc w:val="both"/>
            </w:pPr>
            <w:r>
              <w:rPr>
                <w:sz w:val="18"/>
              </w:rPr>
              <w:t>Invoices that pass capture, matching and VAT checks post untouched, within rules you set.</w:t>
            </w:r>
          </w:p>
        </w:tc>
      </w:tr>
      <w:tr>
        <w:trPr>
          <w:cantSplit/>
        </w:trPr>
        <w:tc>
          <w:tcPr>
            <w:tcW w:w="1260" w:type="dxa"/>
          </w:tcPr>
          <w:p>
            <w:pPr>
              <w:jc w:val="both"/>
            </w:pPr>
            <w:r>
              <w:rPr>
                <w:sz w:val="18"/>
              </w:rPr>
              <w:t>M</w:t>
            </w:r>
          </w:p>
        </w:tc>
        <w:tc>
          <w:tcPr>
            <w:tcW w:w="2625" w:type="dxa"/>
          </w:tcPr>
          <w:p>
            <w:pPr>
              <w:jc w:val="both"/>
            </w:pPr>
            <w:r>
              <w:rPr>
                <w:sz w:val="18"/>
              </w:rPr>
              <w:t>Machine learning</w:t>
            </w:r>
          </w:p>
        </w:tc>
        <w:tc>
          <w:tcPr>
            <w:tcW w:w="5895" w:type="dxa"/>
          </w:tcPr>
          <w:p>
            <w:pPr>
              <w:jc w:val="both"/>
            </w:pPr>
            <w:r>
              <w:rPr>
                <w:sz w:val="18"/>
              </w:rPr>
              <w:t>Models handle invoice data extraction and supplier recognition with a confidence score on every field.</w:t>
            </w:r>
          </w:p>
        </w:tc>
      </w:tr>
      <w:tr>
        <w:trPr>
          <w:cantSplit/>
        </w:trPr>
        <w:tc>
          <w:tcPr>
            <w:tcW w:w="1260" w:type="dxa"/>
          </w:tcPr>
          <w:p>
            <w:pPr>
              <w:jc w:val="both"/>
            </w:pPr>
            <w:r>
              <w:rPr>
                <w:sz w:val="18"/>
              </w:rPr>
              <w:t>T</w:t>
            </w:r>
          </w:p>
        </w:tc>
        <w:tc>
          <w:tcPr>
            <w:tcW w:w="2625" w:type="dxa"/>
          </w:tcPr>
          <w:p>
            <w:pPr>
              <w:jc w:val="both"/>
            </w:pPr>
            <w:r>
              <w:rPr>
                <w:sz w:val="18"/>
              </w:rPr>
              <w:t>Transformation</w:t>
            </w:r>
          </w:p>
        </w:tc>
        <w:tc>
          <w:tcPr>
            <w:tcW w:w="5895" w:type="dxa"/>
          </w:tcPr>
          <w:p>
            <w:pPr>
              <w:jc w:val="both"/>
            </w:pPr>
            <w:r>
              <w:rPr>
                <w:sz w:val="18"/>
              </w:rPr>
              <w:t>AP moves from keying and chasing to reviewing and controlling.</w:t>
            </w:r>
          </w:p>
        </w:tc>
      </w:tr>
    </w:tbl>
    <w:p/>
    <w:p>
      <w:pPr>
        <w:spacing w:after="0"/>
        <w:ind w:left="360" w:hanging="360"/>
        <w:jc w:val="both"/>
      </w:pPr>
      <w:r>
        <w:rPr>
          <w:b/>
        </w:rPr>
        <w:t>● H3:</w:t>
      </w:r>
      <w:r>
        <w:rPr/>
        <w:t xml:space="preserve"> Exception handling built around your team</w:t>
      </w:r>
    </w:p>
    <w:p>
      <w:pPr>
        <w:spacing w:after="0"/>
        <w:ind w:left="360" w:hanging="360"/>
        <w:jc w:val="both"/>
      </w:pPr>
      <w:r>
        <w:rPr>
          <w:b/>
        </w:rPr>
        <w:t>● Copy:</w:t>
      </w:r>
      <w:r>
        <w:rPr/>
        <w:t xml:space="preserve"> We design review queues, roles and thresholds with you and track the review rate as a service measure.</w:t>
      </w:r>
    </w:p>
    <w:p>
      <w:pPr>
        <w:spacing w:after="0"/>
        <w:ind w:left="360" w:hanging="360"/>
        <w:jc w:val="both"/>
      </w:pPr>
      <w:r>
        <w:rPr>
          <w:b/>
        </w:rPr>
        <w:t>● Point:</w:t>
      </w:r>
      <w:r>
        <w:rPr/>
        <w:t xml:space="preserve"> Every decision is logged, model updates are supervised by HLB HAMT, and data handling is agreed with your IT team before go-live.</w:t>
      </w:r>
    </w:p>
    <w:p/>
    <w:p>
      <w:pPr>
        <w:keepNext/>
        <w:pBdr>
          <w:bottom w:val="single" w:sz="12" w:space="0" w:color="B8761C"/>
        </w:pBdr>
        <w:spacing w:before="320" w:after="80"/>
        <w:jc w:val="both"/>
      </w:pPr>
      <w:r>
        <w:rPr>
          <w:b/>
          <w:color w:val="10538F"/>
          <w:sz w:val="30"/>
        </w:rPr>
        <w:t>7. CTA</w:t>
      </w:r>
    </w:p>
    <w:p>
      <w:pPr>
        <w:spacing w:after="0"/>
        <w:ind w:left="360" w:hanging="360"/>
        <w:jc w:val="both"/>
      </w:pPr>
      <w:r>
        <w:rPr>
          <w:b/>
        </w:rPr>
        <w:t>● H2:</w:t>
      </w:r>
      <w:r>
        <w:rPr/>
        <w:t xml:space="preserve"> See HAMT AI work on your invoices</w:t>
      </w:r>
    </w:p>
    <w:p>
      <w:pPr>
        <w:spacing w:after="0"/>
        <w:ind w:left="360" w:hanging="360"/>
        <w:jc w:val="both"/>
      </w:pPr>
      <w:r>
        <w:rPr>
          <w:b/>
        </w:rPr>
        <w:t>● Button:</w:t>
      </w:r>
      <w:r>
        <w:rPr/>
        <w:t xml:space="preserve"> Book a demo</w:t>
      </w:r>
    </w:p>
    <w:p/>
    <w:p>
      <w:pPr>
        <w:keepNext/>
        <w:pBdr>
          <w:bottom w:val="single" w:sz="12" w:space="0" w:color="B8761C"/>
        </w:pBdr>
        <w:spacing w:before="320" w:after="80"/>
        <w:jc w:val="both"/>
      </w:pPr>
      <w:r>
        <w:rPr>
          <w:b/>
          <w:color w:val="10538F"/>
          <w:sz w:val="30"/>
        </w:rPr>
        <w:t>8. How automated invoice processing works</w:t>
      </w:r>
    </w:p>
    <w:p>
      <w:pPr>
        <w:spacing w:after="0"/>
        <w:ind w:left="360" w:hanging="360"/>
        <w:jc w:val="both"/>
      </w:pPr>
      <w:r>
        <w:rPr>
          <w:b/>
        </w:rPr>
        <w:t>● Eyebrow:</w:t>
      </w:r>
      <w:r>
        <w:rPr/>
        <w:t xml:space="preserve"> How automated invoice processing works</w:t>
      </w:r>
    </w:p>
    <w:p>
      <w:pPr>
        <w:spacing w:after="0"/>
        <w:ind w:left="360" w:hanging="360"/>
        <w:jc w:val="both"/>
      </w:pPr>
      <w:r>
        <w:rPr>
          <w:b/>
        </w:rPr>
        <w:t>● H2:</w:t>
      </w:r>
      <w:r>
        <w:rPr/>
        <w:t xml:space="preserve"> The journey of an invoice, from inbox to ERP</w:t>
      </w:r>
    </w:p>
    <w:p>
      <w:pPr>
        <w:spacing w:after="0"/>
        <w:ind w:left="360" w:hanging="360"/>
        <w:jc w:val="both"/>
      </w:pPr>
      <w:r>
        <w:rPr>
          <w:b/>
        </w:rPr>
        <w:t>● Intro:</w:t>
      </w:r>
      <w:r>
        <w:rPr/>
        <w:t xml:space="preserve"> Six steps, each one recorded. Your team steps in only when a check fails or an approval is due.</w:t>
      </w:r>
    </w:p>
    <w:p>
      <w:pPr>
        <w:spacing w:after="0"/>
        <w:ind w:left="360" w:hanging="360"/>
        <w:jc w:val="both"/>
      </w:pPr>
      <w:r>
        <w:rPr>
          <w:b/>
        </w:rPr>
        <w:t>● Image:</w:t>
      </w:r>
      <w:r>
        <w:rPr/>
        <w:t xml:space="preserve"> One invoice: HAMT AI reads and checks it, clean invoices go straight to approval and the ERP, others go to a reviewer whose decision is built into HAMT AI</w:t>
      </w:r>
    </w:p>
    <w:p>
      <w:pPr>
        <w:keepNext/>
        <w:spacing w:after="120"/>
        <w:jc w:val="both"/>
      </w:pPr>
      <w:r>
        <w:rPr>
          <w:b/>
        </w:rPr>
        <w:t>Six-step process (step / heading / copy / points):</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20"/>
        <w:gridCol w:w="2040"/>
        <w:gridCol w:w="3900"/>
        <w:gridCol w:w="3120"/>
      </w:tblGrid>
      <w:tr>
        <w:trPr>
          <w:cantSplit/>
          <w:tblHeader/>
        </w:trPr>
        <w:tc>
          <w:tcPr>
            <w:tcW w:w="720" w:type="dxa"/>
            <w:shd w:val="clear" w:color="auto" w:fill="10538F"/>
          </w:tcPr>
          <w:p>
            <w:pPr>
              <w:jc w:val="both"/>
            </w:pPr>
            <w:r>
              <w:rPr>
                <w:b/>
                <w:color w:val="FFFFFF"/>
                <w:sz w:val="18"/>
              </w:rPr>
              <w:t>Step</w:t>
            </w:r>
          </w:p>
        </w:tc>
        <w:tc>
          <w:tcPr>
            <w:tcW w:w="2040" w:type="dxa"/>
            <w:shd w:val="clear" w:color="auto" w:fill="10538F"/>
          </w:tcPr>
          <w:p>
            <w:pPr>
              <w:jc w:val="both"/>
            </w:pPr>
            <w:r>
              <w:rPr>
                <w:b/>
                <w:color w:val="FFFFFF"/>
                <w:sz w:val="18"/>
              </w:rPr>
              <w:t>Heading</w:t>
            </w:r>
          </w:p>
        </w:tc>
        <w:tc>
          <w:tcPr>
            <w:tcW w:w="3900" w:type="dxa"/>
            <w:shd w:val="clear" w:color="auto" w:fill="10538F"/>
          </w:tcPr>
          <w:p>
            <w:pPr>
              <w:jc w:val="both"/>
            </w:pPr>
            <w:r>
              <w:rPr>
                <w:b/>
                <w:color w:val="FFFFFF"/>
                <w:sz w:val="18"/>
              </w:rPr>
              <w:t>Copy</w:t>
            </w:r>
          </w:p>
        </w:tc>
        <w:tc>
          <w:tcPr>
            <w:tcW w:w="3120" w:type="dxa"/>
            <w:shd w:val="clear" w:color="auto" w:fill="10538F"/>
          </w:tcPr>
          <w:p>
            <w:pPr>
              <w:jc w:val="both"/>
            </w:pPr>
            <w:r>
              <w:rPr>
                <w:b/>
                <w:color w:val="FFFFFF"/>
                <w:sz w:val="18"/>
              </w:rPr>
              <w:t>Points</w:t>
            </w:r>
          </w:p>
        </w:tc>
      </w:tr>
      <w:tr>
        <w:trPr>
          <w:cantSplit/>
        </w:trPr>
        <w:tc>
          <w:tcPr>
            <w:tcW w:w="720" w:type="dxa"/>
          </w:tcPr>
          <w:p>
            <w:pPr>
              <w:jc w:val="both"/>
            </w:pPr>
            <w:r>
              <w:rPr>
                <w:sz w:val="18"/>
              </w:rPr>
              <w:t>01</w:t>
            </w:r>
          </w:p>
        </w:tc>
        <w:tc>
          <w:tcPr>
            <w:tcW w:w="2040" w:type="dxa"/>
          </w:tcPr>
          <w:p>
            <w:pPr>
              <w:jc w:val="both"/>
            </w:pPr>
            <w:r>
              <w:rPr>
                <w:sz w:val="18"/>
              </w:rPr>
              <w:t>Capture</w:t>
            </w:r>
          </w:p>
        </w:tc>
        <w:tc>
          <w:tcPr>
            <w:tcW w:w="3900" w:type="dxa"/>
          </w:tcPr>
          <w:p>
            <w:pPr>
              <w:jc w:val="both"/>
            </w:pPr>
            <w:r>
              <w:rPr>
                <w:sz w:val="18"/>
              </w:rPr>
              <w:t>Invoices are collected on arrival from email, scanners, shared folders or your e-invoicing provider into one controlled queue.</w:t>
            </w:r>
          </w:p>
        </w:tc>
        <w:tc>
          <w:tcPr>
            <w:tcW w:w="3120" w:type="dxa"/>
          </w:tcPr>
          <w:p>
            <w:pPr>
              <w:jc w:val="both"/>
            </w:pPr>
            <w:r>
              <w:rPr>
                <w:sz w:val="18"/>
              </w:rPr>
              <w:t>Paper, PDF, image and structured e-invoices</w:t>
            </w:r>
          </w:p>
          <w:p>
            <w:pPr>
              <w:jc w:val="both"/>
            </w:pPr>
            <w:r>
              <w:rPr>
                <w:sz w:val="18"/>
              </w:rPr>
              <w:t>One register of every invoice received</w:t>
            </w:r>
          </w:p>
        </w:tc>
      </w:tr>
      <w:tr>
        <w:trPr>
          <w:cantSplit/>
        </w:trPr>
        <w:tc>
          <w:tcPr>
            <w:tcW w:w="720" w:type="dxa"/>
          </w:tcPr>
          <w:p>
            <w:pPr>
              <w:jc w:val="both"/>
            </w:pPr>
            <w:r>
              <w:rPr>
                <w:sz w:val="18"/>
              </w:rPr>
              <w:t>02</w:t>
            </w:r>
          </w:p>
        </w:tc>
        <w:tc>
          <w:tcPr>
            <w:tcW w:w="2040" w:type="dxa"/>
          </w:tcPr>
          <w:p>
            <w:pPr>
              <w:jc w:val="both"/>
            </w:pPr>
            <w:r>
              <w:rPr>
                <w:sz w:val="18"/>
              </w:rPr>
              <w:t>Read</w:t>
            </w:r>
          </w:p>
        </w:tc>
        <w:tc>
          <w:tcPr>
            <w:tcW w:w="3900" w:type="dxa"/>
          </w:tcPr>
          <w:p>
            <w:pPr>
              <w:jc w:val="both"/>
            </w:pPr>
            <w:r>
              <w:rPr>
                <w:sz w:val="18"/>
              </w:rPr>
              <w:t>HAMT AI extracts header, line, tax and supplier data in Arabic or English and files the invoice under the right supplier.</w:t>
            </w:r>
          </w:p>
        </w:tc>
        <w:tc>
          <w:tcPr>
            <w:tcW w:w="3120" w:type="dxa"/>
          </w:tcPr>
          <w:p>
            <w:pPr>
              <w:jc w:val="both"/>
            </w:pPr>
            <w:r>
              <w:rPr>
                <w:sz w:val="18"/>
              </w:rPr>
              <w:t>Handles faded, skewed and dot-matrix prints</w:t>
            </w:r>
          </w:p>
          <w:p>
            <w:pPr>
              <w:jc w:val="both"/>
            </w:pPr>
            <w:r>
              <w:rPr>
                <w:sz w:val="18"/>
              </w:rPr>
              <w:t>Ambiguous values go to a reviewer, never assumed</w:t>
            </w:r>
          </w:p>
        </w:tc>
      </w:tr>
      <w:tr>
        <w:trPr>
          <w:cantSplit/>
        </w:trPr>
        <w:tc>
          <w:tcPr>
            <w:tcW w:w="720" w:type="dxa"/>
          </w:tcPr>
          <w:p>
            <w:pPr>
              <w:jc w:val="both"/>
            </w:pPr>
            <w:r>
              <w:rPr>
                <w:sz w:val="18"/>
              </w:rPr>
              <w:t>03</w:t>
            </w:r>
          </w:p>
        </w:tc>
        <w:tc>
          <w:tcPr>
            <w:tcW w:w="2040" w:type="dxa"/>
          </w:tcPr>
          <w:p>
            <w:pPr>
              <w:jc w:val="both"/>
            </w:pPr>
            <w:r>
              <w:rPr>
                <w:sz w:val="18"/>
              </w:rPr>
              <w:t>Verify with three-way matching</w:t>
            </w:r>
          </w:p>
        </w:tc>
        <w:tc>
          <w:tcPr>
            <w:tcW w:w="3900" w:type="dxa"/>
          </w:tcPr>
          <w:p>
            <w:pPr>
              <w:jc w:val="both"/>
            </w:pPr>
            <w:r>
              <w:rPr>
                <w:sz w:val="18"/>
              </w:rPr>
              <w:t>Each invoice is checked for completeness, matched to its purchase order and goods receipt, and tested against your VAT and business rules.</w:t>
            </w:r>
          </w:p>
        </w:tc>
        <w:tc>
          <w:tcPr>
            <w:tcW w:w="3120" w:type="dxa"/>
          </w:tcPr>
          <w:p>
            <w:pPr>
              <w:jc w:val="both"/>
            </w:pPr>
            <w:r>
              <w:rPr>
                <w:sz w:val="18"/>
              </w:rPr>
              <w:t>Two-way or three-way, with your tolerances</w:t>
            </w:r>
          </w:p>
          <w:p>
            <w:pPr>
              <w:jc w:val="both"/>
            </w:pPr>
            <w:r>
              <w:rPr>
                <w:sz w:val="18"/>
              </w:rPr>
              <w:t>Supplier TRN and VAT amounts validated</w:t>
            </w:r>
          </w:p>
        </w:tc>
      </w:tr>
      <w:tr>
        <w:trPr>
          <w:cantSplit/>
        </w:trPr>
        <w:tc>
          <w:tcPr>
            <w:tcW w:w="720" w:type="dxa"/>
          </w:tcPr>
          <w:p>
            <w:pPr>
              <w:jc w:val="both"/>
            </w:pPr>
            <w:r>
              <w:rPr>
                <w:sz w:val="18"/>
              </w:rPr>
              <w:t>04</w:t>
            </w:r>
          </w:p>
        </w:tc>
        <w:tc>
          <w:tcPr>
            <w:tcW w:w="2040" w:type="dxa"/>
          </w:tcPr>
          <w:p>
            <w:pPr>
              <w:jc w:val="both"/>
            </w:pPr>
            <w:r>
              <w:rPr>
                <w:sz w:val="18"/>
              </w:rPr>
              <w:t>Approve</w:t>
            </w:r>
          </w:p>
        </w:tc>
        <w:tc>
          <w:tcPr>
            <w:tcW w:w="3900" w:type="dxa"/>
          </w:tcPr>
          <w:p>
            <w:pPr>
              <w:jc w:val="both"/>
            </w:pPr>
            <w:r>
              <w:rPr>
                <w:sz w:val="18"/>
              </w:rPr>
              <w:t>Rules route it by entity, cost centre, value or category, with deputies and escalation for leave and travel.</w:t>
            </w:r>
          </w:p>
        </w:tc>
        <w:tc>
          <w:tcPr>
            <w:tcW w:w="3120" w:type="dxa"/>
          </w:tcPr>
          <w:p>
            <w:pPr>
              <w:jc w:val="both"/>
            </w:pPr>
            <w:r>
              <w:rPr>
                <w:sz w:val="18"/>
              </w:rPr>
              <w:t>Multi-level approval limits you define</w:t>
            </w:r>
          </w:p>
          <w:p>
            <w:pPr>
              <w:jc w:val="both"/>
            </w:pPr>
            <w:r>
              <w:rPr>
                <w:sz w:val="18"/>
              </w:rPr>
              <w:t>Approval from a browser or phone</w:t>
            </w:r>
          </w:p>
        </w:tc>
      </w:tr>
      <w:tr>
        <w:trPr>
          <w:cantSplit/>
        </w:trPr>
        <w:tc>
          <w:tcPr>
            <w:tcW w:w="720" w:type="dxa"/>
          </w:tcPr>
          <w:p>
            <w:pPr>
              <w:jc w:val="both"/>
            </w:pPr>
            <w:r>
              <w:rPr>
                <w:sz w:val="18"/>
              </w:rPr>
              <w:t>05</w:t>
            </w:r>
          </w:p>
        </w:tc>
        <w:tc>
          <w:tcPr>
            <w:tcW w:w="2040" w:type="dxa"/>
          </w:tcPr>
          <w:p>
            <w:pPr>
              <w:jc w:val="both"/>
            </w:pPr>
            <w:r>
              <w:rPr>
                <w:sz w:val="18"/>
              </w:rPr>
              <w:t>Post</w:t>
            </w:r>
          </w:p>
        </w:tc>
        <w:tc>
          <w:tcPr>
            <w:tcW w:w="3900" w:type="dxa"/>
          </w:tcPr>
          <w:p>
            <w:pPr>
              <w:jc w:val="both"/>
            </w:pPr>
            <w:r>
              <w:rPr>
                <w:sz w:val="18"/>
              </w:rPr>
              <w:t>Approved invoices reach your ERP with posting data prepared, in time for supplier payment terms.</w:t>
            </w:r>
          </w:p>
        </w:tc>
        <w:tc>
          <w:tcPr>
            <w:tcW w:w="3120" w:type="dxa"/>
          </w:tcPr>
          <w:p>
            <w:pPr>
              <w:jc w:val="both"/>
            </w:pPr>
            <w:r>
              <w:rPr>
                <w:sz w:val="18"/>
              </w:rPr>
              <w:t>PO-backed invoices post without manual entry</w:t>
            </w:r>
          </w:p>
          <w:p>
            <w:pPr>
              <w:jc w:val="both"/>
            </w:pPr>
            <w:r>
              <w:rPr>
                <w:sz w:val="18"/>
              </w:rPr>
              <w:t>Early-payment discounts flagged before they lapse</w:t>
            </w:r>
          </w:p>
        </w:tc>
      </w:tr>
      <w:tr>
        <w:trPr>
          <w:cantSplit/>
        </w:trPr>
        <w:tc>
          <w:tcPr>
            <w:tcW w:w="720" w:type="dxa"/>
          </w:tcPr>
          <w:p>
            <w:pPr>
              <w:jc w:val="both"/>
            </w:pPr>
            <w:r>
              <w:rPr>
                <w:sz w:val="18"/>
              </w:rPr>
              <w:t>06</w:t>
            </w:r>
          </w:p>
        </w:tc>
        <w:tc>
          <w:tcPr>
            <w:tcW w:w="2040" w:type="dxa"/>
          </w:tcPr>
          <w:p>
            <w:pPr>
              <w:jc w:val="both"/>
            </w:pPr>
            <w:r>
              <w:rPr>
                <w:sz w:val="18"/>
              </w:rPr>
              <w:t>Archive</w:t>
            </w:r>
          </w:p>
        </w:tc>
        <w:tc>
          <w:tcPr>
            <w:tcW w:w="3900" w:type="dxa"/>
          </w:tcPr>
          <w:p>
            <w:pPr>
              <w:jc w:val="both"/>
            </w:pPr>
            <w:r>
              <w:rPr>
                <w:sz w:val="18"/>
              </w:rPr>
              <w:t>Every invoice is stored with its full history, retrievable for the whole retention period.</w:t>
            </w:r>
          </w:p>
        </w:tc>
        <w:tc>
          <w:tcPr>
            <w:tcW w:w="3120" w:type="dxa"/>
          </w:tcPr>
          <w:p>
            <w:pPr>
              <w:jc w:val="both"/>
            </w:pPr>
            <w:r>
              <w:rPr>
                <w:sz w:val="18"/>
              </w:rPr>
              <w:t>A complete record of every change and approval</w:t>
            </w:r>
          </w:p>
          <w:p>
            <w:pPr>
              <w:jc w:val="both"/>
            </w:pPr>
            <w:r>
              <w:rPr>
                <w:sz w:val="18"/>
              </w:rPr>
              <w:t>Retention rules set by entity and country</w:t>
            </w:r>
          </w:p>
        </w:tc>
      </w:tr>
    </w:tbl>
    <w:p/>
    <w:p>
      <w:pPr>
        <w:keepNext/>
        <w:pBdr>
          <w:bottom w:val="single" w:sz="12" w:space="0" w:color="B8761C"/>
        </w:pBdr>
        <w:spacing w:before="320" w:after="80"/>
        <w:jc w:val="both"/>
      </w:pPr>
      <w:r>
        <w:rPr>
          <w:b/>
          <w:color w:val="10538F"/>
          <w:sz w:val="30"/>
        </w:rPr>
        <w:t>9. From mid-market to enterprise</w:t>
      </w:r>
    </w:p>
    <w:p>
      <w:pPr>
        <w:spacing w:after="0"/>
        <w:ind w:left="360" w:hanging="360"/>
        <w:jc w:val="both"/>
      </w:pPr>
      <w:r>
        <w:rPr>
          <w:b/>
        </w:rPr>
        <w:t>● Eyebrow:</w:t>
      </w:r>
      <w:r>
        <w:rPr/>
        <w:t xml:space="preserve"> From mid-market to enterprise</w:t>
      </w:r>
    </w:p>
    <w:p>
      <w:pPr>
        <w:spacing w:after="0"/>
        <w:ind w:left="360" w:hanging="360"/>
        <w:jc w:val="both"/>
      </w:pPr>
      <w:r>
        <w:rPr>
          <w:b/>
        </w:rPr>
        <w:t>● H2:</w:t>
      </w:r>
      <w:r>
        <w:rPr/>
        <w:t xml:space="preserve"> Start with one entity. Grow into the whole group.</w:t>
      </w:r>
    </w:p>
    <w:p>
      <w:pPr>
        <w:spacing w:after="0"/>
        <w:ind w:left="360" w:hanging="360"/>
        <w:jc w:val="both"/>
      </w:pPr>
      <w:r>
        <w:rPr>
          <w:b/>
        </w:rPr>
        <w:t>● Intro:</w:t>
      </w:r>
      <w:r>
        <w:rPr/>
        <w:t xml:space="preserve"> Whether you handle hundreds of invoices a month or many thousands across countries, it runs on one platform. Start with what you need and extend as you grow.</w:t>
      </w:r>
    </w:p>
    <w:p>
      <w:pPr>
        <w:keepNext/>
        <w:spacing w:after="120"/>
        <w:jc w:val="both"/>
      </w:pPr>
      <w:r>
        <w:rPr>
          <w:b/>
        </w:rPr>
        <w:t>Two tiers (tier / heading / copy and points):</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15"/>
        <w:gridCol w:w="2400"/>
        <w:gridCol w:w="5565"/>
      </w:tblGrid>
      <w:tr>
        <w:trPr>
          <w:cantSplit/>
          <w:tblHeader/>
        </w:trPr>
        <w:tc>
          <w:tcPr>
            <w:tcW w:w="1815" w:type="dxa"/>
            <w:shd w:val="clear" w:color="auto" w:fill="10538F"/>
          </w:tcPr>
          <w:p>
            <w:pPr>
              <w:jc w:val="both"/>
            </w:pPr>
            <w:r>
              <w:rPr>
                <w:b/>
                <w:color w:val="FFFFFF"/>
                <w:sz w:val="18"/>
              </w:rPr>
              <w:t>Tier</w:t>
            </w:r>
          </w:p>
        </w:tc>
        <w:tc>
          <w:tcPr>
            <w:tcW w:w="2400" w:type="dxa"/>
            <w:shd w:val="clear" w:color="auto" w:fill="10538F"/>
          </w:tcPr>
          <w:p>
            <w:pPr>
              <w:jc w:val="both"/>
            </w:pPr>
            <w:r>
              <w:rPr>
                <w:b/>
                <w:color w:val="FFFFFF"/>
                <w:sz w:val="18"/>
              </w:rPr>
              <w:t>Heading</w:t>
            </w:r>
          </w:p>
        </w:tc>
        <w:tc>
          <w:tcPr>
            <w:tcW w:w="5565" w:type="dxa"/>
            <w:shd w:val="clear" w:color="auto" w:fill="10538F"/>
          </w:tcPr>
          <w:p>
            <w:pPr>
              <w:jc w:val="both"/>
            </w:pPr>
            <w:r>
              <w:rPr>
                <w:b/>
                <w:color w:val="FFFFFF"/>
                <w:sz w:val="18"/>
              </w:rPr>
              <w:t>Copy</w:t>
            </w:r>
          </w:p>
        </w:tc>
      </w:tr>
      <w:tr>
        <w:trPr>
          <w:cantSplit/>
        </w:trPr>
        <w:tc>
          <w:tcPr>
            <w:tcW w:w="1815" w:type="dxa"/>
          </w:tcPr>
          <w:p>
            <w:pPr>
              <w:jc w:val="both"/>
            </w:pPr>
            <w:r>
              <w:rPr>
                <w:sz w:val="18"/>
              </w:rPr>
              <w:t>Mid-sized companies</w:t>
            </w:r>
          </w:p>
        </w:tc>
        <w:tc>
          <w:tcPr>
            <w:tcW w:w="2400" w:type="dxa"/>
          </w:tcPr>
          <w:p>
            <w:pPr>
              <w:jc w:val="both"/>
            </w:pPr>
            <w:r>
              <w:rPr>
                <w:sz w:val="18"/>
              </w:rPr>
              <w:t>Move off manual entry, fast</w:t>
            </w:r>
          </w:p>
        </w:tc>
        <w:tc>
          <w:tcPr>
            <w:tcW w:w="5565" w:type="dxa"/>
          </w:tcPr>
          <w:p>
            <w:pPr>
              <w:jc w:val="both"/>
            </w:pPr>
            <w:r>
              <w:rPr>
                <w:sz w:val="18"/>
              </w:rPr>
              <w:t>For growing businesses with one or a few entities that want to stop keying invoices and control approvals.</w:t>
            </w:r>
          </w:p>
          <w:p>
            <w:pPr>
              <w:jc w:val="both"/>
            </w:pPr>
            <w:r>
              <w:rPr>
                <w:sz w:val="18"/>
              </w:rPr>
              <w:t>• Cloud deployment with ready-made approval and matching rules</w:t>
            </w:r>
          </w:p>
          <w:p>
            <w:pPr>
              <w:jc w:val="both"/>
            </w:pPr>
            <w:r>
              <w:rPr>
                <w:sz w:val="18"/>
              </w:rPr>
              <w:t>• Connects to the accounting or ERP system you already run</w:t>
            </w:r>
          </w:p>
          <w:p>
            <w:pPr>
              <w:jc w:val="both"/>
            </w:pPr>
            <w:r>
              <w:rPr>
                <w:sz w:val="18"/>
              </w:rPr>
              <w:t>• Starts with your highest-volume suppliers, then widens</w:t>
            </w:r>
          </w:p>
          <w:p>
            <w:pPr>
              <w:jc w:val="both"/>
            </w:pPr>
            <w:r>
              <w:rPr>
                <w:sz w:val="18"/>
              </w:rPr>
              <w:t>• Add entities, users and invoice types as you grow</w:t>
            </w:r>
          </w:p>
        </w:tc>
      </w:tr>
      <w:tr>
        <w:trPr>
          <w:cantSplit/>
        </w:trPr>
        <w:tc>
          <w:tcPr>
            <w:tcW w:w="1815" w:type="dxa"/>
          </w:tcPr>
          <w:p>
            <w:pPr>
              <w:jc w:val="both"/>
            </w:pPr>
            <w:r>
              <w:rPr>
                <w:sz w:val="18"/>
              </w:rPr>
              <w:t>Large enterprises and groups</w:t>
            </w:r>
          </w:p>
        </w:tc>
        <w:tc>
          <w:tcPr>
            <w:tcW w:w="2400" w:type="dxa"/>
          </w:tcPr>
          <w:p>
            <w:pPr>
              <w:jc w:val="both"/>
            </w:pPr>
            <w:r>
              <w:rPr>
                <w:sz w:val="18"/>
              </w:rPr>
              <w:t>Control AP across the group</w:t>
            </w:r>
          </w:p>
        </w:tc>
        <w:tc>
          <w:tcPr>
            <w:tcW w:w="5565" w:type="dxa"/>
          </w:tcPr>
          <w:p>
            <w:pPr>
              <w:jc w:val="both"/>
            </w:pPr>
            <w:r>
              <w:rPr>
                <w:sz w:val="18"/>
              </w:rPr>
              <w:t>For multi-entity, multi-country groups and shared service centres with high volumes and layered approvals.</w:t>
            </w:r>
          </w:p>
          <w:p>
            <w:pPr>
              <w:jc w:val="both"/>
            </w:pPr>
            <w:r>
              <w:rPr>
                <w:sz w:val="18"/>
              </w:rPr>
              <w:t>• Approval hierarchies by entity, cost centre, value and category</w:t>
            </w:r>
          </w:p>
          <w:p>
            <w:pPr>
              <w:jc w:val="both"/>
            </w:pPr>
            <w:r>
              <w:rPr>
                <w:sz w:val="18"/>
              </w:rPr>
              <w:t>• Integration with enterprise ERP platforms</w:t>
            </w:r>
          </w:p>
          <w:p>
            <w:pPr>
              <w:jc w:val="both"/>
            </w:pPr>
            <w:r>
              <w:rPr>
                <w:sz w:val="18"/>
              </w:rPr>
              <w:t>• Cloud, private cloud or on-premises deployment</w:t>
            </w:r>
          </w:p>
          <w:p>
            <w:pPr>
              <w:jc w:val="both"/>
            </w:pPr>
            <w:r>
              <w:rPr>
                <w:sz w:val="18"/>
              </w:rPr>
              <w:t>• Centralised processing and group-wide reporting for shared services</w:t>
            </w:r>
          </w:p>
        </w:tc>
      </w:tr>
    </w:tbl>
    <w:p/>
    <w:p>
      <w:pPr>
        <w:spacing w:after="0"/>
        <w:ind w:left="360" w:hanging="360"/>
        <w:jc w:val="both"/>
      </w:pPr>
      <w:r>
        <w:rPr>
          <w:b/>
        </w:rPr>
        <w:t>● Note (all deployments):</w:t>
      </w:r>
      <w:r>
        <w:rPr/>
        <w:t xml:space="preserve"> Every deployment includes bilingual capture, three-way matching, VAT and TRN checks, built-in expert review and a complete audit trail.</w:t>
      </w:r>
    </w:p>
    <w:p/>
    <w:p>
      <w:pPr>
        <w:keepNext/>
        <w:pBdr>
          <w:bottom w:val="single" w:sz="12" w:space="0" w:color="B8761C"/>
        </w:pBdr>
        <w:spacing w:before="320" w:after="80"/>
        <w:jc w:val="both"/>
      </w:pPr>
      <w:r>
        <w:rPr>
          <w:b/>
          <w:color w:val="10538F"/>
          <w:sz w:val="30"/>
        </w:rPr>
        <w:t>10. Built for the UAE, GCC and Middle East</w:t>
      </w:r>
    </w:p>
    <w:p>
      <w:pPr>
        <w:spacing w:after="0"/>
        <w:ind w:left="360" w:hanging="360"/>
        <w:jc w:val="both"/>
      </w:pPr>
      <w:r>
        <w:rPr>
          <w:b/>
        </w:rPr>
        <w:t>● Eyebrow:</w:t>
      </w:r>
      <w:r>
        <w:rPr/>
        <w:t xml:space="preserve"> Built for the UAE, GCC and Middle East</w:t>
      </w:r>
    </w:p>
    <w:p>
      <w:pPr>
        <w:spacing w:after="0"/>
        <w:ind w:left="360" w:hanging="360"/>
        <w:jc w:val="both"/>
      </w:pPr>
      <w:r>
        <w:rPr>
          <w:b/>
        </w:rPr>
        <w:t>● H2:</w:t>
      </w:r>
      <w:r>
        <w:rPr/>
        <w:t xml:space="preserve"> Designed for how invoices look across the region</w:t>
      </w:r>
    </w:p>
    <w:p>
      <w:pPr>
        <w:spacing w:after="0"/>
        <w:ind w:left="360" w:hanging="360"/>
        <w:jc w:val="both"/>
      </w:pPr>
      <w:r>
        <w:rPr>
          <w:b/>
        </w:rPr>
        <w:t>● Intro:</w:t>
      </w:r>
      <w:r>
        <w:rPr/>
        <w:t xml:space="preserve"> Regional invoices carry two languages, tax registration numbers, country-specific VAT rates and, increasingly, structured e-invoices, all handled as standard.</w:t>
      </w:r>
    </w:p>
    <w:p>
      <w:pPr>
        <w:spacing w:after="0"/>
        <w:ind w:left="360" w:hanging="360"/>
        <w:jc w:val="both"/>
      </w:pPr>
      <w:r>
        <w:rPr>
          <w:b/>
        </w:rPr>
        <w:t>● Image:</w:t>
      </w:r>
      <w:r>
        <w:rPr/>
        <w:t xml:space="preserve"> Example tax invoice in Arabic and English with TRN and VAT checks passed</w:t>
      </w:r>
    </w:p>
    <w:p>
      <w:pPr>
        <w:keepNext/>
        <w:spacing w:after="120"/>
        <w:jc w:val="both"/>
      </w:pPr>
      <w:r>
        <w:rPr>
          <w:b/>
        </w:rPr>
        <w:t>Six cards (heading / copy / chips):</w:t>
      </w:r>
    </w:p>
    <w:p>
      <w:pPr>
        <w:spacing w:after="120"/>
        <w:ind w:left="360" w:hanging="360"/>
        <w:jc w:val="both"/>
      </w:pPr>
      <w:r>
        <w:rPr>
          <w:b/>
        </w:rPr>
        <w:t>1. Bilingual by design</w:t>
      </w:r>
      <w:r>
        <w:rPr/>
        <w:t xml:space="preserve"> - Arabic, English and mixed-language invoices are read as standard, including right-to-left layouts and Arabic supplier names. Chips: فاتورة ضريبية · Tax Invoice</w:t>
      </w:r>
    </w:p>
    <w:p>
      <w:pPr>
        <w:spacing w:after="120"/>
        <w:ind w:left="360" w:hanging="360"/>
        <w:jc w:val="both"/>
      </w:pPr>
      <w:r>
        <w:rPr>
          <w:b/>
        </w:rPr>
        <w:t>2. VAT and TRN validation</w:t>
      </w:r>
      <w:r>
        <w:rPr/>
        <w:t xml:space="preserve"> - The supplier TRN, the VAT rate and every tax line are checked before an invoice can post. Chips: UAE 5% · KSA 15% · Bahrain 10% · Oman 5%</w:t>
      </w:r>
    </w:p>
    <w:p>
      <w:pPr>
        <w:spacing w:after="120"/>
        <w:ind w:left="360" w:hanging="360"/>
        <w:jc w:val="both"/>
      </w:pPr>
      <w:r>
        <w:rPr>
          <w:b/>
        </w:rPr>
        <w:t>3. Regional currencies</w:t>
      </w:r>
      <w:r>
        <w:rPr/>
        <w:t xml:space="preserve"> - AED, SAR, QAR, KWD, BHD and OMR, plus USD and EUR for overseas suppliers, with three-decimal currencies handled to the last fils. Chips: KWD 1,250.375 · AED 18,427.50</w:t>
      </w:r>
    </w:p>
    <w:p>
      <w:pPr>
        <w:spacing w:after="120"/>
        <w:ind w:left="360" w:hanging="360"/>
        <w:jc w:val="both"/>
      </w:pPr>
      <w:r>
        <w:rPr>
          <w:b/>
        </w:rPr>
        <w:t>4. Ready for UAE e-invoicing</w:t>
      </w:r>
      <w:r>
        <w:rPr/>
        <w:t xml:space="preserve"> - As UAE e-invoicing comes into force from 2027 [CONFIRM], structured invoices reach you through your Accredited Service Provider and are processed alongside scans and PDFs. Chips: Peppol PINT AE · UBL / XML</w:t>
      </w:r>
    </w:p>
    <w:p>
      <w:pPr>
        <w:spacing w:after="120"/>
        <w:ind w:left="360" w:hanging="360"/>
        <w:jc w:val="both"/>
      </w:pPr>
      <w:r>
        <w:rPr>
          <w:b/>
        </w:rPr>
        <w:t>5. Your choice of hosting</w:t>
      </w:r>
      <w:r>
        <w:rPr/>
        <w:t xml:space="preserve"> - Cloud, private cloud or on-premises, with the option to keep invoice data inside the UAE. Chips: Cloud · Private cloud · On-premises</w:t>
      </w:r>
    </w:p>
    <w:p>
      <w:pPr>
        <w:spacing w:after="120"/>
        <w:ind w:left="360" w:hanging="360"/>
        <w:jc w:val="both"/>
      </w:pPr>
      <w:r>
        <w:rPr>
          <w:b/>
        </w:rPr>
        <w:t>6. Local team, global network</w:t>
      </w:r>
      <w:r>
        <w:rPr/>
        <w:t xml:space="preserve"> - Implemented and supported from Dubai, in your time zone, backed by the HLB International network. Chips: Dubai, UAE · HLB International</w:t>
      </w:r>
    </w:p>
    <w:p>
      <w:pPr>
        <w:keepNext/>
        <w:pBdr>
          <w:bottom w:val="single" w:sz="12" w:space="0" w:color="B8761C"/>
        </w:pBdr>
        <w:spacing w:before="320" w:after="80"/>
        <w:jc w:val="both"/>
      </w:pPr>
      <w:r>
        <w:rPr>
          <w:b/>
          <w:color w:val="10538F"/>
          <w:sz w:val="30"/>
        </w:rPr>
        <w:t>11. CTA</w:t>
      </w:r>
    </w:p>
    <w:p>
      <w:pPr>
        <w:spacing w:after="0"/>
        <w:ind w:left="360" w:hanging="360"/>
        <w:jc w:val="both"/>
      </w:pPr>
      <w:r>
        <w:rPr>
          <w:b/>
        </w:rPr>
        <w:t>● H2:</w:t>
      </w:r>
      <w:r>
        <w:rPr/>
        <w:t xml:space="preserve"> Ready to scale accounts payable?</w:t>
      </w:r>
    </w:p>
    <w:p>
      <w:pPr>
        <w:spacing w:after="0"/>
        <w:ind w:left="360" w:hanging="360"/>
        <w:jc w:val="both"/>
      </w:pPr>
      <w:r>
        <w:rPr>
          <w:b/>
        </w:rPr>
        <w:t>● Button:</w:t>
      </w:r>
      <w:r>
        <w:rPr/>
        <w:t xml:space="preserve"> Talk to our team</w:t>
      </w:r>
    </w:p>
    <w:p/>
    <w:p>
      <w:pPr>
        <w:keepNext/>
        <w:pBdr>
          <w:bottom w:val="single" w:sz="12" w:space="0" w:color="B8761C"/>
        </w:pBdr>
        <w:spacing w:before="320" w:after="80"/>
        <w:jc w:val="both"/>
      </w:pPr>
      <w:r>
        <w:rPr>
          <w:b/>
          <w:color w:val="10538F"/>
          <w:sz w:val="30"/>
        </w:rPr>
        <w:t>12. Your services partner</w:t>
      </w:r>
    </w:p>
    <w:p>
      <w:pPr>
        <w:spacing w:after="0"/>
        <w:ind w:left="360" w:hanging="360"/>
        <w:jc w:val="both"/>
      </w:pPr>
      <w:r>
        <w:rPr>
          <w:b/>
        </w:rPr>
        <w:t>● Eyebrow:</w:t>
      </w:r>
      <w:r>
        <w:rPr/>
        <w:t xml:space="preserve"> Your services partner</w:t>
      </w:r>
    </w:p>
    <w:p>
      <w:pPr>
        <w:spacing w:after="0"/>
        <w:ind w:left="360" w:hanging="360"/>
        <w:jc w:val="both"/>
      </w:pPr>
      <w:r>
        <w:rPr>
          <w:b/>
        </w:rPr>
        <w:t>● H2:</w:t>
      </w:r>
      <w:r>
        <w:rPr/>
        <w:t xml:space="preserve"> A services partner, not just invoice processing software</w:t>
      </w:r>
    </w:p>
    <w:p>
      <w:pPr>
        <w:spacing w:after="0"/>
        <w:ind w:left="360" w:hanging="360"/>
        <w:jc w:val="both"/>
      </w:pPr>
      <w:r>
        <w:rPr>
          <w:b/>
        </w:rPr>
        <w:t>● Intro:</w:t>
      </w:r>
      <w:r>
        <w:rPr/>
        <w:t xml:space="preserve"> Mid-sized and enterprise rollouts follow the same four steps with one team, across more entities, countries and invoice types as you grow.</w:t>
      </w:r>
    </w:p>
    <w:p>
      <w:pPr>
        <w:keepNext/>
        <w:spacing w:after="120"/>
        <w:jc w:val="both"/>
      </w:pPr>
      <w:r>
        <w:rPr>
          <w:b/>
        </w:rPr>
        <w:t>Four-step process (heading / copy):</w:t>
      </w:r>
    </w:p>
    <w:p>
      <w:pPr>
        <w:spacing w:after="120"/>
        <w:ind w:left="360" w:hanging="360"/>
        <w:jc w:val="both"/>
      </w:pPr>
      <w:r>
        <w:rPr>
          <w:b/>
        </w:rPr>
        <w:t>1. Assess</w:t>
      </w:r>
      <w:r>
        <w:rPr/>
        <w:t xml:space="preserve"> - We map your AP process, invoice volumes, ERP and controls, and agree the outcomes you want to measure.</w:t>
      </w:r>
    </w:p>
    <w:p>
      <w:pPr>
        <w:spacing w:after="120"/>
        <w:ind w:left="360" w:hanging="360"/>
        <w:jc w:val="both"/>
      </w:pPr>
      <w:r>
        <w:rPr>
          <w:b/>
        </w:rPr>
        <w:t>2. Implement</w:t>
      </w:r>
      <w:r>
        <w:rPr/>
        <w:t xml:space="preserve"> - We configure HAMT AI, matching and approvals, then pilot on your own invoices for one entity or supplier group and see results on real documents.</w:t>
      </w:r>
    </w:p>
    <w:p>
      <w:pPr>
        <w:spacing w:after="120"/>
        <w:ind w:left="360" w:hanging="360"/>
        <w:jc w:val="both"/>
      </w:pPr>
      <w:r>
        <w:rPr>
          <w:b/>
        </w:rPr>
        <w:t>3. Integrate</w:t>
      </w:r>
      <w:r>
        <w:rPr/>
        <w:t xml:space="preserve"> - We connect your ERP and invoice channels, and reconcile every transfer.</w:t>
      </w:r>
    </w:p>
    <w:p>
      <w:pPr>
        <w:spacing w:after="120"/>
        <w:ind w:left="360" w:hanging="360"/>
        <w:jc w:val="both"/>
      </w:pPr>
      <w:r>
        <w:rPr>
          <w:b/>
        </w:rPr>
        <w:t>4. Optimise</w:t>
      </w:r>
      <w:r>
        <w:rPr/>
        <w:t xml:space="preserve"> - We monitor, tune and support the platform after go-live, with regular service reviews, and extend it to more entities, countries and invoice types, configuring matching and approvals for each.</w:t>
      </w:r>
    </w:p>
    <w:p/>
    <w:p>
      <w:pPr>
        <w:keepNext/>
        <w:pBdr>
          <w:bottom w:val="single" w:sz="12" w:space="0" w:color="B8761C"/>
        </w:pBdr>
        <w:spacing w:before="320" w:after="80"/>
        <w:jc w:val="both"/>
      </w:pPr>
      <w:r>
        <w:rPr>
          <w:b/>
          <w:color w:val="10538F"/>
          <w:sz w:val="30"/>
        </w:rPr>
        <w:t>13. Why HLB HAMT</w:t>
      </w:r>
    </w:p>
    <w:p>
      <w:pPr>
        <w:spacing w:after="0"/>
        <w:ind w:left="360" w:hanging="360"/>
        <w:jc w:val="both"/>
      </w:pPr>
      <w:r>
        <w:rPr>
          <w:b/>
        </w:rPr>
        <w:t>● Eyebrow:</w:t>
      </w:r>
      <w:r>
        <w:rPr/>
        <w:t xml:space="preserve"> Why HLB HAMT</w:t>
      </w:r>
    </w:p>
    <w:p>
      <w:pPr>
        <w:spacing w:after="0"/>
        <w:ind w:left="360" w:hanging="360"/>
        <w:jc w:val="both"/>
      </w:pPr>
      <w:r>
        <w:rPr>
          <w:b/>
        </w:rPr>
        <w:t>● H2:</w:t>
      </w:r>
      <w:r>
        <w:rPr/>
        <w:t xml:space="preserve"> Built by auditors. Delivered by technologists.</w:t>
      </w:r>
    </w:p>
    <w:p>
      <w:pPr>
        <w:spacing w:after="0"/>
        <w:ind w:left="360" w:hanging="360"/>
        <w:jc w:val="both"/>
      </w:pPr>
      <w:r>
        <w:rPr>
          <w:b/>
        </w:rPr>
        <w:t>● Intro:</w:t>
      </w:r>
      <w:r>
        <w:rPr/>
        <w:t xml:space="preserve"> HLB HAMT is an advisory and accounting firm with its own technology division. The people designing your invoice workflows understand the controls an auditor will test, the VAT rules and the ERP.</w:t>
      </w:r>
    </w:p>
    <w:p>
      <w:pPr>
        <w:keepNext/>
        <w:spacing w:after="120"/>
        <w:jc w:val="both"/>
      </w:pPr>
      <w:r>
        <w:rPr>
          <w:b/>
        </w:rPr>
        <w:t>Four cards (heading / copy):</w:t>
      </w:r>
    </w:p>
    <w:p>
      <w:pPr>
        <w:spacing w:after="120"/>
        <w:ind w:left="360" w:hanging="360"/>
        <w:jc w:val="both"/>
      </w:pPr>
      <w:r>
        <w:rPr>
          <w:b/>
        </w:rPr>
        <w:t>1. Audit-grade controls</w:t>
      </w:r>
      <w:r>
        <w:rPr/>
        <w:t xml:space="preserve"> - Segregation of duties, approval limits, maker-checker review and a full audit trail are part of every workflow.</w:t>
      </w:r>
    </w:p>
    <w:p>
      <w:pPr>
        <w:spacing w:after="120"/>
        <w:ind w:left="360" w:hanging="360"/>
        <w:jc w:val="both"/>
      </w:pPr>
      <w:r>
        <w:rPr>
          <w:b/>
        </w:rPr>
        <w:t>2. Tax expertise in-house</w:t>
      </w:r>
      <w:r>
        <w:rPr/>
        <w:t xml:space="preserve"> - Our tax advisors know the UAE VAT and Corporate Tax record-keeping rules, and the e-invoicing changes ahead.</w:t>
      </w:r>
    </w:p>
    <w:p>
      <w:pPr>
        <w:spacing w:after="120"/>
        <w:ind w:left="360" w:hanging="360"/>
        <w:jc w:val="both"/>
      </w:pPr>
      <w:r>
        <w:rPr>
          <w:b/>
        </w:rPr>
        <w:t>3. One accountable team</w:t>
      </w:r>
      <w:r>
        <w:rPr/>
        <w:t xml:space="preserve"> - Process review, configuration, ERP integration, training and support after go-live, delivered by one team.</w:t>
      </w:r>
    </w:p>
    <w:p>
      <w:pPr>
        <w:spacing w:after="120"/>
        <w:ind w:left="360" w:hanging="360"/>
        <w:jc w:val="both"/>
      </w:pPr>
      <w:r>
        <w:rPr>
          <w:b/>
        </w:rPr>
        <w:t>4. Local presence, global reach</w:t>
      </w:r>
      <w:r>
        <w:rPr/>
        <w:t xml:space="preserve"> - A Dubai-based team backed by HLB, the global advisory and accounting network in more than 150 countries [CONFIRM].</w:t>
      </w:r>
    </w:p>
    <w:p/>
    <w:p>
      <w:pPr>
        <w:keepNext/>
        <w:pBdr>
          <w:bottom w:val="single" w:sz="12" w:space="0" w:color="B8761C"/>
        </w:pBdr>
        <w:spacing w:before="320" w:after="80"/>
        <w:jc w:val="both"/>
      </w:pPr>
      <w:r>
        <w:rPr>
          <w:b/>
          <w:color w:val="10538F"/>
          <w:sz w:val="30"/>
        </w:rPr>
        <w:t>14. ERP integration</w:t>
      </w:r>
    </w:p>
    <w:p>
      <w:pPr>
        <w:spacing w:after="0"/>
        <w:ind w:left="360" w:hanging="360"/>
        <w:jc w:val="both"/>
      </w:pPr>
      <w:r>
        <w:rPr>
          <w:b/>
        </w:rPr>
        <w:t>● Eyebrow:</w:t>
      </w:r>
      <w:r>
        <w:rPr/>
        <w:t xml:space="preserve"> ERP integration</w:t>
      </w:r>
    </w:p>
    <w:p>
      <w:pPr>
        <w:spacing w:after="0"/>
        <w:ind w:left="360" w:hanging="360"/>
        <w:jc w:val="both"/>
      </w:pPr>
      <w:r>
        <w:rPr>
          <w:b/>
        </w:rPr>
        <w:t>● H2:</w:t>
      </w:r>
      <w:r>
        <w:rPr/>
        <w:t xml:space="preserve"> Works with the ERP you already run</w:t>
      </w:r>
    </w:p>
    <w:p>
      <w:pPr>
        <w:spacing w:after="0"/>
        <w:ind w:left="360" w:hanging="360"/>
        <w:jc w:val="both"/>
      </w:pPr>
      <w:r>
        <w:rPr>
          <w:b/>
        </w:rPr>
        <w:t>● Intro:</w:t>
      </w:r>
      <w:r>
        <w:rPr/>
        <w:t xml:space="preserve"> Invoice automation sits between your incoming invoices and the ERP that records them. Your ERP stays the system of record, and everything reaching it is complete, checked and approved.</w:t>
      </w:r>
    </w:p>
    <w:p>
      <w:pPr>
        <w:spacing w:after="0"/>
        <w:ind w:left="360" w:hanging="360"/>
        <w:jc w:val="both"/>
      </w:pPr>
      <w:r>
        <w:rPr>
          <w:b/>
        </w:rPr>
        <w:t>● Image:</w:t>
      </w:r>
      <w:r>
        <w:rPr/>
        <w:t xml:space="preserve"> Invoice channels feed one queue in HLB HAMT Invoice Automation, which posts approved invoices to your ERP and feeds reporting</w:t>
      </w:r>
    </w:p>
    <w:p>
      <w:pPr>
        <w:keepNext/>
        <w:spacing w:after="120"/>
        <w:jc w:val="both"/>
      </w:pPr>
      <w:r>
        <w:rPr>
          <w:b/>
        </w:rPr>
        <w:t>Three cards (card / covers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15"/>
        <w:gridCol w:w="3300"/>
        <w:gridCol w:w="4665"/>
      </w:tblGrid>
      <w:tr>
        <w:trPr>
          <w:cantSplit/>
          <w:tblHeader/>
        </w:trPr>
        <w:tc>
          <w:tcPr>
            <w:tcW w:w="1815" w:type="dxa"/>
            <w:shd w:val="clear" w:color="auto" w:fill="10538F"/>
          </w:tcPr>
          <w:p>
            <w:pPr>
              <w:jc w:val="both"/>
            </w:pPr>
            <w:r>
              <w:rPr>
                <w:b/>
                <w:color w:val="FFFFFF"/>
                <w:sz w:val="18"/>
              </w:rPr>
              <w:t>Card</w:t>
            </w:r>
          </w:p>
        </w:tc>
        <w:tc>
          <w:tcPr>
            <w:tcW w:w="3300" w:type="dxa"/>
            <w:shd w:val="clear" w:color="auto" w:fill="10538F"/>
          </w:tcPr>
          <w:p>
            <w:pPr>
              <w:jc w:val="both"/>
            </w:pPr>
            <w:r>
              <w:rPr>
                <w:b/>
                <w:color w:val="FFFFFF"/>
                <w:sz w:val="18"/>
              </w:rPr>
              <w:t>Covers</w:t>
            </w:r>
          </w:p>
        </w:tc>
        <w:tc>
          <w:tcPr>
            <w:tcW w:w="4665" w:type="dxa"/>
            <w:shd w:val="clear" w:color="auto" w:fill="10538F"/>
          </w:tcPr>
          <w:p>
            <w:pPr>
              <w:jc w:val="both"/>
            </w:pPr>
            <w:r>
              <w:rPr>
                <w:b/>
                <w:color w:val="FFFFFF"/>
                <w:sz w:val="18"/>
              </w:rPr>
              <w:t>Copy</w:t>
            </w:r>
          </w:p>
        </w:tc>
      </w:tr>
      <w:tr>
        <w:trPr>
          <w:cantSplit/>
        </w:trPr>
        <w:tc>
          <w:tcPr>
            <w:tcW w:w="1815" w:type="dxa"/>
          </w:tcPr>
          <w:p>
            <w:pPr>
              <w:jc w:val="both"/>
            </w:pPr>
            <w:r>
              <w:rPr>
                <w:sz w:val="18"/>
              </w:rPr>
              <w:t>ERP and accounting</w:t>
            </w:r>
          </w:p>
        </w:tc>
        <w:tc>
          <w:tcPr>
            <w:tcW w:w="3300" w:type="dxa"/>
          </w:tcPr>
          <w:p>
            <w:pPr>
              <w:jc w:val="both"/>
            </w:pPr>
            <w:r>
              <w:rPr>
                <w:sz w:val="18"/>
              </w:rPr>
              <w:t>Enterprise ERP platforms · Mid-market accounting systems · In-house ERPs via API</w:t>
            </w:r>
          </w:p>
        </w:tc>
        <w:tc>
          <w:tcPr>
            <w:tcW w:w="4665" w:type="dxa"/>
          </w:tcPr>
          <w:p>
            <w:pPr>
              <w:jc w:val="both"/>
            </w:pPr>
            <w:r>
              <w:rPr>
                <w:sz w:val="18"/>
              </w:rPr>
              <w:t>Posting data is prepared to your chart of accounts, cost centres and tax codes, with the original invoice linked to the ERP entry.</w:t>
            </w:r>
          </w:p>
        </w:tc>
      </w:tr>
      <w:tr>
        <w:trPr>
          <w:cantSplit/>
        </w:trPr>
        <w:tc>
          <w:tcPr>
            <w:tcW w:w="1815" w:type="dxa"/>
          </w:tcPr>
          <w:p>
            <w:pPr>
              <w:jc w:val="both"/>
            </w:pPr>
            <w:r>
              <w:rPr>
                <w:sz w:val="18"/>
              </w:rPr>
              <w:t>Invoice channels</w:t>
            </w:r>
          </w:p>
        </w:tc>
        <w:tc>
          <w:tcPr>
            <w:tcW w:w="3300" w:type="dxa"/>
          </w:tcPr>
          <w:p>
            <w:pPr>
              <w:jc w:val="both"/>
            </w:pPr>
            <w:r>
              <w:rPr>
                <w:sz w:val="18"/>
              </w:rPr>
              <w:t>Email inboxes · Scanners and shared folders · Supplier portals · Peppol via your ASP · EDI</w:t>
            </w:r>
          </w:p>
        </w:tc>
        <w:tc>
          <w:tcPr>
            <w:tcW w:w="4665" w:type="dxa"/>
          </w:tcPr>
          <w:p>
            <w:pPr>
              <w:jc w:val="both"/>
            </w:pPr>
            <w:r>
              <w:rPr>
                <w:sz w:val="18"/>
              </w:rPr>
              <w:t>Every route into your business feeds one queue, so nothing is missed or processed twice.</w:t>
            </w:r>
          </w:p>
        </w:tc>
      </w:tr>
      <w:tr>
        <w:trPr>
          <w:cantSplit/>
        </w:trPr>
        <w:tc>
          <w:tcPr>
            <w:tcW w:w="1815" w:type="dxa"/>
          </w:tcPr>
          <w:p>
            <w:pPr>
              <w:jc w:val="both"/>
            </w:pPr>
            <w:r>
              <w:rPr>
                <w:sz w:val="18"/>
              </w:rPr>
              <w:t>Reporting</w:t>
            </w:r>
          </w:p>
        </w:tc>
        <w:tc>
          <w:tcPr>
            <w:tcW w:w="3300" w:type="dxa"/>
          </w:tcPr>
          <w:p>
            <w:pPr>
              <w:jc w:val="both"/>
            </w:pPr>
            <w:r>
              <w:rPr>
                <w:sz w:val="18"/>
              </w:rPr>
              <w:t>BI dashboards · Your data warehouse · Excel</w:t>
            </w:r>
          </w:p>
        </w:tc>
        <w:tc>
          <w:tcPr>
            <w:tcW w:w="4665" w:type="dxa"/>
          </w:tcPr>
          <w:p>
            <w:pPr>
              <w:jc w:val="both"/>
            </w:pPr>
            <w:r>
              <w:rPr>
                <w:sz w:val="18"/>
              </w:rPr>
              <w:t>AP ageing, cycle times, exception rates and approver turnaround feed your finance leaders' dashboards.</w:t>
            </w:r>
          </w:p>
        </w:tc>
      </w:tr>
    </w:tbl>
    <w:p/>
    <w:p>
      <w:pPr>
        <w:keepNext/>
        <w:spacing w:after="120"/>
        <w:jc w:val="both"/>
      </w:pPr>
      <w:r>
        <w:rPr>
          <w:b/>
        </w:rPr>
        <w:t>Principles:</w:t>
      </w:r>
    </w:p>
    <w:p>
      <w:pPr>
        <w:spacing w:after="120"/>
        <w:ind w:left="360" w:hanging="360"/>
        <w:jc w:val="both"/>
      </w:pPr>
      <w:r>
        <w:rPr/>
        <w:t>1. Matching tolerances, posting rules and approval limits are agreed with your finance team before go-live.</w:t>
      </w:r>
    </w:p>
    <w:p>
      <w:pPr>
        <w:spacing w:after="120"/>
        <w:ind w:left="360" w:hanging="360"/>
        <w:jc w:val="both"/>
      </w:pPr>
      <w:r>
        <w:rPr/>
        <w:t>2. Every transfer to the ERP is logged and reconciled, so a missing or duplicated posting is caught quickly.</w:t>
      </w:r>
    </w:p>
    <w:p>
      <w:pPr>
        <w:spacing w:after="120"/>
        <w:ind w:left="360" w:hanging="360"/>
        <w:jc w:val="both"/>
      </w:pPr>
      <w:r>
        <w:rPr/>
        <w:t>3. Integrations are documented and monitored, so they never depend on one person's knowledge.</w:t>
      </w:r>
    </w:p>
    <w:p>
      <w:pPr>
        <w:keepNext/>
        <w:pBdr>
          <w:bottom w:val="single" w:sz="12" w:space="0" w:color="B8761C"/>
        </w:pBdr>
        <w:spacing w:before="320" w:after="80"/>
        <w:jc w:val="both"/>
      </w:pPr>
      <w:r>
        <w:rPr>
          <w:b/>
          <w:color w:val="10538F"/>
          <w:sz w:val="30"/>
        </w:rPr>
        <w:t>15. CTA</w:t>
      </w:r>
    </w:p>
    <w:p>
      <w:pPr>
        <w:spacing w:after="0"/>
        <w:ind w:left="360" w:hanging="360"/>
        <w:jc w:val="both"/>
      </w:pPr>
      <w:r>
        <w:rPr>
          <w:b/>
        </w:rPr>
        <w:t>● H2:</w:t>
      </w:r>
      <w:r>
        <w:rPr/>
        <w:t xml:space="preserve"> Start with a process assessment</w:t>
      </w:r>
    </w:p>
    <w:p>
      <w:pPr>
        <w:spacing w:after="0"/>
        <w:ind w:left="360" w:hanging="360"/>
        <w:jc w:val="both"/>
      </w:pPr>
      <w:r>
        <w:rPr>
          <w:b/>
        </w:rPr>
        <w:t>● Button:</w:t>
      </w:r>
      <w:r>
        <w:rPr/>
        <w:t xml:space="preserve"> Request an assessment</w:t>
      </w:r>
    </w:p>
    <w:p/>
    <w:p>
      <w:pPr>
        <w:keepNext/>
        <w:pBdr>
          <w:bottom w:val="single" w:sz="12" w:space="0" w:color="B8761C"/>
        </w:pBdr>
        <w:spacing w:before="320" w:after="80"/>
        <w:jc w:val="both"/>
      </w:pPr>
      <w:r>
        <w:rPr>
          <w:b/>
          <w:color w:val="10538F"/>
          <w:sz w:val="30"/>
        </w:rPr>
        <w:t>16. FAQ</w:t>
      </w:r>
    </w:p>
    <w:p>
      <w:pPr>
        <w:spacing w:after="0"/>
        <w:ind w:left="360" w:hanging="360"/>
        <w:jc w:val="both"/>
      </w:pPr>
      <w:r>
        <w:rPr>
          <w:b/>
        </w:rPr>
        <w:t>● Eyebrow:</w:t>
      </w:r>
      <w:r>
        <w:rPr/>
        <w:t xml:space="preserve"> Invoice automation FAQs</w:t>
      </w:r>
    </w:p>
    <w:p>
      <w:pPr>
        <w:spacing w:after="0"/>
        <w:ind w:left="360" w:hanging="360"/>
        <w:jc w:val="both"/>
      </w:pPr>
      <w:r>
        <w:rPr>
          <w:b/>
        </w:rPr>
        <w:t>● H2:</w:t>
      </w:r>
      <w:r>
        <w:rPr/>
        <w:t xml:space="preserve"> Questions finance leaders ask us</w:t>
      </w:r>
    </w:p>
    <w:p>
      <w:pPr>
        <w:spacing w:before="160" w:after="60"/>
        <w:jc w:val="both"/>
      </w:pPr>
      <w:r>
        <w:rPr>
          <w:b/>
        </w:rPr>
        <w:t>Q: What is invoice automation, and how does it differ from accounts payable automation?</w:t>
      </w:r>
    </w:p>
    <w:p>
      <w:pPr>
        <w:spacing w:after="120"/>
        <w:jc w:val="both"/>
      </w:pPr>
      <w:r>
        <w:rPr/>
        <w:t>Invoice automation uses software and AI to handle supplier invoices from arrival to ERP posting: capture, matching to purchase orders and receipts, approvals and archiving. It replaces manual keying and chasing, cutting processing time, errors and cost. Accounts payable automation is broader, adding supplier onboarding, payment runs, reconciliations and AP reporting. We start with invoice processing and can extend across purchase-to-pay.</w:t>
      </w:r>
    </w:p>
    <w:p>
      <w:pPr>
        <w:spacing w:before="160" w:after="60"/>
        <w:jc w:val="both"/>
      </w:pPr>
      <w:r>
        <w:rPr>
          <w:b/>
        </w:rPr>
        <w:t>Q: How does AI invoice automation work, and how is it different from basic OCR?</w:t>
      </w:r>
    </w:p>
    <w:p>
      <w:pPr>
        <w:spacing w:after="120"/>
        <w:jc w:val="both"/>
      </w:pPr>
      <w:r>
        <w:rPr/>
        <w:t>An invoice is captured by email, scanner or e-invoice, read by HAMT AI, checked against the purchase order, goods receipt and VAT rules, approved, then posted to your ERP. OCR only reads text. Intelligent document processing adds invoice data extraction that understands layouts, line items and suppliers, scores its confidence and adapts to your suppliers through reviewer decisions. Arabic, English and mixed-language invoices, including faded, skewed and dot-matrix prints, are read as standard.</w:t>
      </w:r>
    </w:p>
    <w:p>
      <w:pPr>
        <w:spacing w:before="160" w:after="60"/>
        <w:jc w:val="both"/>
      </w:pPr>
      <w:r>
        <w:rPr>
          <w:b/>
        </w:rPr>
        <w:t>Q: What is HAMT AI, and do people still review invoices?</w:t>
      </w:r>
    </w:p>
    <w:p>
      <w:pPr>
        <w:spacing w:after="120"/>
        <w:jc w:val="both"/>
      </w:pPr>
      <w:r>
        <w:rPr/>
        <w:t>HAMT AI is HLB HAMT's own AI: Human-centric, Automation, Machine learning and Transformation. Clean invoices flow through. Anything that calls for judgement goes to a reviewer with the reason attached, and each decision is built into the models. HLB HAMT builds and supports it, so one team implements and tunes it.</w:t>
      </w:r>
    </w:p>
    <w:p>
      <w:pPr>
        <w:spacing w:before="160" w:after="60"/>
        <w:jc w:val="both"/>
      </w:pPr>
      <w:r>
        <w:rPr>
          <w:b/>
        </w:rPr>
        <w:t>Q: Is it suitable for mid-sized companies and large enterprises, and how does it fit our ERP?</w:t>
      </w:r>
    </w:p>
    <w:p>
      <w:pPr>
        <w:spacing w:after="120"/>
        <w:jc w:val="both"/>
      </w:pPr>
      <w:r>
        <w:rPr/>
        <w:t>Yes. Mid-sized companies usually start in the cloud with ready-to-use workflows and one or two entities; large enterprises add multi-level approvals, enterprise ERP integration, private hosting and shared service centres. Both run on one platform, so you never switch systems. We integrate with ERP, accounting and in-house systems through APIs or file imports, agreed with your IT team during scoping, and approvers use our web and mobile screens with no ERP access. Hosting can be cloud, private cloud or your own servers, with data kept in the UAE if needed and the architecture documented before go-live. Unlike standalone invoice processing software, our team scopes and builds it all with you.</w:t>
      </w:r>
    </w:p>
    <w:p>
      <w:pPr>
        <w:spacing w:before="160" w:after="60"/>
        <w:jc w:val="both"/>
      </w:pPr>
      <w:r>
        <w:rPr>
          <w:b/>
        </w:rPr>
        <w:t>Q: Is it ready for UAE e-invoicing?</w:t>
      </w:r>
    </w:p>
    <w:p>
      <w:pPr>
        <w:spacing w:after="120"/>
        <w:jc w:val="both"/>
      </w:pPr>
      <w:r>
        <w:rPr/>
        <w:t>Yes. UAE e-invoicing is introduced on the Peppol-based PINT AE standard: from 1 January 2027 for businesses with revenue of AED 50 million or more, 1 July 2027 for others and 1 October 2027 for government entities [CONFIRM], through Accredited Service Providers. We receive structured invoices from your provider and process them alongside scans and PDFs.</w:t>
      </w:r>
    </w:p>
    <w:p>
      <w:pPr>
        <w:spacing w:before="160" w:after="60"/>
        <w:jc w:val="both"/>
      </w:pPr>
      <w:r>
        <w:rPr>
          <w:b/>
        </w:rPr>
        <w:t>Q: How long does implementation take, and how much does it cost?</w:t>
      </w:r>
    </w:p>
    <w:p>
      <w:pPr>
        <w:spacing w:after="120"/>
        <w:jc w:val="both"/>
      </w:pPr>
      <w:r>
        <w:rPr/>
        <w:t>A focused rollout with one entity, one ERP and standard formats can usually go live within a few weeks [CONFIRM]. Group programmes roll out entity by entity over several months, with the first entity live early. Cost depends on volumes, users, entities, hosting and ERP integration. After a short scoping call we send a written quote.</w:t>
      </w:r>
    </w:p>
    <w:p/>
    <w:p>
      <w:pPr>
        <w:keepNext/>
        <w:pBdr>
          <w:bottom w:val="single" w:sz="12" w:space="0" w:color="B8761C"/>
        </w:pBdr>
        <w:spacing w:before="320" w:after="80"/>
        <w:jc w:val="both"/>
      </w:pPr>
      <w:r>
        <w:rPr>
          <w:b/>
          <w:color w:val="10538F"/>
          <w:sz w:val="30"/>
        </w:rPr>
        <w:t>17. Items to confirm before publishing</w:t>
      </w:r>
    </w:p>
    <w:p>
      <w:pPr>
        <w:spacing w:after="0"/>
        <w:ind w:left="360" w:hanging="360"/>
        <w:jc w:val="both"/>
      </w:pPr>
      <w:r>
        <w:rPr>
          <w:b/>
        </w:rPr>
        <w:t>● Claims carried over from Bala's draft and marked [CONFIRM] in the copy:</w:t>
      </w:r>
      <w:r>
        <w:rPr/>
        <w:t xml:space="preserve"> "award-winning", "more than two decades", "more than 150 countries", "within a few weeks", and the UAE e-invoicing dates and AED 50 million threshold.</w:t>
      </w:r>
    </w:p>
    <w:p>
      <w:pPr>
        <w:spacing w:after="0"/>
        <w:ind w:left="360" w:hanging="360"/>
        <w:jc w:val="both"/>
      </w:pPr>
      <w:r>
        <w:rPr>
          <w:b/>
        </w:rPr>
        <w:t>● HAMT AI:</w:t>
      </w:r>
      <w:r>
        <w:rPr/>
        <w:t xml:space="preserve"> the only source detail was the four pillars. Confidence scoring, supervised model updates from approved reviewer decisions, review-rate tracking and logged decisions are written for this page and must be checked against how HAMT AI actually works.</w:t>
      </w:r>
    </w:p>
    <w:p>
      <w:pPr>
        <w:spacing w:after="0"/>
        <w:ind w:left="360" w:hanging="360"/>
        <w:jc w:val="both"/>
      </w:pPr>
      <w:r>
        <w:rPr>
          <w:b/>
        </w:rPr>
        <w:t>● Model updates:</w:t>
      </w:r>
      <w:r>
        <w:rPr/>
        <w:t xml:space="preserve"> the page says approved decisions are built into the models "for your setup, and tested before release". Confirm this matches the real process, and whether training is per client or shared.</w:t>
      </w:r>
    </w:p>
    <w:p>
      <w:pPr>
        <w:spacing w:after="0"/>
        <w:ind w:left="360" w:hanging="360"/>
        <w:jc w:val="both"/>
      </w:pPr>
      <w:r>
        <w:rPr>
          <w:b/>
        </w:rPr>
        <w:t>● Data handling:</w:t>
      </w:r>
      <w:r>
        <w:rPr/>
        <w:t xml:space="preserve"> the page says it is agreed with the client IT team before go-live and that data can stay in the UAE. Confirm both.</w:t>
      </w:r>
    </w:p>
    <w:p>
      <w:pPr>
        <w:spacing w:after="0"/>
        <w:ind w:left="360" w:hanging="360"/>
        <w:jc w:val="both"/>
      </w:pPr>
      <w:r>
        <w:rPr/>
        <w:t>● The example invoice (INV-26-10482, PO 4500912, GRN-7731, TRN 100234567890003) is illustrative. VAT rates in the region chips come from Bala's draft.</w:t>
      </w:r>
    </w:p>
    <w:p>
      <w:pPr>
        <w:spacing w:after="0"/>
        <w:ind w:left="360" w:hanging="360"/>
        <w:jc w:val="both"/>
      </w:pPr>
      <w:r>
        <w:rPr/>
        <w:t>● Bala's ten FAQs are merged into six; every answer point is retained. No ERP, competitor or reference-site names appear anywhere.</w:t>
      </w:r>
    </w:p>
    <w:p>
      <w:pPr>
        <w:spacing w:after="0"/>
        <w:ind w:left="360" w:hanging="360"/>
        <w:jc w:val="both"/>
      </w:pPr>
      <w:r>
        <w:rPr/>
        <w:t>● Brand colours in the page and images were taken from the HLB HAMT SugarAI CRM page (#005A77, #FBBA00). Please confirm against the official brand guide.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Arial" w:hAnsi="Arial" w:eastAsia="Arial" w:cs="Arial"/>
      <w:color w:val="0A1F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 AI Document Processing Sub-page</dc:title>
  <dc:subject/>
  <dc:creator>HLB HAMT</dc:creator>
  <cp:keywords/>
  <dc:description>generated by python-docx</dc:description>
  <cp:lastModifiedBy/>
  <cp:revision>1</cp:revision>
  <dcterms:created xsi:type="dcterms:W3CDTF">2013-12-23T23:15:00Z</dcterms:created>
  <dcterms:modified xsi:type="dcterms:W3CDTF">2013-12-23T23:15:00Z</dcterms:modified>
  <cp:category/>
</cp:coreProperties>
</file>