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Power BI Services Homepage</w:t>
      </w:r>
    </w:p>
    <w:p>
      <w:pPr>
        <w:spacing w:after="240"/>
        <w:jc w:val="both"/>
      </w:pPr>
      <w:r>
        <w:rPr>
          <w:i/>
          <w:iCs/>
          <w:color w:val="5B6773"/>
          <w:sz w:val="18"/>
          <w:szCs w:val="18"/>
        </w:rPr>
        <w:t xml:space="preserve">Final page copy from draft-v8.md (Test PASS, test-report-v8.md; Revision 4 correction), in the Insurance sub-page format. Replaces the earlier version built from draft-v7.md. Superscript numbers are footnotes, numbered by order of appearance and listed under Sources in section 13.</w:t>
      </w:r>
    </w:p>
    <w:p>
      <w:pPr>
        <w:pStyle w:val="Heading1"/>
        <w:keepNext/>
      </w:pPr>
      <w:r>
        <w:t xml:space="preserve">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Page title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Power BI Service &amp; Consulting Partner in the UAE | HLB HAMT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Meta description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Power BI service from HLB HAMT: consulting, data preparation, Arabic-ready dashboards, training and a 7-day proof of concept for businesses in the UAE and GCC.</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Primary keyword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Power BI service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Secondary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Power BI Services; Power BI consulting company; Power BI solutions expert; Certified Power BI Partner in UAE (not placed: HLB HAMT is positioned as a Power BI reselling partner, brief Section 13 point 2)</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Breadcrumb</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Home › Services › Technology Consulting Services › Digital Transformation &amp; Analytics › Data Analytics &amp; Business Intelligence (Power BI)</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Sticky nav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Why HLB HAMT · The Platform · Use Cases · Services · Proof of Concept · Engagement Models · FAQ</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Final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Not yet decided (brief Section 10, point 3). "power-bi-services-homepage" is a working file name only.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Schema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Service, FAQPage (10 Q&amp;As, identical to the on-page answers) and BreadcrumbList JSON-LD, delivered in the .html file.</w:t>
            </w:r>
          </w:p>
        </w:tc>
      </w:tr>
    </w:tbl>
    <w:p>
      <w:pPr>
        <w:spacing w:after="60"/>
      </w:pPr>
    </w:p>
    <w:p>
      <w:pPr>
        <w:pStyle w:val="Heading1"/>
        <w:keepNext/>
      </w:pPr>
      <w:r>
        <w:t xml:space="preserve">1. Hero</w:t>
      </w:r>
    </w:p>
    <w:p>
      <w:pPr>
        <w:pStyle w:val="ListParagraph"/>
        <w:keepNext/>
        <w:numPr>
          <w:ilvl w:val="0"/>
          <w:numId w:val="2"/>
        </w:numPr>
        <w:spacing w:after="80"/>
        <w:jc w:val="both"/>
      </w:pPr>
      <w:r>
        <w:rPr>
          <w:b/>
          <w:bCs/>
          <w:color w:val="0A1F33"/>
        </w:rPr>
        <w:t xml:space="preserve">Eyebrow: </w:t>
      </w:r>
      <w:r>
        <w:rPr>
          <w:color w:val="0A1F33"/>
        </w:rPr>
        <w:t xml:space="preserve">HLB HAMT POWER BI SERVICES</w:t>
      </w:r>
    </w:p>
    <w:p>
      <w:pPr>
        <w:pStyle w:val="ListParagraph"/>
        <w:keepNext w:val="false"/>
        <w:numPr>
          <w:ilvl w:val="0"/>
          <w:numId w:val="2"/>
        </w:numPr>
        <w:spacing w:after="80"/>
        <w:jc w:val="both"/>
      </w:pPr>
      <w:r>
        <w:rPr>
          <w:b/>
          <w:bCs/>
          <w:color w:val="0A1F33"/>
        </w:rPr>
        <w:t xml:space="preserve">H1: </w:t>
      </w:r>
      <w:r>
        <w:rPr>
          <w:color w:val="0A1F33"/>
        </w:rPr>
        <w:t xml:space="preserve">HLB HAMT: Your Power BI Service Partner for Smarter Decisions in the UAE</w:t>
      </w:r>
    </w:p>
    <w:p>
      <w:pPr>
        <w:pStyle w:val="ListParagraph"/>
        <w:keepNext w:val="false"/>
        <w:numPr>
          <w:ilvl w:val="0"/>
          <w:numId w:val="2"/>
        </w:numPr>
        <w:spacing w:after="80"/>
        <w:jc w:val="both"/>
      </w:pPr>
      <w:r>
        <w:rPr>
          <w:b/>
          <w:bCs/>
          <w:color w:val="0A1F33"/>
        </w:rPr>
        <w:t xml:space="preserve">Intro paragraph: </w:t>
      </w:r>
      <w:r>
        <w:rPr>
          <w:color w:val="0A1F33"/>
        </w:rPr>
        <w:t xml:space="preserve">HLB HAMT designs, builds and runs your Power BI service, turning ERP, CRM, finance and spreadsheet data into dashboards your leadership team can take straight into the boardroom. Our chartered accountants work beside our data engineers, so the measures behind each report follow the rules your auditors test, whether you operate in one emirate or across the GCC.</w:t>
      </w:r>
    </w:p>
    <w:p>
      <w:pPr>
        <w:pStyle w:val="ListParagraph"/>
        <w:keepNext w:val="false"/>
        <w:numPr>
          <w:ilvl w:val="0"/>
          <w:numId w:val="2"/>
        </w:numPr>
        <w:spacing w:after="80"/>
        <w:jc w:val="both"/>
      </w:pPr>
      <w:r>
        <w:rPr>
          <w:b/>
          <w:bCs/>
          <w:color w:val="0A1F33"/>
        </w:rPr>
        <w:t xml:space="preserve">Buttons: </w:t>
      </w:r>
      <w:r>
        <w:rPr>
          <w:color w:val="0A1F33"/>
        </w:rPr>
        <w:t xml:space="preserve">Book a Power BI consultation (primary) · See our engagement models (secondary)</w:t>
      </w:r>
    </w:p>
    <w:p>
      <w:pPr>
        <w:pStyle w:val="Heading2"/>
        <w:keepNext/>
      </w:pPr>
      <w:r>
        <w:t xml:space="preserve">Hero side panel</w:t>
      </w:r>
    </w:p>
    <w:p>
      <w:pPr>
        <w:pStyle w:val="ListParagraph"/>
        <w:keepNext w:val="false"/>
        <w:numPr>
          <w:ilvl w:val="0"/>
          <w:numId w:val="2"/>
        </w:numPr>
        <w:spacing w:after="80"/>
        <w:jc w:val="both"/>
      </w:pPr>
      <w:r>
        <w:rPr>
          <w:b/>
          <w:bCs/>
          <w:color w:val="0A1F33"/>
        </w:rPr>
        <w:t xml:space="preserve">Heading: </w:t>
      </w:r>
      <w:r>
        <w:rPr>
          <w:color w:val="0A1F33"/>
        </w:rPr>
        <w:t xml:space="preserve">One semantic model, one version of the numbers</w:t>
      </w:r>
    </w:p>
    <w:p>
      <w:pPr>
        <w:pStyle w:val="ListParagraph"/>
        <w:keepNext w:val="false"/>
        <w:numPr>
          <w:ilvl w:val="0"/>
          <w:numId w:val="2"/>
        </w:numPr>
        <w:spacing w:after="80"/>
        <w:jc w:val="both"/>
      </w:pPr>
      <w:r>
        <w:rPr>
          <w:b/>
          <w:bCs/>
          <w:color w:val="0A1F33"/>
        </w:rPr>
        <w:t xml:space="preserve">Sub-line: </w:t>
      </w:r>
      <w:r>
        <w:rPr>
          <w:color w:val="0A1F33"/>
        </w:rPr>
        <w:t xml:space="preserve">We define each measure once, so gross margin reads the same on the executive dashboard, in an analyst's drill-down and on a sales manager's phone.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Item</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Leadership</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 one-page view of the KPIs your executives check first thing, refreshed before they log in.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Analysts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Multi-page reports with filters and drill-downs that trace why a number moved, down to transactions.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Teams on the move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Area managers open the same reports, with alerts, on their phones between site visits.</w:t>
            </w:r>
          </w:p>
        </w:tc>
      </w:tr>
    </w:tbl>
    <w:p>
      <w:pPr>
        <w:spacing w:after="60"/>
      </w:pPr>
    </w:p>
    <w:p>
      <w:pPr>
        <w:pStyle w:val="ListParagraph"/>
        <w:keepNext w:val="false"/>
        <w:numPr>
          <w:ilvl w:val="0"/>
          <w:numId w:val="2"/>
        </w:numPr>
        <w:spacing w:after="80"/>
        <w:jc w:val="both"/>
      </w:pPr>
      <w:r>
        <w:rPr>
          <w:b/>
          <w:bCs/>
          <w:color w:val="0A1F33"/>
        </w:rPr>
        <w:t xml:space="preserve">Deployment: </w:t>
      </w:r>
      <w:r>
        <w:rPr>
          <w:color w:val="0A1F33"/>
        </w:rPr>
        <w:t xml:space="preserve">We set up your environment so data can stay in-country, in Microsoft's UAE North (Dubai) or UAE Central (Abu Dhabi) cloud region. Dubai runs every data workload; Abu Dhabi supports Power BI only.</w:t>
      </w:r>
      <w:r>
        <w:rPr>
          <w:color w:val="0A1F33"/>
          <w:vertAlign w:val="superscript"/>
        </w:rPr>
        <w:t xml:space="preserve">1</w:t>
      </w:r>
    </w:p>
    <w:p>
      <w:pPr>
        <w:pStyle w:val="Heading1"/>
        <w:keepNext/>
      </w:pPr>
      <w:r>
        <w:t xml:space="preserve">2. Stats Strip and Recognition Bar</w:t>
      </w:r>
    </w:p>
    <w:p>
      <w:pPr>
        <w:keepNext/>
        <w:spacing w:after="80" w:before="60"/>
        <w:jc w:val="both"/>
      </w:pPr>
      <w:r>
        <w:rPr>
          <w:color w:val="0A1F33"/>
        </w:rPr>
        <w:t xml:space="preserve">Dark stats strip, three items, no heading on the page: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Figure</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200+</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Power BI connectors; we configure yours and build missing ones.</w:t>
            </w:r>
            <w:r>
              <w:rPr>
                <w:color w:val="0A1F33"/>
                <w:sz w:val="18"/>
                <w:szCs w:val="18"/>
                <w:vertAlign w:val="superscript"/>
              </w:rPr>
              <w:t xml:space="preserve">2</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Since 1999</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 licensed UAE audit, tax and advisory firm that also builds your data platform.</w:t>
            </w:r>
            <w:r>
              <w:rPr>
                <w:color w:val="0A1F33"/>
                <w:sz w:val="18"/>
                <w:szCs w:val="18"/>
                <w:vertAlign w:val="superscript"/>
              </w:rPr>
              <w:t xml:space="preserve">3</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Arabic and English</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Right-to-left dashboards planned from the first mockup, not retrofitted.</w:t>
            </w:r>
          </w:p>
        </w:tc>
      </w:tr>
    </w:tbl>
    <w:p>
      <w:pPr>
        <w:spacing w:after="60"/>
      </w:pPr>
    </w:p>
    <w:p>
      <w:pPr>
        <w:pStyle w:val="Heading2"/>
        <w:keepNext/>
      </w:pPr>
      <w:r>
        <w:t xml:space="preserve">Recognition bar</w:t>
      </w:r>
    </w:p>
    <w:p>
      <w:pPr>
        <w:pStyle w:val="ListParagraph"/>
        <w:keepNext w:val="false"/>
        <w:numPr>
          <w:ilvl w:val="0"/>
          <w:numId w:val="2"/>
        </w:numPr>
        <w:spacing w:after="80"/>
        <w:jc w:val="both"/>
      </w:pPr>
      <w:r>
        <w:rPr>
          <w:b/>
          <w:bCs/>
          <w:color w:val="0A1F33"/>
        </w:rPr>
        <w:t xml:space="preserve">Copy: </w:t>
      </w:r>
      <w:r>
        <w:rPr>
          <w:color w:val="0A1F33"/>
        </w:rPr>
        <w:t xml:space="preserve">HLB HAMT builds on Power BI. Microsoft was named a Leader in the 2026 Gartner® Magic Quadrant™ for Analytics and BI Platforms for the 19th consecutive year.</w:t>
      </w:r>
      <w:r>
        <w:rPr>
          <w:color w:val="0A1F33"/>
          <w:vertAlign w:val="superscript"/>
        </w:rPr>
        <w:t xml:space="preserve">4</w:t>
      </w:r>
    </w:p>
    <w:p>
      <w:pPr>
        <w:pStyle w:val="ListParagraph"/>
        <w:keepNext w:val="false"/>
        <w:numPr>
          <w:ilvl w:val="0"/>
          <w:numId w:val="2"/>
        </w:numPr>
        <w:spacing w:after="80"/>
        <w:jc w:val="both"/>
      </w:pPr>
      <w:r>
        <w:rPr>
          <w:b/>
          <w:bCs/>
          <w:color w:val="0A1F33"/>
        </w:rPr>
        <w:t xml:space="preserve">Button: </w:t>
      </w:r>
      <w:hyperlink w:history="1" r:id="rIdupe2hhn9jdhnyeyzweamn">
        <w:r>
          <w:rPr>
            <w:rStyle w:val="Hyperlink"/>
            <w:color w:val="10538F"/>
          </w:rPr>
          <w:t xml:space="preserve">Read Microsoft's announcement</w:t>
        </w:r>
      </w:hyperlink>
      <w:r>
        <w:rPr>
          <w:color w:val="0A1F33"/>
        </w:rPr>
        <w:t xml:space="preserve"> (external link, same target as Source 4)</w:t>
      </w:r>
    </w:p>
    <w:p>
      <w:pPr>
        <w:pStyle w:val="Heading1"/>
        <w:keepNext/>
      </w:pPr>
      <w:r>
        <w:t xml:space="preserve">3. Why HLB HAMT</w:t>
      </w:r>
    </w:p>
    <w:p>
      <w:pPr>
        <w:pStyle w:val="ListParagraph"/>
        <w:keepNext/>
        <w:numPr>
          <w:ilvl w:val="0"/>
          <w:numId w:val="2"/>
        </w:numPr>
        <w:spacing w:after="80"/>
        <w:jc w:val="both"/>
      </w:pPr>
      <w:r>
        <w:rPr>
          <w:b/>
          <w:bCs/>
          <w:color w:val="0A1F33"/>
        </w:rPr>
        <w:t xml:space="preserve">Eyebrow: </w:t>
      </w:r>
      <w:r>
        <w:rPr>
          <w:color w:val="0A1F33"/>
        </w:rPr>
        <w:t xml:space="preserve">WHY HLB HAMT</w:t>
      </w:r>
    </w:p>
    <w:p>
      <w:pPr>
        <w:pStyle w:val="ListParagraph"/>
        <w:keepNext/>
        <w:numPr>
          <w:ilvl w:val="0"/>
          <w:numId w:val="2"/>
        </w:numPr>
        <w:spacing w:after="80"/>
        <w:jc w:val="both"/>
      </w:pPr>
      <w:r>
        <w:rPr>
          <w:b/>
          <w:bCs/>
          <w:color w:val="0A1F33"/>
        </w:rPr>
        <w:t xml:space="preserve">H2: </w:t>
      </w:r>
      <w:r>
        <w:rPr>
          <w:color w:val="0A1F33"/>
        </w:rPr>
        <w:t xml:space="preserve">Great Dashboards Start With the Numbers Behind Them</w:t>
      </w:r>
    </w:p>
    <w:p>
      <w:pPr>
        <w:pStyle w:val="ListParagraph"/>
        <w:keepNext w:val="false"/>
        <w:numPr>
          <w:ilvl w:val="0"/>
          <w:numId w:val="2"/>
        </w:numPr>
        <w:spacing w:after="80"/>
        <w:jc w:val="both"/>
      </w:pPr>
      <w:r>
        <w:rPr>
          <w:b/>
          <w:bCs/>
          <w:color w:val="0A1F33"/>
        </w:rPr>
        <w:t xml:space="preserve">Intro: </w:t>
      </w:r>
      <w:r>
        <w:rPr>
          <w:color w:val="0A1F33"/>
        </w:rPr>
        <w:t xml:space="preserve">HLB HAMT is a Power BI consulting company that is also a licensed audit, tax and advisory firm, and a member of the HLB International network. Power BI gives us the platform; our accountants and engineers make the numbers reconcile. That combination anchors our </w:t>
      </w:r>
      <w:hyperlink w:history="1" r:id="rIdoi56ozmb3gnfrgix_i83m">
        <w:r>
          <w:rPr>
            <w:rStyle w:val="Hyperlink"/>
            <w:color w:val="10538F"/>
          </w:rPr>
          <w:t xml:space="preserve">digital transformation and analytics services</w:t>
        </w:r>
      </w:hyperlink>
      <w:r>
        <w:rPr>
          <w:color w:val="0A1F33"/>
        </w:rPr>
        <w:t xml:space="preserve">, where we build self-service BI ecosystems on figures your finance team has already approved.</w:t>
      </w:r>
    </w:p>
    <w:p>
      <w:pPr>
        <w:keepNext/>
        <w:spacing w:after="80" w:before="60"/>
        <w:jc w:val="both"/>
      </w:pPr>
      <w:r>
        <w:rPr>
          <w:color w:val="0A1F33"/>
        </w:rPr>
        <w:t xml:space="preserve">Four cards (heading / copy):</w:t>
      </w:r>
    </w:p>
    <w:p>
      <w:pPr>
        <w:spacing w:after="120"/>
        <w:ind w:left="216"/>
        <w:jc w:val="both"/>
      </w:pPr>
      <w:r>
        <w:rPr>
          <w:b/>
          <w:bCs/>
          <w:color w:val="0A1F33"/>
        </w:rPr>
        <w:t xml:space="preserve">1.  </w:t>
      </w:r>
      <w:r>
        <w:rPr>
          <w:b/>
          <w:bCs/>
          <w:color w:val="0A1F33"/>
        </w:rPr>
        <w:t xml:space="preserve">What we do</w:t>
      </w:r>
      <w:r>
        <w:rPr>
          <w:color w:val="0A1F33"/>
        </w:rPr>
        <w:t xml:space="preserve">  -  </w:t>
      </w:r>
      <w:r>
        <w:rPr>
          <w:color w:val="0A1F33"/>
        </w:rPr>
        <w:t xml:space="preserve">Discovery, data preparation, modelling and DAX, and report design all sit with us. So does setting up and governing your Power BI service: workspaces and apps, row-level security and scheduled refresh. Training and support carry on after launch, for as long as you need them.</w:t>
      </w:r>
    </w:p>
    <w:p>
      <w:pPr>
        <w:spacing w:after="120"/>
        <w:ind w:left="216"/>
        <w:jc w:val="both"/>
      </w:pPr>
      <w:r>
        <w:rPr>
          <w:b/>
          <w:bCs/>
          <w:color w:val="0A1F33"/>
        </w:rPr>
        <w:t xml:space="preserve">2.  </w:t>
      </w:r>
      <w:r>
        <w:rPr>
          <w:b/>
          <w:bCs/>
          <w:color w:val="0A1F33"/>
        </w:rPr>
        <w:t xml:space="preserve">Who we work with</w:t>
      </w:r>
      <w:r>
        <w:rPr>
          <w:color w:val="0A1F33"/>
        </w:rPr>
        <w:t xml:space="preserve">  -  </w:t>
      </w:r>
      <w:r>
        <w:rPr>
          <w:color w:val="0A1F33"/>
        </w:rPr>
        <w:t xml:space="preserve">Clients range from a finance department piloting its first dashboard to multi-entity groups reporting across several companies and currencies. We deliver in all seven emirates and in Saudi Arabia, Oman, Bahrain, Kuwait and Qatar, with HLB International member firms extending our reach beyond the Gulf.</w:t>
      </w:r>
    </w:p>
    <w:p>
      <w:pPr>
        <w:spacing w:after="120"/>
        <w:ind w:left="216"/>
        <w:jc w:val="both"/>
      </w:pPr>
      <w:r>
        <w:rPr>
          <w:b/>
          <w:bCs/>
          <w:color w:val="0A1F33"/>
        </w:rPr>
        <w:t xml:space="preserve">3.  </w:t>
      </w:r>
      <w:r>
        <w:rPr>
          <w:b/>
          <w:bCs/>
          <w:color w:val="0A1F33"/>
        </w:rPr>
        <w:t xml:space="preserve">How we deliver</w:t>
      </w:r>
      <w:r>
        <w:rPr>
          <w:color w:val="0A1F33"/>
        </w:rPr>
        <w:t xml:space="preserve">  -  </w:t>
      </w:r>
      <w:r>
        <w:rPr>
          <w:color w:val="0A1F33"/>
        </w:rPr>
        <w:t xml:space="preserve">Most clients start with a live demo or a </w:t>
      </w:r>
      <w:r>
        <w:rPr>
          <w:color w:val="0A1F33"/>
          <w:u w:val="single"/>
        </w:rPr>
        <w:t xml:space="preserve">proof of concept</w:t>
      </w:r>
      <w:r>
        <w:rPr>
          <w:color w:val="0A1F33"/>
        </w:rPr>
        <w:t xml:space="preserve">. Full implementations then move through five stages: we define the KPIs and their metric logic, model the data, design the report architecture and user experience, validate accuracy and tune performance, then deploy and drive adoption across your teams.</w:t>
      </w:r>
    </w:p>
    <w:p>
      <w:pPr>
        <w:spacing w:after="120"/>
        <w:ind w:left="216"/>
        <w:jc w:val="both"/>
      </w:pPr>
      <w:r>
        <w:rPr>
          <w:b/>
          <w:bCs/>
          <w:color w:val="0A1F33"/>
        </w:rPr>
        <w:t xml:space="preserve">4.  </w:t>
      </w:r>
      <w:r>
        <w:rPr>
          <w:b/>
          <w:bCs/>
          <w:color w:val="0A1F33"/>
        </w:rPr>
        <w:t xml:space="preserve">Support after go-live</w:t>
      </w:r>
      <w:r>
        <w:rPr>
          <w:color w:val="0A1F33"/>
        </w:rPr>
        <w:t xml:space="preserve">  -  </w:t>
      </w:r>
      <w:r>
        <w:rPr>
          <w:color w:val="0A1F33"/>
        </w:rPr>
        <w:t xml:space="preserve">Once reports are live, a single point of contact in our UAE-based team handles your requests in your time zone, Monday to Friday. That person knows your model, tracks each one through to a fix and brings in the right specialist when the board asks for something new.</w:t>
      </w:r>
    </w:p>
    <w:p>
      <w:pPr>
        <w:pStyle w:val="Heading1"/>
        <w:keepNext/>
      </w:pPr>
      <w:r>
        <w:t xml:space="preserve">4. The Platform We Deliver</w:t>
      </w:r>
    </w:p>
    <w:p>
      <w:pPr>
        <w:pStyle w:val="ListParagraph"/>
        <w:keepNext/>
        <w:numPr>
          <w:ilvl w:val="0"/>
          <w:numId w:val="2"/>
        </w:numPr>
        <w:spacing w:after="80"/>
        <w:jc w:val="both"/>
      </w:pPr>
      <w:r>
        <w:rPr>
          <w:b/>
          <w:bCs/>
          <w:color w:val="0A1F33"/>
        </w:rPr>
        <w:t xml:space="preserve">Eyebrow: </w:t>
      </w:r>
      <w:r>
        <w:rPr>
          <w:color w:val="0A1F33"/>
        </w:rPr>
        <w:t xml:space="preserve">THE PLATFORM WE DELIVER</w:t>
      </w:r>
    </w:p>
    <w:p>
      <w:pPr>
        <w:pStyle w:val="ListParagraph"/>
        <w:keepNext/>
        <w:numPr>
          <w:ilvl w:val="0"/>
          <w:numId w:val="2"/>
        </w:numPr>
        <w:spacing w:after="80"/>
        <w:jc w:val="both"/>
      </w:pPr>
      <w:r>
        <w:rPr>
          <w:b/>
          <w:bCs/>
          <w:color w:val="0A1F33"/>
        </w:rPr>
        <w:t xml:space="preserve">H2: </w:t>
      </w:r>
      <w:r>
        <w:rPr>
          <w:color w:val="0A1F33"/>
        </w:rPr>
        <w:t xml:space="preserve">What HLB HAMT Builds for You on Power BI</w:t>
      </w:r>
    </w:p>
    <w:p>
      <w:pPr>
        <w:pStyle w:val="ListParagraph"/>
        <w:keepNext w:val="false"/>
        <w:numPr>
          <w:ilvl w:val="0"/>
          <w:numId w:val="2"/>
        </w:numPr>
        <w:spacing w:after="80"/>
        <w:jc w:val="both"/>
      </w:pPr>
      <w:r>
        <w:rPr>
          <w:b/>
          <w:bCs/>
          <w:color w:val="0A1F33"/>
        </w:rPr>
        <w:t xml:space="preserve">Intro: </w:t>
      </w:r>
      <w:r>
        <w:rPr>
          <w:color w:val="0A1F33"/>
        </w:rPr>
        <w:t xml:space="preserve">HLB HAMT delivers your reporting on Power BI because it works natively with the Microsoft productivity and business apps your staff already rely on. People who live in those tools pick it up with very little friction, which shortens the gap between go-live and everyday use. Below is what we build on each part of the platform.</w:t>
      </w:r>
    </w:p>
    <w:p>
      <w:pPr>
        <w:keepNext/>
        <w:spacing w:after="80" w:before="60"/>
        <w:jc w:val="both"/>
      </w:pPr>
      <w:r>
        <w:rPr>
          <w:color w:val="0A1F33"/>
        </w:rPr>
        <w:t xml:space="preserve">Four capability rows (label / heading / description and key capabilities):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736"/>
      </w:tblGrid>
      <w:tr>
        <w:trPr>
          <w:tblHeader/>
        </w:trPr>
        <w:tc>
          <w:tcPr>
            <w:tcW w:type="dxa" w:w="15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Label</w:t>
            </w:r>
          </w:p>
        </w:tc>
        <w:tc>
          <w:tcPr>
            <w:tcW w:type="dxa" w:w="2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5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Self-service reporting your teams run themselves</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build semantic models in Power BI Desktop with standardised metric definitions and reusable data layers, then write the DAX measures behind YTD revenue, year-over-year growth and running totals. Business users can explore those numbers on their own, without raising a ticket with IT.</w:t>
            </w:r>
          </w:p>
          <w:p>
            <w:pPr>
              <w:spacing w:after="20"/>
              <w:jc w:val="both"/>
            </w:pPr>
            <w:r>
              <w:rPr>
                <w:b/>
                <w:bCs/>
                <w:color w:val="0A1F33"/>
                <w:sz w:val="18"/>
                <w:szCs w:val="18"/>
              </w:rPr>
              <w:t xml:space="preserve">Key capabilities: </w:t>
            </w:r>
            <w:r>
              <w:rPr>
                <w:color w:val="0A1F33"/>
                <w:sz w:val="18"/>
                <w:szCs w:val="18"/>
              </w:rPr>
              <w:t xml:space="preserve">Interactive visuals · DAX measures for custom KPIs · Data shaping and cleansing · Reusable report themes · Arabic and English layouts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The Power BI service</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set up, govern and run the cloud service where your reports are published as apps, refreshed on schedule and secured by role.</w:t>
            </w:r>
            <w:r>
              <w:rPr>
                <w:color w:val="0A1F33"/>
                <w:sz w:val="18"/>
                <w:szCs w:val="18"/>
                <w:vertAlign w:val="superscript"/>
              </w:rPr>
              <w:t xml:space="preserve">5</w:t>
            </w:r>
            <w:r>
              <w:rPr>
                <w:color w:val="0A1F33"/>
                <w:sz w:val="18"/>
                <w:szCs w:val="18"/>
              </w:rPr>
              <w:t xml:space="preserve"> Leadership reads dashboards, analysts work in reports, and our administrators keep both healthy as usage grows.</w:t>
            </w:r>
          </w:p>
          <w:p>
            <w:pPr>
              <w:spacing w:after="20"/>
              <w:jc w:val="both"/>
            </w:pPr>
            <w:r>
              <w:rPr>
                <w:b/>
                <w:bCs/>
                <w:color w:val="0A1F33"/>
                <w:sz w:val="18"/>
                <w:szCs w:val="18"/>
              </w:rPr>
              <w:t xml:space="preserve">Key capabilities: </w:t>
            </w:r>
            <w:r>
              <w:rPr>
                <w:color w:val="0A1F33"/>
                <w:sz w:val="18"/>
                <w:szCs w:val="18"/>
              </w:rPr>
              <w:t xml:space="preserve">Workspaces and apps · Scheduled refresh · Row-level security · Subscriptions and sharing · Usage monitoring</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Connected to the systems you run</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Our engineers reach your ERP, CRM, accounting and finance systems, cloud warehouses, spreadsheets, file shares and REST APIs through native, partner-built and custom connectors. For servers inside your network, we install the on-premises data gateway so scheduled refresh keeps running.</w:t>
            </w:r>
          </w:p>
          <w:p>
            <w:pPr>
              <w:spacing w:after="20"/>
              <w:jc w:val="both"/>
            </w:pPr>
            <w:r>
              <w:rPr>
                <w:b/>
                <w:bCs/>
                <w:color w:val="0A1F33"/>
                <w:sz w:val="18"/>
                <w:szCs w:val="18"/>
              </w:rPr>
              <w:t xml:space="preserve">Key capabilities: </w:t>
            </w:r>
            <w:r>
              <w:rPr>
                <w:color w:val="0A1F33"/>
                <w:sz w:val="18"/>
                <w:szCs w:val="18"/>
              </w:rPr>
              <w:t xml:space="preserve">Native and partner connectors · Custom connector builds · On-premises data gateway · ERP and CRM integration · Spreadsheet and file sources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On every device, and inside your own portals</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design mobile layouts so reports, alerts and annotations work properly on phones and tablets. Where customers or investors need access, we embed branded dashboards in your web apps and portals through Power BI Embedded, on capacity-based licensing that keeps external distribution affordable.</w:t>
            </w:r>
          </w:p>
          <w:p>
            <w:pPr>
              <w:spacing w:after="20"/>
              <w:jc w:val="both"/>
            </w:pPr>
            <w:r>
              <w:rPr>
                <w:b/>
                <w:bCs/>
                <w:color w:val="0A1F33"/>
                <w:sz w:val="18"/>
                <w:szCs w:val="18"/>
              </w:rPr>
              <w:t xml:space="preserve">Key capabilities: </w:t>
            </w:r>
            <w:r>
              <w:rPr>
                <w:color w:val="0A1F33"/>
                <w:sz w:val="18"/>
                <w:szCs w:val="18"/>
              </w:rPr>
              <w:t xml:space="preserve">Power BI mobile apps · Data-driven alerts · Mobile-optimised layouts · Embedded analytics · Capacity-based licensing</w:t>
            </w:r>
          </w:p>
        </w:tc>
      </w:tr>
    </w:tbl>
    <w:p>
      <w:pPr>
        <w:spacing w:after="60"/>
      </w:pPr>
    </w:p>
    <w:p>
      <w:pPr>
        <w:pStyle w:val="Heading2"/>
        <w:keepNext/>
      </w:pPr>
      <w:r>
        <w:t xml:space="preserve">Platform layer: Data platform readiness and a medallion lakehouse</w:t>
      </w:r>
    </w:p>
    <w:p>
      <w:pPr>
        <w:pStyle w:val="ListParagraph"/>
        <w:keepNext w:val="false"/>
        <w:numPr>
          <w:ilvl w:val="0"/>
          <w:numId w:val="2"/>
        </w:numPr>
        <w:spacing w:after="80"/>
        <w:jc w:val="both"/>
      </w:pPr>
      <w:r>
        <w:rPr>
          <w:b/>
          <w:bCs/>
          <w:color w:val="0A1F33"/>
        </w:rPr>
        <w:t xml:space="preserve">Body: </w:t>
      </w:r>
      <w:r>
        <w:rPr>
          <w:color w:val="0A1F33"/>
        </w:rPr>
        <w:t xml:space="preserve">We assess whether you are ready for a unified data platform, one that brings data preparation, storage and reporting into a single environment. When your data sits in five or more systems, we build a lakehouse fed by automated data pipelines, refining records through Bronze, Silver and Gold layers so every dashboard reads from one trusted set of tables.</w:t>
      </w:r>
    </w:p>
    <w:p>
      <w:pPr>
        <w:pStyle w:val="ListParagraph"/>
        <w:keepNext w:val="false"/>
        <w:numPr>
          <w:ilvl w:val="0"/>
          <w:numId w:val="2"/>
        </w:numPr>
        <w:spacing w:after="80"/>
        <w:jc w:val="both"/>
      </w:pPr>
      <w:r>
        <w:rPr>
          <w:b/>
          <w:bCs/>
          <w:color w:val="0A1F33"/>
        </w:rPr>
        <w:t xml:space="preserve">Key capabilities: </w:t>
      </w:r>
      <w:r>
        <w:rPr>
          <w:color w:val="0A1F33"/>
        </w:rPr>
        <w:t xml:space="preserve">Data platform readiness assessment · Automated data pipelines · Bronze, Silver and Gold layers · Migration planning</w:t>
      </w:r>
    </w:p>
    <w:p>
      <w:pPr>
        <w:pStyle w:val="Heading1"/>
        <w:keepNext/>
      </w:pPr>
      <w:r>
        <w:t xml:space="preserve">5. Use Cases by Role and Sector</w:t>
      </w:r>
    </w:p>
    <w:p>
      <w:pPr>
        <w:pStyle w:val="ListParagraph"/>
        <w:keepNext/>
        <w:numPr>
          <w:ilvl w:val="0"/>
          <w:numId w:val="2"/>
        </w:numPr>
        <w:spacing w:after="80"/>
        <w:jc w:val="both"/>
      </w:pPr>
      <w:r>
        <w:rPr>
          <w:b/>
          <w:bCs/>
          <w:color w:val="0A1F33"/>
        </w:rPr>
        <w:t xml:space="preserve">Eyebrow: </w:t>
      </w:r>
      <w:r>
        <w:rPr>
          <w:color w:val="0A1F33"/>
        </w:rPr>
        <w:t xml:space="preserve">USE CASES</w:t>
      </w:r>
    </w:p>
    <w:p>
      <w:pPr>
        <w:pStyle w:val="ListParagraph"/>
        <w:keepNext/>
        <w:numPr>
          <w:ilvl w:val="0"/>
          <w:numId w:val="2"/>
        </w:numPr>
        <w:spacing w:after="80"/>
        <w:jc w:val="both"/>
      </w:pPr>
      <w:r>
        <w:rPr>
          <w:b/>
          <w:bCs/>
          <w:color w:val="0A1F33"/>
        </w:rPr>
        <w:t xml:space="preserve">H2: </w:t>
      </w:r>
      <w:r>
        <w:rPr>
          <w:color w:val="0A1F33"/>
        </w:rPr>
        <w:t xml:space="preserve">Dashboards Shaped Around the Decisions You Make</w:t>
      </w:r>
    </w:p>
    <w:p>
      <w:pPr>
        <w:pStyle w:val="ListParagraph"/>
        <w:keepNext w:val="false"/>
        <w:numPr>
          <w:ilvl w:val="0"/>
          <w:numId w:val="2"/>
        </w:numPr>
        <w:spacing w:after="80"/>
        <w:jc w:val="both"/>
      </w:pPr>
      <w:r>
        <w:rPr>
          <w:b/>
          <w:bCs/>
          <w:color w:val="0A1F33"/>
        </w:rPr>
        <w:t xml:space="preserve">Intro: </w:t>
      </w:r>
      <w:r>
        <w:rPr>
          <w:color w:val="0A1F33"/>
        </w:rPr>
        <w:t xml:space="preserve">Our consultants begin with the KPIs a role or sector is judged on, then design the model, measures and page layout around those numbers. The same KPI-first thinking runs through our wider </w:t>
      </w:r>
      <w:hyperlink w:history="1" r:id="rIdutkz9qo9d4fk_xhvovo3m">
        <w:r>
          <w:rPr>
            <w:rStyle w:val="Hyperlink"/>
            <w:color w:val="10538F"/>
          </w:rPr>
          <w:t xml:space="preserve">data visualisation services</w:t>
        </w:r>
      </w:hyperlink>
      <w:r>
        <w:rPr>
          <w:color w:val="0A1F33"/>
        </w:rPr>
        <w:t xml:space="preserve">.</w:t>
      </w:r>
    </w:p>
    <w:p>
      <w:pPr>
        <w:keepNext/>
        <w:spacing w:after="80" w:before="60"/>
        <w:jc w:val="both"/>
      </w:pPr>
      <w:r>
        <w:rPr>
          <w:color w:val="0A1F33"/>
        </w:rPr>
        <w:t xml:space="preserve">Six flip cards (front: heading and tagline; back: copy and button):</w:t>
      </w:r>
    </w:p>
    <w:p>
      <w:pPr>
        <w:keepNext/>
        <w:spacing w:after="40" w:before="80"/>
        <w:ind w:left="216"/>
      </w:pPr>
      <w:r>
        <w:rPr>
          <w:b/>
          <w:bCs/>
          <w:color w:val="0A1F33"/>
        </w:rPr>
        <w:t xml:space="preserve">1. </w:t>
      </w:r>
      <w:r>
        <w:rPr>
          <w:b/>
          <w:bCs/>
          <w:color w:val="0A1F33"/>
        </w:rPr>
        <w:t xml:space="preserve">Group finance and CFOs</w:t>
      </w:r>
    </w:p>
    <w:p>
      <w:pPr>
        <w:keepNext/>
        <w:spacing w:after="40"/>
        <w:ind w:left="540"/>
      </w:pPr>
      <w:r>
        <w:rPr>
          <w:b/>
          <w:bCs/>
          <w:color w:val="0A1F33"/>
        </w:rPr>
        <w:t xml:space="preserve">Tagline: </w:t>
      </w:r>
      <w:r>
        <w:rPr>
          <w:i/>
          <w:iCs/>
          <w:color w:val="0A1F33"/>
        </w:rPr>
        <w:t xml:space="preserve">Group consolidation and variance without spreadsheet stitching</w:t>
      </w:r>
    </w:p>
    <w:p>
      <w:pPr>
        <w:spacing w:after="40"/>
        <w:ind w:left="540"/>
        <w:jc w:val="both"/>
      </w:pPr>
      <w:r>
        <w:rPr>
          <w:b/>
          <w:bCs/>
          <w:color w:val="0A1F33"/>
        </w:rPr>
        <w:t xml:space="preserve">Back: </w:t>
      </w:r>
      <w:r>
        <w:rPr>
          <w:color w:val="0A1F33"/>
        </w:rPr>
        <w:t xml:space="preserve">Group P&amp;L, balance sheet and cash flow roll up from every entity, across AED, USD, SAR, EUR and more, with budget variance and forecasts next to actuals. Our chartered accountants design intercompany eliminations, FX conversion and IFRS segment views so they stand up to audit.</w:t>
      </w:r>
    </w:p>
    <w:p>
      <w:pPr>
        <w:spacing w:after="80"/>
        <w:ind w:left="540"/>
      </w:pPr>
      <w:r>
        <w:rPr>
          <w:b/>
          <w:bCs/>
          <w:color w:val="0A1F33"/>
        </w:rPr>
        <w:t xml:space="preserve">Button: </w:t>
      </w:r>
      <w:r>
        <w:rPr>
          <w:color w:val="0A1F33"/>
        </w:rPr>
        <w:t xml:space="preserve">Discuss group reporting (links to #contact)</w:t>
      </w:r>
    </w:p>
    <w:p>
      <w:pPr>
        <w:keepNext/>
        <w:spacing w:after="40" w:before="80"/>
        <w:ind w:left="216"/>
      </w:pPr>
      <w:r>
        <w:rPr>
          <w:b/>
          <w:bCs/>
          <w:color w:val="0A1F33"/>
        </w:rPr>
        <w:t xml:space="preserve">2. </w:t>
      </w:r>
      <w:r>
        <w:rPr>
          <w:b/>
          <w:bCs/>
          <w:color w:val="0A1F33"/>
        </w:rPr>
        <w:t xml:space="preserve">Corporate Tax and VAT</w:t>
      </w:r>
    </w:p>
    <w:p>
      <w:pPr>
        <w:keepNext/>
        <w:spacing w:after="40"/>
        <w:ind w:left="540"/>
      </w:pPr>
      <w:r>
        <w:rPr>
          <w:b/>
          <w:bCs/>
          <w:color w:val="0A1F33"/>
        </w:rPr>
        <w:t xml:space="preserve">Tagline: </w:t>
      </w:r>
      <w:r>
        <w:rPr>
          <w:i/>
          <w:iCs/>
          <w:color w:val="0A1F33"/>
        </w:rPr>
        <w:t xml:space="preserve">Tax exposure tracked monthly, long before the return is due</w:t>
      </w:r>
    </w:p>
    <w:p>
      <w:pPr>
        <w:spacing w:after="40"/>
        <w:ind w:left="540"/>
        <w:jc w:val="both"/>
      </w:pPr>
      <w:r>
        <w:rPr>
          <w:b/>
          <w:bCs/>
          <w:color w:val="0A1F33"/>
        </w:rPr>
        <w:t xml:space="preserve">Back: </w:t>
      </w:r>
      <w:r>
        <w:rPr>
          <w:color w:val="0A1F33"/>
        </w:rPr>
        <w:t xml:space="preserve">We track taxable income, IAS 12 deferred tax, transfer pricing and VAT returns, with free zone and mainland results kept apart. With our </w:t>
      </w:r>
      <w:hyperlink w:history="1" r:id="rIdevwey-uxmz5jrez2y5ulr">
        <w:r>
          <w:rPr>
            <w:rStyle w:val="Hyperlink"/>
            <w:color w:val="10538F"/>
          </w:rPr>
          <w:t xml:space="preserve">UAE Corporate Tax advisory</w:t>
        </w:r>
      </w:hyperlink>
      <w:r>
        <w:rPr>
          <w:color w:val="0A1F33"/>
        </w:rPr>
        <w:t xml:space="preserve"> practice in the same firm, tax specialists set the logic behind every figure.</w:t>
      </w:r>
    </w:p>
    <w:p>
      <w:pPr>
        <w:spacing w:after="80"/>
        <w:ind w:left="540"/>
      </w:pPr>
      <w:r>
        <w:rPr>
          <w:b/>
          <w:bCs/>
          <w:color w:val="0A1F33"/>
        </w:rPr>
        <w:t xml:space="preserve">Button: </w:t>
      </w:r>
      <w:r>
        <w:rPr>
          <w:color w:val="0A1F33"/>
        </w:rPr>
        <w:t xml:space="preserve">Discuss tax dashboards (links to #contact)</w:t>
      </w:r>
    </w:p>
    <w:p>
      <w:pPr>
        <w:keepNext/>
        <w:spacing w:after="40" w:before="80"/>
        <w:ind w:left="216"/>
      </w:pPr>
      <w:r>
        <w:rPr>
          <w:b/>
          <w:bCs/>
          <w:color w:val="0A1F33"/>
        </w:rPr>
        <w:t xml:space="preserve">3. </w:t>
      </w:r>
      <w:r>
        <w:rPr>
          <w:b/>
          <w:bCs/>
          <w:color w:val="0A1F33"/>
        </w:rPr>
        <w:t xml:space="preserve">Real estate and development</w:t>
      </w:r>
    </w:p>
    <w:p>
      <w:pPr>
        <w:keepNext/>
        <w:spacing w:after="40"/>
        <w:ind w:left="540"/>
      </w:pPr>
      <w:r>
        <w:rPr>
          <w:b/>
          <w:bCs/>
          <w:color w:val="0A1F33"/>
        </w:rPr>
        <w:t xml:space="preserve">Tagline: </w:t>
      </w:r>
      <w:r>
        <w:rPr>
          <w:i/>
          <w:iCs/>
          <w:color w:val="0A1F33"/>
        </w:rPr>
        <w:t xml:space="preserve">Units, brokers and collections tracked from EOI onwards</w:t>
      </w:r>
    </w:p>
    <w:p>
      <w:pPr>
        <w:spacing w:after="40"/>
        <w:ind w:left="540"/>
        <w:jc w:val="both"/>
      </w:pPr>
      <w:r>
        <w:rPr>
          <w:b/>
          <w:bCs/>
          <w:color w:val="0A1F33"/>
        </w:rPr>
        <w:t xml:space="preserve">Back: </w:t>
      </w:r>
      <w:r>
        <w:rPr>
          <w:color w:val="0A1F33"/>
        </w:rPr>
        <w:t xml:space="preserve">Dashboards cover expressions of interest, deal pipeline, lead conversion, unit availability, payment plans, broker performance and DLD compliance. We land CRM and ERP data in a lakehouse first and match them unit by unit, so a sold unit counts once, whichever team reports it.</w:t>
      </w:r>
    </w:p>
    <w:p>
      <w:pPr>
        <w:spacing w:after="80"/>
        <w:ind w:left="540"/>
      </w:pPr>
      <w:r>
        <w:rPr>
          <w:b/>
          <w:bCs/>
          <w:color w:val="0A1F33"/>
        </w:rPr>
        <w:t xml:space="preserve">Button: </w:t>
      </w:r>
      <w:r>
        <w:rPr>
          <w:color w:val="0A1F33"/>
        </w:rPr>
        <w:t xml:space="preserve">Discuss property analytics (links to #contact)</w:t>
      </w:r>
    </w:p>
    <w:p>
      <w:pPr>
        <w:keepNext/>
        <w:spacing w:after="40" w:before="80"/>
        <w:ind w:left="216"/>
      </w:pPr>
      <w:r>
        <w:rPr>
          <w:b/>
          <w:bCs/>
          <w:color w:val="0A1F33"/>
        </w:rPr>
        <w:t xml:space="preserve">4. </w:t>
      </w:r>
      <w:r>
        <w:rPr>
          <w:b/>
          <w:bCs/>
          <w:color w:val="0A1F33"/>
        </w:rPr>
        <w:t xml:space="preserve">Chief Data Officer</w:t>
      </w:r>
    </w:p>
    <w:p>
      <w:pPr>
        <w:keepNext/>
        <w:spacing w:after="40"/>
        <w:ind w:left="540"/>
      </w:pPr>
      <w:r>
        <w:rPr>
          <w:b/>
          <w:bCs/>
          <w:color w:val="0A1F33"/>
        </w:rPr>
        <w:t xml:space="preserve">Tagline: </w:t>
      </w:r>
      <w:r>
        <w:rPr>
          <w:i/>
          <w:iCs/>
          <w:color w:val="0A1F33"/>
        </w:rPr>
        <w:t xml:space="preserve">Clear ownership of data, from capture to boardroom</w:t>
      </w:r>
    </w:p>
    <w:p>
      <w:pPr>
        <w:spacing w:after="40"/>
        <w:ind w:left="540"/>
        <w:jc w:val="both"/>
      </w:pPr>
      <w:r>
        <w:rPr>
          <w:b/>
          <w:bCs/>
          <w:color w:val="0A1F33"/>
        </w:rPr>
        <w:t xml:space="preserve">Back: </w:t>
      </w:r>
      <w:r>
        <w:rPr>
          <w:color w:val="0A1F33"/>
        </w:rPr>
        <w:t xml:space="preserve">We help put governance frameworks, accountability, compliance controls and better data capture in place, activate data across channels and business units, and shape a roadmap tied to strategy. That builds a data-driven culture and lets you digitise processes at a scale the organisation can sustain.</w:t>
      </w:r>
    </w:p>
    <w:p>
      <w:pPr>
        <w:spacing w:after="80"/>
        <w:ind w:left="540"/>
      </w:pPr>
      <w:r>
        <w:rPr>
          <w:b/>
          <w:bCs/>
          <w:color w:val="0A1F33"/>
        </w:rPr>
        <w:t xml:space="preserve">Button: </w:t>
      </w:r>
      <w:r>
        <w:rPr>
          <w:color w:val="0A1F33"/>
        </w:rPr>
        <w:t xml:space="preserve">Talk to our team (links to #contact)</w:t>
      </w:r>
    </w:p>
    <w:p>
      <w:pPr>
        <w:keepNext/>
        <w:spacing w:after="40" w:before="80"/>
        <w:ind w:left="216"/>
      </w:pPr>
      <w:r>
        <w:rPr>
          <w:b/>
          <w:bCs/>
          <w:color w:val="0A1F33"/>
        </w:rPr>
        <w:t xml:space="preserve">5. </w:t>
      </w:r>
      <w:r>
        <w:rPr>
          <w:b/>
          <w:bCs/>
          <w:color w:val="0A1F33"/>
        </w:rPr>
        <w:t xml:space="preserve">Chief Marketing Officer</w:t>
      </w:r>
    </w:p>
    <w:p>
      <w:pPr>
        <w:keepNext/>
        <w:spacing w:after="40"/>
        <w:ind w:left="540"/>
      </w:pPr>
      <w:r>
        <w:rPr>
          <w:b/>
          <w:bCs/>
          <w:color w:val="0A1F33"/>
        </w:rPr>
        <w:t xml:space="preserve">Tagline: </w:t>
      </w:r>
      <w:r>
        <w:rPr>
          <w:i/>
          <w:iCs/>
          <w:color w:val="0A1F33"/>
        </w:rPr>
        <w:t xml:space="preserve">Channel spend linked to what customers actually buy</w:t>
      </w:r>
    </w:p>
    <w:p>
      <w:pPr>
        <w:spacing w:after="40"/>
        <w:ind w:left="540"/>
        <w:jc w:val="both"/>
      </w:pPr>
      <w:r>
        <w:rPr>
          <w:b/>
          <w:bCs/>
          <w:color w:val="0A1F33"/>
        </w:rPr>
        <w:t xml:space="preserve">Back: </w:t>
      </w:r>
      <w:r>
        <w:rPr>
          <w:color w:val="0A1F33"/>
        </w:rPr>
        <w:t xml:space="preserve">CRM, e-commerce and campaign data meet in a 360-degree customer view, from which we report omnichannel performance, cohort buying behaviour and segment response. Media teams compare DSPs, SSPs and ad channels on shared revenue measures, which sharpens targeting for the next campaign.</w:t>
      </w:r>
    </w:p>
    <w:p>
      <w:pPr>
        <w:spacing w:after="80"/>
        <w:ind w:left="540"/>
      </w:pPr>
      <w:r>
        <w:rPr>
          <w:b/>
          <w:bCs/>
          <w:color w:val="0A1F33"/>
        </w:rPr>
        <w:t xml:space="preserve">Button: </w:t>
      </w:r>
      <w:r>
        <w:rPr>
          <w:color w:val="0A1F33"/>
        </w:rPr>
        <w:t xml:space="preserve">Talk to our team (links to #contact)</w:t>
      </w:r>
    </w:p>
    <w:p>
      <w:pPr>
        <w:keepNext/>
        <w:spacing w:after="40" w:before="80"/>
        <w:ind w:left="216"/>
      </w:pPr>
      <w:r>
        <w:rPr>
          <w:b/>
          <w:bCs/>
          <w:color w:val="0A1F33"/>
        </w:rPr>
        <w:t xml:space="preserve">6. </w:t>
      </w:r>
      <w:r>
        <w:rPr>
          <w:b/>
          <w:bCs/>
          <w:color w:val="0A1F33"/>
        </w:rPr>
        <w:t xml:space="preserve">Chief Analytics Officer</w:t>
      </w:r>
    </w:p>
    <w:p>
      <w:pPr>
        <w:keepNext/>
        <w:spacing w:after="40"/>
        <w:ind w:left="540"/>
      </w:pPr>
      <w:r>
        <w:rPr>
          <w:b/>
          <w:bCs/>
          <w:color w:val="0A1F33"/>
        </w:rPr>
        <w:t xml:space="preserve">Tagline: </w:t>
      </w:r>
      <w:r>
        <w:rPr>
          <w:i/>
          <w:iCs/>
          <w:color w:val="0A1F33"/>
        </w:rPr>
        <w:t xml:space="preserve">Analytics strategy tied to commercial return</w:t>
      </w:r>
    </w:p>
    <w:p>
      <w:pPr>
        <w:spacing w:after="40"/>
        <w:ind w:left="540"/>
        <w:jc w:val="both"/>
      </w:pPr>
      <w:r>
        <w:rPr>
          <w:b/>
          <w:bCs/>
          <w:color w:val="0A1F33"/>
        </w:rPr>
        <w:t xml:space="preserve">Back: </w:t>
      </w:r>
      <w:r>
        <w:rPr>
          <w:color w:val="0A1F33"/>
        </w:rPr>
        <w:t xml:space="preserve">We align business objectives with what the technology can deliver, then turn raw enterprise data into action: spotting blue-ocean market opportunities and feeding competitive intelligence and data monetisation plans. Forecasting and next-best-action models come through our </w:t>
      </w:r>
      <w:r>
        <w:rPr>
          <w:color w:val="0A1F33"/>
          <w:u w:val="dotted"/>
        </w:rPr>
        <w:t xml:space="preserve">advanced analytics services</w:t>
      </w:r>
      <w:r>
        <w:rPr>
          <w:color w:val="0A1F33"/>
        </w:rPr>
        <w:t xml:space="preserve">.</w:t>
      </w:r>
    </w:p>
    <w:p>
      <w:pPr>
        <w:spacing w:after="80"/>
        <w:ind w:left="540"/>
      </w:pPr>
      <w:r>
        <w:rPr>
          <w:b/>
          <w:bCs/>
          <w:color w:val="0A1F33"/>
        </w:rPr>
        <w:t xml:space="preserve">Button: </w:t>
      </w:r>
      <w:r>
        <w:rPr>
          <w:color w:val="0A1F33"/>
        </w:rPr>
        <w:t xml:space="preserve">Talk to our team (links to #contact)</w:t>
      </w:r>
    </w:p>
    <w:p>
      <w:pPr>
        <w:pStyle w:val="ListParagraph"/>
        <w:keepNext w:val="false"/>
        <w:numPr>
          <w:ilvl w:val="0"/>
          <w:numId w:val="2"/>
        </w:numPr>
        <w:spacing w:after="80"/>
        <w:jc w:val="both"/>
      </w:pPr>
      <w:r>
        <w:rPr>
          <w:b/>
          <w:bCs/>
          <w:color w:val="0A1F33"/>
        </w:rPr>
        <w:t xml:space="preserve">Sectors we also work with: </w:t>
      </w:r>
      <w:r>
        <w:rPr>
          <w:color w:val="0A1F33"/>
        </w:rPr>
        <w:t xml:space="preserve">Real Estate · Construction · Hospitality · Trading · Financial Services · Healthcare · Retail · Logistics · Manufacturing · Wholesale Distribution · Government · Education</w:t>
      </w:r>
    </w:p>
    <w:p>
      <w:pPr>
        <w:pStyle w:val="Heading1"/>
        <w:keepNext/>
      </w:pPr>
      <w:r>
        <w:t xml:space="preserve">6. HLB HAMT's Power BI Services</w:t>
      </w:r>
    </w:p>
    <w:p>
      <w:pPr>
        <w:pStyle w:val="ListParagraph"/>
        <w:keepNext/>
        <w:numPr>
          <w:ilvl w:val="0"/>
          <w:numId w:val="2"/>
        </w:numPr>
        <w:spacing w:after="80"/>
        <w:jc w:val="both"/>
      </w:pPr>
      <w:r>
        <w:rPr>
          <w:b/>
          <w:bCs/>
          <w:color w:val="0A1F33"/>
        </w:rPr>
        <w:t xml:space="preserve">Eyebrow: </w:t>
      </w:r>
      <w:r>
        <w:rPr>
          <w:color w:val="0A1F33"/>
        </w:rPr>
        <w:t xml:space="preserve">WHAT WE DO</w:t>
      </w:r>
    </w:p>
    <w:p>
      <w:pPr>
        <w:pStyle w:val="ListParagraph"/>
        <w:keepNext/>
        <w:numPr>
          <w:ilvl w:val="0"/>
          <w:numId w:val="2"/>
        </w:numPr>
        <w:spacing w:after="80"/>
        <w:jc w:val="both"/>
      </w:pPr>
      <w:r>
        <w:rPr>
          <w:b/>
          <w:bCs/>
          <w:color w:val="0A1F33"/>
        </w:rPr>
        <w:t xml:space="preserve">H2: </w:t>
      </w:r>
      <w:r>
        <w:rPr>
          <w:color w:val="0A1F33"/>
        </w:rPr>
        <w:t xml:space="preserve">HLB HAMT's Power BI Services</w:t>
      </w:r>
    </w:p>
    <w:p>
      <w:pPr>
        <w:pStyle w:val="ListParagraph"/>
        <w:keepNext w:val="false"/>
        <w:numPr>
          <w:ilvl w:val="0"/>
          <w:numId w:val="2"/>
        </w:numPr>
        <w:spacing w:after="80"/>
        <w:jc w:val="both"/>
      </w:pPr>
      <w:r>
        <w:rPr>
          <w:b/>
          <w:bCs/>
          <w:color w:val="0A1F33"/>
        </w:rPr>
        <w:t xml:space="preserve">Intro: </w:t>
      </w:r>
      <w:r>
        <w:rPr>
          <w:color w:val="0A1F33"/>
        </w:rPr>
        <w:t xml:space="preserve">We handle every stage of a Power BI programme ourselves, from strategy through to post-launch support, and most clients use several of the services below. Your engagement model, covered further down, decides the mix.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636"/>
      </w:tblGrid>
      <w:tr>
        <w:trPr>
          <w:tblHeader/>
        </w:trPr>
        <w:tc>
          <w:tcPr>
            <w:tcW w:type="dxa" w:w="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
            </w:r>
          </w:p>
        </w:tc>
        <w:tc>
          <w:tcPr>
            <w:tcW w:type="dxa" w:w="26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66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01</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Strategy, discovery and licence planning</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start from your business goals, data needs and reporting expectations, then translate objectives into KPIs with agreed calculation rules and spot where each role lacks information. Our consultants assess BI readiness and design a scalable architecture. As a Power BI reselling partner, we also recommend and supply the right licence mix: Pro, Premium Per User or capacity.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02</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integration and preparation</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Our engineers build automated ETL and ELT data pipelines, shape data marts and warehouse layers, and configure connectors and the on-premises gateway, writing custom connectors for legacy systems. We configure scheduled and incremental refresh, add near-real-time feeds where a process needs them, and move to a lakehouse once volume and system count call for it.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03</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KPI-centric modelling and dashboard development</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work model-first, not visual-first: semantic models with consistent KPI definitions and tested DAX come ahead of the first chart. On that base we build executive dashboards and analyst reports with drill-through, cross-filtering, slicers and bookmarks, plus mobile layouts and Arabic right-to-left design. See </w:t>
            </w:r>
            <w:hyperlink w:history="1" r:id="rId2yx0vyxqyltfwp7xgdivo">
              <w:r>
                <w:rPr>
                  <w:rStyle w:val="Hyperlink"/>
                  <w:color w:val="10538F"/>
                  <w:sz w:val="18"/>
                  <w:szCs w:val="18"/>
                </w:rPr>
                <w:t xml:space="preserve">Power BI dashboard development</w:t>
              </w:r>
            </w:hyperlink>
            <w:r>
              <w:rPr>
                <w:color w:val="0A1F33"/>
                <w:sz w:val="18"/>
                <w:szCs w:val="18"/>
              </w:rPr>
              <w:t xml:space="preserve"> for the full scope of this work.</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04</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Performance tuning, security and governance</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When reports drag, we tune across the pipeline, data model and semantic layers, cutting query load, adding aggregation tables over large fact tables and replacing heavy measures with efficient DAX patterns. On the governance side, we implement row-level security, workspace governance and access controls, so each person sees only the data their role allows and publishing stays controlled.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05</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Migration, embedded analytics and data platform readiness</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migrate reports from other BI tools to Power BI, carrying your business logic across and redesigning each visual for the new platform instead of copying screens one for one. We also move reporting off spreadsheets, embed dashboards in customer and investor portals with Power BI Embedded, and assess readiness for a unified data platform so any move happens in planned stages.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06</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Training and continuous support</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train in three tracks: Executive, for reading and questioning dashboards; Business User, for building reports; and Developer, for data modelling and advanced DAX. Sessions run on-site in Dubai, remotely or in a hybrid format, and can be delivered in Arabic. Contextual documentation written around your own reports, plus ongoing support, keeps your team self-sufficient after handover.</w:t>
            </w:r>
          </w:p>
        </w:tc>
      </w:tr>
    </w:tbl>
    <w:p>
      <w:pPr>
        <w:spacing w:after="60"/>
      </w:pPr>
    </w:p>
    <w:p>
      <w:pPr>
        <w:pStyle w:val="Heading1"/>
        <w:keepNext/>
      </w:pPr>
      <w:r>
        <w:t xml:space="preserve">7. Mid-page CTA 1</w:t>
      </w:r>
    </w:p>
    <w:p>
      <w:pPr>
        <w:pStyle w:val="ListParagraph"/>
        <w:keepNext/>
        <w:numPr>
          <w:ilvl w:val="0"/>
          <w:numId w:val="2"/>
        </w:numPr>
        <w:spacing w:after="80"/>
        <w:jc w:val="both"/>
      </w:pPr>
      <w:r>
        <w:rPr>
          <w:b/>
          <w:bCs/>
          <w:color w:val="0A1F33"/>
        </w:rPr>
        <w:t xml:space="preserve">H2: </w:t>
      </w:r>
      <w:r>
        <w:rPr>
          <w:color w:val="0A1F33"/>
        </w:rPr>
        <w:t xml:space="preserve">See Your Own Data in Power BI Before You Commit</w:t>
      </w:r>
    </w:p>
    <w:p>
      <w:pPr>
        <w:pStyle w:val="ListParagraph"/>
        <w:keepNext w:val="false"/>
        <w:numPr>
          <w:ilvl w:val="0"/>
          <w:numId w:val="2"/>
        </w:numPr>
        <w:spacing w:after="80"/>
        <w:jc w:val="both"/>
      </w:pPr>
      <w:r>
        <w:rPr>
          <w:b/>
          <w:bCs/>
          <w:color w:val="0A1F33"/>
        </w:rPr>
        <w:t xml:space="preserve">Body: </w:t>
      </w:r>
      <w:r>
        <w:rPr>
          <w:color w:val="0A1F33"/>
        </w:rPr>
        <w:t xml:space="preserve">Watch us work through sample figures or an extract from your own systems in a live session.</w:t>
      </w:r>
    </w:p>
    <w:p>
      <w:pPr>
        <w:pStyle w:val="ListParagraph"/>
        <w:keepNext w:val="false"/>
        <w:numPr>
          <w:ilvl w:val="0"/>
          <w:numId w:val="2"/>
        </w:numPr>
        <w:spacing w:after="80"/>
        <w:jc w:val="both"/>
      </w:pPr>
      <w:r>
        <w:rPr>
          <w:b/>
          <w:bCs/>
          <w:color w:val="0A1F33"/>
        </w:rPr>
        <w:t xml:space="preserve">Button: </w:t>
      </w:r>
      <w:r>
        <w:rPr>
          <w:color w:val="0A1F33"/>
        </w:rPr>
        <w:t xml:space="preserve">Schedule a live demo (links to #contact)</w:t>
      </w:r>
    </w:p>
    <w:p>
      <w:pPr>
        <w:pStyle w:val="Heading1"/>
        <w:keepNext/>
      </w:pPr>
      <w:r>
        <w:t xml:space="preserve">8. 5-Step Proof of Concept</w:t>
      </w:r>
    </w:p>
    <w:p>
      <w:pPr>
        <w:pStyle w:val="ListParagraph"/>
        <w:keepNext/>
        <w:numPr>
          <w:ilvl w:val="0"/>
          <w:numId w:val="2"/>
        </w:numPr>
        <w:spacing w:after="80"/>
        <w:jc w:val="both"/>
      </w:pPr>
      <w:r>
        <w:rPr>
          <w:b/>
          <w:bCs/>
          <w:color w:val="0A1F33"/>
        </w:rPr>
        <w:t xml:space="preserve">Eyebrow: </w:t>
      </w:r>
      <w:r>
        <w:rPr>
          <w:color w:val="0A1F33"/>
        </w:rPr>
        <w:t xml:space="preserve">HOW WE DELIVER</w:t>
      </w:r>
    </w:p>
    <w:p>
      <w:pPr>
        <w:pStyle w:val="ListParagraph"/>
        <w:keepNext/>
        <w:numPr>
          <w:ilvl w:val="0"/>
          <w:numId w:val="2"/>
        </w:numPr>
        <w:spacing w:after="80"/>
        <w:jc w:val="both"/>
      </w:pPr>
      <w:r>
        <w:rPr>
          <w:b/>
          <w:bCs/>
          <w:color w:val="0A1F33"/>
        </w:rPr>
        <w:t xml:space="preserve">H2: </w:t>
      </w:r>
      <w:r>
        <w:rPr>
          <w:color w:val="0A1F33"/>
        </w:rPr>
        <w:t xml:space="preserve">A Working Power BI Dashboard on Your Data in 7 Days</w:t>
      </w:r>
      <w:r>
        <w:rPr>
          <w:color w:val="0A1F33"/>
          <w:vertAlign w:val="superscript"/>
        </w:rPr>
        <w:t xml:space="preserve">6</w:t>
      </w:r>
    </w:p>
    <w:p>
      <w:pPr>
        <w:pStyle w:val="ListParagraph"/>
        <w:keepNext w:val="false"/>
        <w:numPr>
          <w:ilvl w:val="0"/>
          <w:numId w:val="2"/>
        </w:numPr>
        <w:spacing w:after="80"/>
        <w:jc w:val="both"/>
      </w:pPr>
      <w:r>
        <w:rPr>
          <w:b/>
          <w:bCs/>
          <w:color w:val="0A1F33"/>
        </w:rPr>
        <w:t xml:space="preserve">Intro: </w:t>
      </w:r>
      <w:r>
        <w:rPr>
          <w:color w:val="0A1F33"/>
        </w:rPr>
        <w:t xml:space="preserve">We prove the value on your own data for a defined use case, measured against success criteria agreed at the outset, while the investment is still small. Your next decision then rests on pages your team has clicked through itself.</w:t>
      </w:r>
    </w:p>
    <w:p>
      <w:pPr>
        <w:keepNext/>
        <w:spacing w:after="80" w:before="60"/>
        <w:jc w:val="both"/>
      </w:pPr>
      <w:r>
        <w:rPr>
          <w:color w:val="0A1F33"/>
        </w:rPr>
        <w:t xml:space="preserve">Five-step timeline (highlighted band):</w:t>
      </w:r>
    </w:p>
    <w:p>
      <w:pPr>
        <w:spacing w:after="120"/>
        <w:ind w:left="216"/>
        <w:jc w:val="both"/>
      </w:pPr>
      <w:r>
        <w:rPr>
          <w:b/>
          <w:bCs/>
          <w:color w:val="0A1F33"/>
        </w:rPr>
        <w:t xml:space="preserve">1.  </w:t>
      </w:r>
      <w:r>
        <w:rPr>
          <w:b/>
          <w:bCs/>
          <w:color w:val="0A1F33"/>
        </w:rPr>
        <w:t xml:space="preserve">Requirements</w:t>
      </w:r>
      <w:r>
        <w:rPr>
          <w:color w:val="0A1F33"/>
        </w:rPr>
        <w:t xml:space="preserve">  -  </w:t>
      </w:r>
      <w:r>
        <w:rPr>
          <w:color w:val="0A1F33"/>
        </w:rPr>
        <w:t xml:space="preserve">A structured workshop fixes your objectives, the KPIs that matter most, the data sources involved and how success will be measured.</w:t>
      </w:r>
    </w:p>
    <w:p>
      <w:pPr>
        <w:spacing w:after="120"/>
        <w:ind w:left="216"/>
        <w:jc w:val="both"/>
      </w:pPr>
      <w:r>
        <w:rPr>
          <w:b/>
          <w:bCs/>
          <w:color w:val="0A1F33"/>
        </w:rPr>
        <w:t xml:space="preserve">2.  </w:t>
      </w:r>
      <w:r>
        <w:rPr>
          <w:b/>
          <w:bCs/>
          <w:color w:val="0A1F33"/>
        </w:rPr>
        <w:t xml:space="preserve">Data preparation</w:t>
      </w:r>
      <w:r>
        <w:rPr>
          <w:color w:val="0A1F33"/>
        </w:rPr>
        <w:t xml:space="preserve">  -  </w:t>
      </w:r>
      <w:r>
        <w:rPr>
          <w:color w:val="0A1F33"/>
        </w:rPr>
        <w:t xml:space="preserve">We ingest, cleanse and transform your extracts, then build optimised data models ready for fast reporting.</w:t>
      </w:r>
    </w:p>
    <w:p>
      <w:pPr>
        <w:spacing w:after="120"/>
        <w:ind w:left="216"/>
        <w:jc w:val="both"/>
      </w:pPr>
      <w:r>
        <w:rPr>
          <w:b/>
          <w:bCs/>
          <w:color w:val="0A1F33"/>
        </w:rPr>
        <w:t xml:space="preserve">3.  </w:t>
      </w:r>
      <w:r>
        <w:rPr>
          <w:b/>
          <w:bCs/>
          <w:color w:val="0A1F33"/>
        </w:rPr>
        <w:t xml:space="preserve">Design and mockup</w:t>
      </w:r>
      <w:r>
        <w:rPr>
          <w:color w:val="0A1F33"/>
        </w:rPr>
        <w:t xml:space="preserve">  -  </w:t>
      </w:r>
      <w:r>
        <w:rPr>
          <w:color w:val="0A1F33"/>
        </w:rPr>
        <w:t xml:space="preserve">Stakeholders review wireframes and visual mockups, and development starts only when they have approved the design.</w:t>
      </w:r>
    </w:p>
    <w:p>
      <w:pPr>
        <w:spacing w:after="120"/>
        <w:ind w:left="216"/>
        <w:jc w:val="both"/>
      </w:pPr>
      <w:r>
        <w:rPr>
          <w:b/>
          <w:bCs/>
          <w:color w:val="0A1F33"/>
        </w:rPr>
        <w:t xml:space="preserve">4.  </w:t>
      </w:r>
      <w:r>
        <w:rPr>
          <w:b/>
          <w:bCs/>
          <w:color w:val="0A1F33"/>
        </w:rPr>
        <w:t xml:space="preserve">Development</w:t>
      </w:r>
      <w:r>
        <w:rPr>
          <w:color w:val="0A1F33"/>
        </w:rPr>
        <w:t xml:space="preserve">  -  </w:t>
      </w:r>
      <w:r>
        <w:rPr>
          <w:color w:val="0A1F33"/>
        </w:rPr>
        <w:t xml:space="preserve">Our developers build the interactive reports, dashboards and visuals to the approved design, on the step-two models.</w:t>
      </w:r>
    </w:p>
    <w:p>
      <w:pPr>
        <w:spacing w:after="120"/>
        <w:ind w:left="216"/>
        <w:jc w:val="both"/>
      </w:pPr>
      <w:r>
        <w:rPr>
          <w:b/>
          <w:bCs/>
          <w:color w:val="0A1F33"/>
        </w:rPr>
        <w:t xml:space="preserve">5.  </w:t>
      </w:r>
      <w:r>
        <w:rPr>
          <w:b/>
          <w:bCs/>
          <w:color w:val="0A1F33"/>
        </w:rPr>
        <w:t xml:space="preserve">Delivery and review</w:t>
      </w:r>
      <w:r>
        <w:rPr>
          <w:color w:val="0A1F33"/>
        </w:rPr>
        <w:t xml:space="preserve">  -  </w:t>
      </w:r>
      <w:r>
        <w:rPr>
          <w:color w:val="0A1F33"/>
        </w:rPr>
        <w:t xml:space="preserve">Users get hands-on training and give feedback, one revision round follows, and we publish the finished Power BI app to your tenant.</w:t>
      </w:r>
    </w:p>
    <w:p>
      <w:pPr>
        <w:pStyle w:val="ListParagraph"/>
        <w:keepNext w:val="false"/>
        <w:numPr>
          <w:ilvl w:val="0"/>
          <w:numId w:val="2"/>
        </w:numPr>
        <w:spacing w:after="80"/>
        <w:jc w:val="both"/>
      </w:pPr>
      <w:r>
        <w:rPr>
          <w:b/>
          <w:bCs/>
          <w:color w:val="0A1F33"/>
        </w:rPr>
        <w:t xml:space="preserve">Button: </w:t>
      </w:r>
      <w:r>
        <w:rPr>
          <w:color w:val="0A1F33"/>
        </w:rPr>
        <w:t xml:space="preserve">Request your proof of concept (links to #contact)</w:t>
      </w:r>
    </w:p>
    <w:p>
      <w:pPr>
        <w:pStyle w:val="Heading1"/>
        <w:keepNext/>
      </w:pPr>
      <w:r>
        <w:t xml:space="preserve">9. Engagement Models</w:t>
      </w:r>
    </w:p>
    <w:p>
      <w:pPr>
        <w:pStyle w:val="ListParagraph"/>
        <w:keepNext/>
        <w:numPr>
          <w:ilvl w:val="0"/>
          <w:numId w:val="2"/>
        </w:numPr>
        <w:spacing w:after="80"/>
        <w:jc w:val="both"/>
      </w:pPr>
      <w:r>
        <w:rPr>
          <w:b/>
          <w:bCs/>
          <w:color w:val="0A1F33"/>
        </w:rPr>
        <w:t xml:space="preserve">Eyebrow: </w:t>
      </w:r>
      <w:r>
        <w:rPr>
          <w:color w:val="0A1F33"/>
        </w:rPr>
        <w:t xml:space="preserve">ENGAGEMENT MODELS</w:t>
      </w:r>
    </w:p>
    <w:p>
      <w:pPr>
        <w:pStyle w:val="ListParagraph"/>
        <w:keepNext/>
        <w:numPr>
          <w:ilvl w:val="0"/>
          <w:numId w:val="2"/>
        </w:numPr>
        <w:spacing w:after="80"/>
        <w:jc w:val="both"/>
      </w:pPr>
      <w:r>
        <w:rPr>
          <w:b/>
          <w:bCs/>
          <w:color w:val="0A1F33"/>
        </w:rPr>
        <w:t xml:space="preserve">H2: </w:t>
      </w:r>
      <w:r>
        <w:rPr>
          <w:color w:val="0A1F33"/>
        </w:rPr>
        <w:t xml:space="preserve">Engagement Models That Match Where You Are Today</w:t>
      </w:r>
    </w:p>
    <w:p>
      <w:pPr>
        <w:pStyle w:val="ListParagraph"/>
        <w:keepNext w:val="false"/>
        <w:numPr>
          <w:ilvl w:val="0"/>
          <w:numId w:val="2"/>
        </w:numPr>
        <w:spacing w:after="80"/>
        <w:jc w:val="both"/>
      </w:pPr>
      <w:r>
        <w:rPr>
          <w:b/>
          <w:bCs/>
          <w:color w:val="0A1F33"/>
        </w:rPr>
        <w:t xml:space="preserve">Intro: </w:t>
      </w:r>
      <w:r>
        <w:rPr>
          <w:color w:val="0A1F33"/>
        </w:rPr>
        <w:t xml:space="preserve">We offer four ways in: explore before you spend, implement in phases, extend your own team, or hand us the ongoing care. You can switch models as your needs change.</w:t>
      </w:r>
    </w:p>
    <w:p>
      <w:pPr>
        <w:keepNext/>
        <w:spacing w:after="80" w:before="60"/>
        <w:jc w:val="both"/>
      </w:pPr>
      <w:r>
        <w:rPr>
          <w:color w:val="0A1F33"/>
        </w:rPr>
        <w:t xml:space="preserve">Four-tab engagement matrix (Explore, Implement, Extend, Support):</w:t>
      </w:r>
    </w:p>
    <w:p>
      <w:pPr>
        <w:pStyle w:val="Heading2"/>
        <w:keepNext/>
      </w:pPr>
      <w:r>
        <w:t xml:space="preserve">Tab 1: Explore</w:t>
      </w:r>
    </w:p>
    <w:p>
      <w:pPr>
        <w:keepNext/>
        <w:spacing w:after="80"/>
      </w:pPr>
      <w:r>
        <w:rPr>
          <w:b/>
          <w:bCs/>
          <w:color w:val="0A1F33"/>
        </w:rPr>
        <w:t xml:space="preserve">Tagline: </w:t>
      </w:r>
      <w:r>
        <w:rPr>
          <w:i/>
          <w:iCs/>
          <w:color w:val="0A1F33"/>
        </w:rPr>
        <w:t xml:space="preserve">Proof on real numbers first, a bigger build later.</w:t>
      </w:r>
    </w:p>
    <w:p>
      <w:pPr>
        <w:spacing w:after="120"/>
        <w:ind w:left="216"/>
        <w:jc w:val="both"/>
      </w:pPr>
      <w:r>
        <w:rPr>
          <w:b/>
          <w:bCs/>
          <w:color w:val="0A1F33"/>
        </w:rPr>
        <w:t xml:space="preserve">1.  </w:t>
      </w:r>
      <w:r>
        <w:rPr>
          <w:b/>
          <w:bCs/>
          <w:color w:val="0A1F33"/>
        </w:rPr>
        <w:t xml:space="preserve">Live demo</w:t>
      </w:r>
      <w:r>
        <w:rPr>
          <w:color w:val="0A1F33"/>
        </w:rPr>
        <w:t xml:space="preserve">  -  </w:t>
      </w:r>
      <w:r>
        <w:rPr>
          <w:color w:val="0A1F33"/>
        </w:rPr>
        <w:t xml:space="preserve">A consultant-led session, at no cost, on sample data or a dataset of your choosing.</w:t>
      </w:r>
    </w:p>
    <w:p>
      <w:pPr>
        <w:spacing w:after="120"/>
        <w:ind w:left="216"/>
        <w:jc w:val="both"/>
      </w:pPr>
      <w:r>
        <w:rPr>
          <w:b/>
          <w:bCs/>
          <w:color w:val="0A1F33"/>
        </w:rPr>
        <w:t xml:space="preserve">2.  </w:t>
      </w:r>
      <w:r>
        <w:rPr>
          <w:b/>
          <w:bCs/>
          <w:color w:val="0A1F33"/>
        </w:rPr>
        <w:t xml:space="preserve">Proof of concept</w:t>
      </w:r>
      <w:r>
        <w:rPr>
          <w:color w:val="0A1F33"/>
        </w:rPr>
        <w:t xml:space="preserve">  -  </w:t>
      </w:r>
      <w:r>
        <w:rPr>
          <w:color w:val="0A1F33"/>
        </w:rPr>
        <w:t xml:space="preserve">A scoped build on your data and KPIs, following the five steps </w:t>
      </w:r>
      <w:r>
        <w:rPr>
          <w:color w:val="0A1F33"/>
          <w:u w:val="single"/>
        </w:rPr>
        <w:t xml:space="preserve">above</w:t>
      </w:r>
      <w:r>
        <w:rPr>
          <w:color w:val="0A1F33"/>
        </w:rPr>
        <w:t xml:space="preserve">.</w:t>
      </w:r>
    </w:p>
    <w:p>
      <w:pPr>
        <w:pStyle w:val="Heading2"/>
        <w:keepNext/>
      </w:pPr>
      <w:r>
        <w:t xml:space="preserve">Tab 2: Implement</w:t>
      </w:r>
    </w:p>
    <w:p>
      <w:pPr>
        <w:keepNext/>
        <w:spacing w:after="80"/>
      </w:pPr>
      <w:r>
        <w:rPr>
          <w:b/>
          <w:bCs/>
          <w:color w:val="0A1F33"/>
        </w:rPr>
        <w:t xml:space="preserve">Tagline: </w:t>
      </w:r>
      <w:r>
        <w:rPr>
          <w:i/>
          <w:iCs/>
          <w:color w:val="0A1F33"/>
        </w:rPr>
        <w:t xml:space="preserve">Rollouts sized to one department, several, or the whole group.</w:t>
      </w:r>
    </w:p>
    <w:p>
      <w:pPr>
        <w:spacing w:after="120"/>
        <w:ind w:left="216"/>
        <w:jc w:val="both"/>
      </w:pPr>
      <w:r>
        <w:rPr>
          <w:b/>
          <w:bCs/>
          <w:color w:val="0A1F33"/>
        </w:rPr>
        <w:t xml:space="preserve">1.  </w:t>
      </w:r>
      <w:r>
        <w:rPr>
          <w:b/>
          <w:bCs/>
          <w:color w:val="0A1F33"/>
        </w:rPr>
        <w:t xml:space="preserve">Single-department rollout</w:t>
      </w:r>
      <w:r>
        <w:rPr>
          <w:color w:val="0A1F33"/>
        </w:rPr>
        <w:t xml:space="preserve">  -  </w:t>
      </w:r>
      <w:r>
        <w:rPr>
          <w:color w:val="0A1F33"/>
        </w:rPr>
        <w:t xml:space="preserve">Models, dashboards and access rules for one function, such as finance or sales.</w:t>
      </w:r>
    </w:p>
    <w:p>
      <w:pPr>
        <w:spacing w:after="120"/>
        <w:ind w:left="216"/>
        <w:jc w:val="both"/>
      </w:pPr>
      <w:r>
        <w:rPr>
          <w:b/>
          <w:bCs/>
          <w:color w:val="0A1F33"/>
        </w:rPr>
        <w:t xml:space="preserve">2.  </w:t>
      </w:r>
      <w:r>
        <w:rPr>
          <w:b/>
          <w:bCs/>
          <w:color w:val="0A1F33"/>
        </w:rPr>
        <w:t xml:space="preserve">Multi-department programme</w:t>
      </w:r>
      <w:r>
        <w:rPr>
          <w:color w:val="0A1F33"/>
        </w:rPr>
        <w:t xml:space="preserve">  -  </w:t>
      </w:r>
      <w:r>
        <w:rPr>
          <w:color w:val="0A1F33"/>
        </w:rPr>
        <w:t xml:space="preserve">Shared semantic models and a workspace structure that several departments build on together.</w:t>
      </w:r>
    </w:p>
    <w:p>
      <w:pPr>
        <w:spacing w:after="120"/>
        <w:ind w:left="216"/>
        <w:jc w:val="both"/>
      </w:pPr>
      <w:r>
        <w:rPr>
          <w:b/>
          <w:bCs/>
          <w:color w:val="0A1F33"/>
        </w:rPr>
        <w:t xml:space="preserve">3.  </w:t>
      </w:r>
      <w:r>
        <w:rPr>
          <w:b/>
          <w:bCs/>
          <w:color w:val="0A1F33"/>
        </w:rPr>
        <w:t xml:space="preserve">Enterprise platform with a data lakehouse</w:t>
      </w:r>
      <w:r>
        <w:rPr>
          <w:color w:val="0A1F33"/>
        </w:rPr>
        <w:t xml:space="preserve">  -  </w:t>
      </w:r>
      <w:r>
        <w:rPr>
          <w:color w:val="0A1F33"/>
        </w:rPr>
        <w:t xml:space="preserve">Group reporting on a medallion lakehouse, delivered in phases under central governance.</w:t>
      </w:r>
    </w:p>
    <w:p>
      <w:pPr>
        <w:pStyle w:val="Heading2"/>
        <w:keepNext/>
      </w:pPr>
      <w:r>
        <w:t xml:space="preserve">Tab 3: Extend</w:t>
      </w:r>
    </w:p>
    <w:p>
      <w:pPr>
        <w:keepNext/>
        <w:spacing w:after="80"/>
      </w:pPr>
      <w:r>
        <w:rPr>
          <w:b/>
          <w:bCs/>
          <w:color w:val="0A1F33"/>
        </w:rPr>
        <w:t xml:space="preserve">Tagline: </w:t>
      </w:r>
      <w:r>
        <w:rPr>
          <w:i/>
          <w:iCs/>
          <w:color w:val="0A1F33"/>
        </w:rPr>
        <w:t xml:space="preserve">Extra hands for the parts your team hasn't covered yet.</w:t>
      </w:r>
    </w:p>
    <w:p>
      <w:pPr>
        <w:spacing w:after="120"/>
        <w:ind w:left="216"/>
        <w:jc w:val="both"/>
      </w:pPr>
      <w:r>
        <w:rPr>
          <w:b/>
          <w:bCs/>
          <w:color w:val="0A1F33"/>
        </w:rPr>
        <w:t xml:space="preserve">1.  </w:t>
      </w:r>
      <w:r>
        <w:rPr>
          <w:b/>
          <w:bCs/>
          <w:color w:val="0A1F33"/>
        </w:rPr>
        <w:t xml:space="preserve">Connector help</w:t>
      </w:r>
      <w:r>
        <w:rPr>
          <w:color w:val="0A1F33"/>
        </w:rPr>
        <w:t xml:space="preserve">  -  </w:t>
      </w:r>
      <w:r>
        <w:rPr>
          <w:color w:val="0A1F33"/>
        </w:rPr>
        <w:t xml:space="preserve">Setup for sources your reports can't currently reach, from standard connectors to custom builds.</w:t>
      </w:r>
    </w:p>
    <w:p>
      <w:pPr>
        <w:spacing w:after="120"/>
        <w:ind w:left="216"/>
        <w:jc w:val="both"/>
      </w:pPr>
      <w:r>
        <w:rPr>
          <w:b/>
          <w:bCs/>
          <w:color w:val="0A1F33"/>
        </w:rPr>
        <w:t xml:space="preserve">2.  </w:t>
      </w:r>
      <w:r>
        <w:rPr>
          <w:b/>
          <w:bCs/>
          <w:color w:val="0A1F33"/>
        </w:rPr>
        <w:t xml:space="preserve">Augmented expertise</w:t>
      </w:r>
      <w:r>
        <w:rPr>
          <w:color w:val="0A1F33"/>
        </w:rPr>
        <w:t xml:space="preserve">  -  </w:t>
      </w:r>
      <w:r>
        <w:rPr>
          <w:color w:val="0A1F33"/>
        </w:rPr>
        <w:t xml:space="preserve">A Power BI solutions expert working inside your team, on a short-term contract or retainer.</w:t>
      </w:r>
    </w:p>
    <w:p>
      <w:pPr>
        <w:pStyle w:val="Heading2"/>
        <w:keepNext/>
      </w:pPr>
      <w:r>
        <w:t xml:space="preserve">Tab 4: Support</w:t>
      </w:r>
    </w:p>
    <w:p>
      <w:pPr>
        <w:keepNext/>
        <w:spacing w:after="80"/>
      </w:pPr>
      <w:r>
        <w:rPr>
          <w:b/>
          <w:bCs/>
          <w:color w:val="0A1F33"/>
        </w:rPr>
        <w:t xml:space="preserve">Tagline: </w:t>
      </w:r>
      <w:r>
        <w:rPr>
          <w:i/>
          <w:iCs/>
          <w:color w:val="0A1F33"/>
        </w:rPr>
        <w:t xml:space="preserve">Keeping live reports fast, accurate and secure.</w:t>
      </w:r>
    </w:p>
    <w:p>
      <w:pPr>
        <w:spacing w:after="120"/>
        <w:ind w:left="216"/>
        <w:jc w:val="both"/>
      </w:pPr>
      <w:r>
        <w:rPr>
          <w:b/>
          <w:bCs/>
          <w:color w:val="0A1F33"/>
        </w:rPr>
        <w:t xml:space="preserve">1.  </w:t>
      </w:r>
      <w:r>
        <w:rPr>
          <w:b/>
          <w:bCs/>
          <w:color w:val="0A1F33"/>
        </w:rPr>
        <w:t xml:space="preserve">Performance monitoring and troubleshooting</w:t>
      </w:r>
      <w:r>
        <w:rPr>
          <w:color w:val="0A1F33"/>
        </w:rPr>
        <w:t xml:space="preserve">  -  </w:t>
      </w:r>
      <w:r>
        <w:rPr>
          <w:color w:val="0A1F33"/>
        </w:rPr>
        <w:t xml:space="preserve">We investigate refresh failures, gateway connectivity problems and slow pages, then fix the root cause.</w:t>
      </w:r>
    </w:p>
    <w:p>
      <w:pPr>
        <w:spacing w:after="120"/>
        <w:ind w:left="216"/>
        <w:jc w:val="both"/>
      </w:pPr>
      <w:r>
        <w:rPr>
          <w:b/>
          <w:bCs/>
          <w:color w:val="0A1F33"/>
        </w:rPr>
        <w:t xml:space="preserve">2.  </w:t>
      </w:r>
      <w:r>
        <w:rPr>
          <w:b/>
          <w:bCs/>
          <w:color w:val="0A1F33"/>
        </w:rPr>
        <w:t xml:space="preserve">Quarterly health checks</w:t>
      </w:r>
      <w:r>
        <w:rPr>
          <w:color w:val="0A1F33"/>
        </w:rPr>
        <w:t xml:space="preserve">  -  </w:t>
      </w:r>
      <w:r>
        <w:rPr>
          <w:color w:val="0A1F33"/>
        </w:rPr>
        <w:t xml:space="preserve">A review every three months of models, refresh schedules, capacity use and security settings.</w:t>
      </w:r>
    </w:p>
    <w:p>
      <w:pPr>
        <w:spacing w:after="120"/>
        <w:ind w:left="216"/>
        <w:jc w:val="both"/>
      </w:pPr>
      <w:r>
        <w:rPr>
          <w:b/>
          <w:bCs/>
          <w:color w:val="0A1F33"/>
        </w:rPr>
        <w:t xml:space="preserve">3.  </w:t>
      </w:r>
      <w:r>
        <w:rPr>
          <w:b/>
          <w:bCs/>
          <w:color w:val="0A1F33"/>
        </w:rPr>
        <w:t xml:space="preserve">New dashboards as needs change</w:t>
      </w:r>
      <w:r>
        <w:rPr>
          <w:color w:val="0A1F33"/>
        </w:rPr>
        <w:t xml:space="preserve">  -  </w:t>
      </w:r>
      <w:r>
        <w:rPr>
          <w:color w:val="0A1F33"/>
        </w:rPr>
        <w:t xml:space="preserve">Extra pages, measures and reports as the business starts asking different questions.</w:t>
      </w:r>
    </w:p>
    <w:p>
      <w:pPr>
        <w:spacing w:after="120"/>
        <w:ind w:left="216"/>
        <w:jc w:val="both"/>
      </w:pPr>
      <w:r>
        <w:rPr>
          <w:b/>
          <w:bCs/>
          <w:color w:val="0A1F33"/>
        </w:rPr>
        <w:t xml:space="preserve">4.  </w:t>
      </w:r>
      <w:r>
        <w:rPr>
          <w:b/>
          <w:bCs/>
          <w:color w:val="0A1F33"/>
        </w:rPr>
        <w:t xml:space="preserve">Licence advisory and data platform migration</w:t>
      </w:r>
      <w:r>
        <w:rPr>
          <w:color w:val="0A1F33"/>
        </w:rPr>
        <w:t xml:space="preserve">  -  </w:t>
      </w:r>
      <w:r>
        <w:rPr>
          <w:color w:val="0A1F33"/>
        </w:rPr>
        <w:t xml:space="preserve">Right-sizing licences, administering your tenant and planning a staged move to a unified data platform.</w:t>
      </w:r>
    </w:p>
    <w:p>
      <w:pPr>
        <w:spacing w:after="120"/>
        <w:ind w:left="216"/>
        <w:jc w:val="both"/>
      </w:pPr>
      <w:r>
        <w:rPr>
          <w:b/>
          <w:bCs/>
          <w:color w:val="0A1F33"/>
        </w:rPr>
        <w:t xml:space="preserve">5.  </w:t>
      </w:r>
      <w:r>
        <w:rPr>
          <w:b/>
          <w:bCs/>
          <w:color w:val="0A1F33"/>
        </w:rPr>
        <w:t xml:space="preserve">Security and access reviews</w:t>
      </w:r>
      <w:r>
        <w:rPr>
          <w:color w:val="0A1F33"/>
        </w:rPr>
        <w:t xml:space="preserve">  -  </w:t>
      </w:r>
      <w:r>
        <w:rPr>
          <w:color w:val="0A1F33"/>
        </w:rPr>
        <w:t xml:space="preserve">Row-level security and workspace permissions rechecked as people join, move or leave.</w:t>
      </w:r>
    </w:p>
    <w:p>
      <w:pPr>
        <w:pStyle w:val="Heading1"/>
        <w:keepNext/>
      </w:pPr>
      <w:r>
        <w:t xml:space="preserve">10. Why UAE Businesses Choose HLB HAMT</w:t>
      </w:r>
    </w:p>
    <w:p>
      <w:pPr>
        <w:pStyle w:val="ListParagraph"/>
        <w:keepNext/>
        <w:numPr>
          <w:ilvl w:val="0"/>
          <w:numId w:val="2"/>
        </w:numPr>
        <w:spacing w:after="80"/>
        <w:jc w:val="both"/>
      </w:pPr>
      <w:r>
        <w:rPr>
          <w:b/>
          <w:bCs/>
          <w:color w:val="0A1F33"/>
        </w:rPr>
        <w:t xml:space="preserve">Eyebrow: </w:t>
      </w:r>
      <w:r>
        <w:rPr>
          <w:color w:val="0A1F33"/>
        </w:rPr>
        <w:t xml:space="preserve">HLB HAMT ADVANTAGE</w:t>
      </w:r>
    </w:p>
    <w:p>
      <w:pPr>
        <w:pStyle w:val="ListParagraph"/>
        <w:keepNext/>
        <w:numPr>
          <w:ilvl w:val="0"/>
          <w:numId w:val="2"/>
        </w:numPr>
        <w:spacing w:after="80"/>
        <w:jc w:val="both"/>
      </w:pPr>
      <w:r>
        <w:rPr>
          <w:b/>
          <w:bCs/>
          <w:color w:val="0A1F33"/>
        </w:rPr>
        <w:t xml:space="preserve">H2: </w:t>
      </w:r>
      <w:r>
        <w:rPr>
          <w:color w:val="0A1F33"/>
        </w:rPr>
        <w:t xml:space="preserve">Why UAE Businesses Choose HLB HAMT for Power BI Services</w:t>
      </w:r>
    </w:p>
    <w:p>
      <w:pPr>
        <w:pStyle w:val="ListParagraph"/>
        <w:keepNext w:val="false"/>
        <w:numPr>
          <w:ilvl w:val="0"/>
          <w:numId w:val="2"/>
        </w:numPr>
        <w:spacing w:after="80"/>
        <w:jc w:val="both"/>
      </w:pPr>
      <w:r>
        <w:rPr>
          <w:b/>
          <w:bCs/>
          <w:color w:val="0A1F33"/>
        </w:rPr>
        <w:t xml:space="preserve">Intro: </w:t>
      </w:r>
      <w:r>
        <w:rPr>
          <w:color w:val="0A1F33"/>
        </w:rPr>
        <w:t xml:space="preserve">We expect to be judged the way any Power BI consulting company should be: on whether your board acts on the figures we deliver.</w:t>
      </w:r>
    </w:p>
    <w:p>
      <w:pPr>
        <w:keepNext/>
        <w:spacing w:after="80" w:before="60"/>
        <w:jc w:val="both"/>
      </w:pPr>
      <w:r>
        <w:rPr>
          <w:color w:val="0A1F33"/>
        </w:rPr>
        <w:t xml:space="preserve">Six tiles (heading / copy):</w:t>
      </w:r>
    </w:p>
    <w:p>
      <w:pPr>
        <w:spacing w:after="120"/>
        <w:ind w:left="216"/>
        <w:jc w:val="both"/>
      </w:pPr>
      <w:r>
        <w:rPr>
          <w:b/>
          <w:bCs/>
          <w:color w:val="0A1F33"/>
        </w:rPr>
        <w:t xml:space="preserve">1.  </w:t>
      </w:r>
      <w:r>
        <w:rPr>
          <w:b/>
          <w:bCs/>
          <w:color w:val="0A1F33"/>
        </w:rPr>
        <w:t xml:space="preserve">Power BI reselling partner in the UAE</w:t>
      </w:r>
      <w:r>
        <w:rPr>
          <w:color w:val="0A1F33"/>
        </w:rPr>
        <w:t xml:space="preserve">  -  </w:t>
      </w:r>
      <w:r>
        <w:rPr>
          <w:color w:val="0A1F33"/>
        </w:rPr>
        <w:t xml:space="preserve">We supply your licences, and our own staff handle everything from data engineering to aftercare.</w:t>
      </w:r>
    </w:p>
    <w:p>
      <w:pPr>
        <w:spacing w:after="120"/>
        <w:ind w:left="216"/>
        <w:jc w:val="both"/>
      </w:pPr>
      <w:r>
        <w:rPr>
          <w:b/>
          <w:bCs/>
          <w:color w:val="0A1F33"/>
        </w:rPr>
        <w:t xml:space="preserve">2.  </w:t>
      </w:r>
      <w:r>
        <w:rPr>
          <w:b/>
          <w:bCs/>
          <w:color w:val="0A1F33"/>
        </w:rPr>
        <w:t xml:space="preserve">Audit-ready financial logic</w:t>
      </w:r>
      <w:r>
        <w:rPr>
          <w:color w:val="0A1F33"/>
        </w:rPr>
        <w:t xml:space="preserve">  -  </w:t>
      </w:r>
      <w:r>
        <w:rPr>
          <w:color w:val="0A1F33"/>
        </w:rPr>
        <w:t xml:space="preserve">Finance and technology under one roof, with Corporate Tax, VAT, IFRS and PDPL expertise inside the model.</w:t>
      </w:r>
    </w:p>
    <w:p>
      <w:pPr>
        <w:spacing w:after="120"/>
        <w:ind w:left="216"/>
        <w:jc w:val="both"/>
      </w:pPr>
      <w:r>
        <w:rPr>
          <w:b/>
          <w:bCs/>
          <w:color w:val="0A1F33"/>
        </w:rPr>
        <w:t xml:space="preserve">3.  </w:t>
      </w:r>
      <w:r>
        <w:rPr>
          <w:b/>
          <w:bCs/>
          <w:color w:val="0A1F33"/>
        </w:rPr>
        <w:t xml:space="preserve">Low-risk start</w:t>
      </w:r>
      <w:r>
        <w:rPr>
          <w:color w:val="0A1F33"/>
        </w:rPr>
        <w:t xml:space="preserve">  -  </w:t>
      </w:r>
      <w:r>
        <w:rPr>
          <w:color w:val="0A1F33"/>
        </w:rPr>
        <w:t xml:space="preserve">Begin with a working dashboard on your own data, then scale once it proves itself.</w:t>
      </w:r>
    </w:p>
    <w:p>
      <w:pPr>
        <w:spacing w:after="120"/>
        <w:ind w:left="216"/>
        <w:jc w:val="both"/>
      </w:pPr>
      <w:r>
        <w:rPr>
          <w:b/>
          <w:bCs/>
          <w:color w:val="0A1F33"/>
        </w:rPr>
        <w:t xml:space="preserve">4.  </w:t>
      </w:r>
      <w:r>
        <w:rPr>
          <w:b/>
          <w:bCs/>
          <w:color w:val="0A1F33"/>
        </w:rPr>
        <w:t xml:space="preserve">Dual intelligence</w:t>
      </w:r>
      <w:r>
        <w:rPr>
          <w:color w:val="0A1F33"/>
        </w:rPr>
        <w:t xml:space="preserve">  -  </w:t>
      </w:r>
      <w:r>
        <w:rPr>
          <w:color w:val="0A1F33"/>
        </w:rPr>
        <w:t xml:space="preserve">Booked revenue in Power BI, open-deal scoring in </w:t>
      </w:r>
      <w:hyperlink w:history="1" r:id="rId3wlw27v7jy0lhz6nvcxbk">
        <w:r>
          <w:rPr>
            <w:rStyle w:val="Hyperlink"/>
            <w:color w:val="10538F"/>
          </w:rPr>
          <w:t xml:space="preserve">SugarAI CRM</w:t>
        </w:r>
      </w:hyperlink>
      <w:r>
        <w:rPr>
          <w:color w:val="0A1F33"/>
        </w:rPr>
        <w:t xml:space="preserve">, both configured and maintained by our team.</w:t>
      </w:r>
    </w:p>
    <w:p>
      <w:pPr>
        <w:spacing w:after="120"/>
        <w:ind w:left="216"/>
        <w:jc w:val="both"/>
      </w:pPr>
      <w:r>
        <w:rPr>
          <w:b/>
          <w:bCs/>
          <w:color w:val="0A1F33"/>
        </w:rPr>
        <w:t xml:space="preserve">5.  </w:t>
      </w:r>
      <w:r>
        <w:rPr>
          <w:b/>
          <w:bCs/>
          <w:color w:val="0A1F33"/>
        </w:rPr>
        <w:t xml:space="preserve">Global network</w:t>
      </w:r>
      <w:r>
        <w:rPr>
          <w:color w:val="0A1F33"/>
        </w:rPr>
        <w:t xml:space="preserve">  -  </w:t>
      </w:r>
      <w:r>
        <w:rPr>
          <w:color w:val="0A1F33"/>
        </w:rPr>
        <w:t xml:space="preserve">An HLB International member since 2007, bringing the standards and reach of a global advisory network.</w:t>
      </w:r>
      <w:r>
        <w:rPr>
          <w:color w:val="0A1F33"/>
          <w:vertAlign w:val="superscript"/>
        </w:rPr>
        <w:t xml:space="preserve">3</w:t>
      </w:r>
    </w:p>
    <w:p>
      <w:pPr>
        <w:spacing w:after="120"/>
        <w:ind w:left="216"/>
        <w:jc w:val="both"/>
      </w:pPr>
      <w:r>
        <w:rPr>
          <w:b/>
          <w:bCs/>
          <w:color w:val="0A1F33"/>
        </w:rPr>
        <w:t xml:space="preserve">6.  </w:t>
      </w:r>
      <w:r>
        <w:rPr>
          <w:b/>
          <w:bCs/>
          <w:color w:val="0A1F33"/>
        </w:rPr>
        <w:t xml:space="preserve">In-region team</w:t>
      </w:r>
      <w:r>
        <w:rPr>
          <w:color w:val="0A1F33"/>
        </w:rPr>
        <w:t xml:space="preserve">  -  </w:t>
      </w:r>
      <w:r>
        <w:rPr>
          <w:color w:val="0A1F33"/>
        </w:rPr>
        <w:t xml:space="preserve">Consultants based in the Emirates, on Gulf working hours, and on-site whenever a workshop calls for it.</w:t>
      </w:r>
    </w:p>
    <w:p>
      <w:pPr>
        <w:pStyle w:val="Heading1"/>
        <w:keepNext/>
      </w:pPr>
      <w:r>
        <w:t xml:space="preserve">11. See It in Action</w:t>
      </w:r>
    </w:p>
    <w:p>
      <w:pPr>
        <w:pStyle w:val="ListParagraph"/>
        <w:keepNext/>
        <w:numPr>
          <w:ilvl w:val="0"/>
          <w:numId w:val="2"/>
        </w:numPr>
        <w:spacing w:after="80"/>
        <w:jc w:val="both"/>
      </w:pPr>
      <w:r>
        <w:rPr>
          <w:b/>
          <w:bCs/>
          <w:color w:val="0A1F33"/>
        </w:rPr>
        <w:t xml:space="preserve">Eyebrow: </w:t>
      </w:r>
      <w:r>
        <w:rPr>
          <w:color w:val="0A1F33"/>
        </w:rPr>
        <w:t xml:space="preserve">See it in action</w:t>
      </w:r>
    </w:p>
    <w:p>
      <w:pPr>
        <w:pStyle w:val="ListParagraph"/>
        <w:keepNext/>
        <w:numPr>
          <w:ilvl w:val="0"/>
          <w:numId w:val="2"/>
        </w:numPr>
        <w:spacing w:after="80"/>
        <w:jc w:val="both"/>
      </w:pPr>
      <w:r>
        <w:rPr>
          <w:b/>
          <w:bCs/>
          <w:color w:val="0A1F33"/>
        </w:rPr>
        <w:t xml:space="preserve">H2: </w:t>
      </w:r>
      <w:r>
        <w:rPr>
          <w:color w:val="0A1F33"/>
        </w:rPr>
        <w:t xml:space="preserve">Inside an HLB HAMT Power BI Dashboard</w:t>
      </w:r>
    </w:p>
    <w:p>
      <w:pPr>
        <w:pStyle w:val="ListParagraph"/>
        <w:keepNext w:val="false"/>
        <w:numPr>
          <w:ilvl w:val="0"/>
          <w:numId w:val="2"/>
        </w:numPr>
        <w:spacing w:after="80"/>
        <w:jc w:val="both"/>
      </w:pPr>
      <w:r>
        <w:rPr>
          <w:b/>
          <w:bCs/>
          <w:color w:val="0A1F33"/>
        </w:rPr>
        <w:t xml:space="preserve">Body: </w:t>
      </w:r>
      <w:r>
        <w:rPr>
          <w:color w:val="0A1F33"/>
        </w:rPr>
        <w:t xml:space="preserve">A sample of the executive views we build, in Arabic and English, drilling from the group total to each entity with every subtotal adding up on the way down.</w:t>
      </w:r>
    </w:p>
    <w:p>
      <w:pPr>
        <w:pStyle w:val="ListParagraph"/>
        <w:keepNext w:val="false"/>
        <w:numPr>
          <w:ilvl w:val="0"/>
          <w:numId w:val="2"/>
        </w:numPr>
        <w:spacing w:after="80"/>
        <w:jc w:val="both"/>
      </w:pPr>
      <w:r>
        <w:rPr>
          <w:b/>
          <w:bCs/>
          <w:color w:val="0A1F33"/>
        </w:rPr>
        <w:t xml:space="preserve">Asset (placeholder): </w:t>
      </w:r>
      <w:r>
        <w:rPr>
          <w:color w:val="0A1F33"/>
        </w:rPr>
        <w:t xml:space="preserve">Static dashboard screenshot or GIF to be supplied (no video provided; brief Section 10, point 5).</w:t>
      </w:r>
    </w:p>
    <w:p>
      <w:pPr>
        <w:pStyle w:val="ListParagraph"/>
        <w:keepNext w:val="false"/>
        <w:numPr>
          <w:ilvl w:val="0"/>
          <w:numId w:val="2"/>
        </w:numPr>
        <w:spacing w:after="80"/>
        <w:jc w:val="both"/>
      </w:pPr>
      <w:r>
        <w:rPr>
          <w:b/>
          <w:bCs/>
          <w:color w:val="0A1F33"/>
        </w:rPr>
        <w:t xml:space="preserve">Button: </w:t>
      </w:r>
      <w:r>
        <w:rPr>
          <w:color w:val="0A1F33"/>
        </w:rPr>
        <w:t xml:space="preserve">Book a live demo (links to #contact)</w:t>
      </w:r>
    </w:p>
    <w:p>
      <w:pPr>
        <w:pStyle w:val="Heading1"/>
        <w:keepNext/>
      </w:pPr>
      <w:r>
        <w:t xml:space="preserve">12. Mid-page CTA 2</w:t>
      </w:r>
    </w:p>
    <w:p>
      <w:pPr>
        <w:pStyle w:val="ListParagraph"/>
        <w:keepNext/>
        <w:numPr>
          <w:ilvl w:val="0"/>
          <w:numId w:val="2"/>
        </w:numPr>
        <w:spacing w:after="80"/>
        <w:jc w:val="both"/>
      </w:pPr>
      <w:r>
        <w:rPr>
          <w:b/>
          <w:bCs/>
          <w:color w:val="0A1F33"/>
        </w:rPr>
        <w:t xml:space="preserve">H2: </w:t>
      </w:r>
      <w:r>
        <w:rPr>
          <w:color w:val="0A1F33"/>
        </w:rPr>
        <w:t xml:space="preserve">Map Out Your Reporting Roadmap, Free of Charge</w:t>
      </w:r>
    </w:p>
    <w:p>
      <w:pPr>
        <w:pStyle w:val="ListParagraph"/>
        <w:keepNext w:val="false"/>
        <w:numPr>
          <w:ilvl w:val="0"/>
          <w:numId w:val="2"/>
        </w:numPr>
        <w:spacing w:after="80"/>
        <w:jc w:val="both"/>
      </w:pPr>
      <w:r>
        <w:rPr>
          <w:b/>
          <w:bCs/>
          <w:color w:val="0A1F33"/>
        </w:rPr>
        <w:t xml:space="preserve">Body: </w:t>
      </w:r>
      <w:r>
        <w:rPr>
          <w:color w:val="0A1F33"/>
        </w:rPr>
        <w:t xml:space="preserve">Share what you need to report on, and a Power BI solutions expert will scope sources, licences and phasing with you.</w:t>
      </w:r>
    </w:p>
    <w:p>
      <w:pPr>
        <w:pStyle w:val="ListParagraph"/>
        <w:keepNext w:val="false"/>
        <w:numPr>
          <w:ilvl w:val="0"/>
          <w:numId w:val="2"/>
        </w:numPr>
        <w:spacing w:after="80"/>
        <w:jc w:val="both"/>
      </w:pPr>
      <w:r>
        <w:rPr>
          <w:b/>
          <w:bCs/>
          <w:color w:val="0A1F33"/>
        </w:rPr>
        <w:t xml:space="preserve">Button: </w:t>
      </w:r>
      <w:r>
        <w:rPr>
          <w:color w:val="0A1F33"/>
        </w:rPr>
        <w:t xml:space="preserve">Talk to our Power BI team (links to #contact)</w:t>
      </w:r>
    </w:p>
    <w:p>
      <w:pPr>
        <w:pStyle w:val="Heading1"/>
        <w:keepNext/>
      </w:pPr>
      <w:r>
        <w:t xml:space="preserve">13. FAQ</w:t>
      </w:r>
    </w:p>
    <w:p>
      <w:pPr>
        <w:pStyle w:val="ListParagraph"/>
        <w:keepNext/>
        <w:numPr>
          <w:ilvl w:val="0"/>
          <w:numId w:val="2"/>
        </w:numPr>
        <w:spacing w:after="80"/>
        <w:jc w:val="both"/>
      </w:pPr>
      <w:r>
        <w:rPr>
          <w:b/>
          <w:bCs/>
          <w:color w:val="0A1F33"/>
        </w:rPr>
        <w:t xml:space="preserve">Eyebrow: </w:t>
      </w:r>
      <w:r>
        <w:rPr>
          <w:color w:val="0A1F33"/>
        </w:rPr>
        <w:t xml:space="preserve">COMMON QUESTIONS</w:t>
      </w:r>
    </w:p>
    <w:p>
      <w:pPr>
        <w:pStyle w:val="ListParagraph"/>
        <w:keepNext/>
        <w:numPr>
          <w:ilvl w:val="0"/>
          <w:numId w:val="2"/>
        </w:numPr>
        <w:spacing w:after="80"/>
        <w:jc w:val="both"/>
      </w:pPr>
      <w:r>
        <w:rPr>
          <w:b/>
          <w:bCs/>
          <w:color w:val="0A1F33"/>
        </w:rPr>
        <w:t xml:space="preserve">H2: </w:t>
      </w:r>
      <w:r>
        <w:rPr>
          <w:color w:val="0A1F33"/>
        </w:rPr>
        <w:t xml:space="preserve">Questions UAE Teams Ask Before Choosing a Power BI Partner</w:t>
      </w:r>
    </w:p>
    <w:p>
      <w:pPr>
        <w:keepNext/>
        <w:spacing w:after="80" w:before="60"/>
        <w:jc w:val="both"/>
      </w:pPr>
      <w:r>
        <w:rPr>
          <w:color w:val="0A1F33"/>
        </w:rPr>
        <w:t xml:space="preserve">Single accordion, first item open. Ten questions:</w:t>
      </w:r>
    </w:p>
    <w:p>
      <w:pPr>
        <w:keepNext/>
        <w:spacing w:after="40" w:before="120"/>
      </w:pPr>
      <w:r>
        <w:rPr>
          <w:b/>
          <w:bCs/>
          <w:color w:val="0A1F33"/>
        </w:rPr>
        <w:t xml:space="preserve">Q: </w:t>
      </w:r>
      <w:r>
        <w:rPr>
          <w:b/>
          <w:bCs/>
          <w:color w:val="0A1F33"/>
        </w:rPr>
        <w:t xml:space="preserve">What is the Power BI service, and how is it different from Power BI Desktop?</w:t>
      </w:r>
    </w:p>
    <w:p>
      <w:pPr>
        <w:spacing w:after="120"/>
        <w:jc w:val="both"/>
      </w:pPr>
      <w:r>
        <w:rPr>
          <w:color w:val="0A1F33"/>
        </w:rPr>
        <w:t xml:space="preserve">Power BI Desktop is a free, installable application for connecting to data, modelling it and designing reports.</w:t>
      </w:r>
      <w:r>
        <w:rPr>
          <w:color w:val="0A1F33"/>
          <w:vertAlign w:val="superscript"/>
        </w:rPr>
        <w:t xml:space="preserve">5</w:t>
      </w:r>
      <w:r>
        <w:rPr>
          <w:color w:val="0A1F33"/>
        </w:rPr>
        <w:t xml:space="preserve"> The Power BI service runs in the browser: access rules decide who sees each published report, data refreshes on its own schedule, and related reports are grouped into apps for each audience. Report authors mostly work in Desktop; everyone else uses the cloud. We set up both, with a workspace structure matched to how your organisation shares information.</w:t>
      </w:r>
    </w:p>
    <w:p>
      <w:pPr>
        <w:keepNext/>
        <w:spacing w:after="40" w:before="120"/>
      </w:pPr>
      <w:r>
        <w:rPr>
          <w:b/>
          <w:bCs/>
          <w:color w:val="0A1F33"/>
        </w:rPr>
        <w:t xml:space="preserve">Q: </w:t>
      </w:r>
      <w:r>
        <w:rPr>
          <w:b/>
          <w:bCs/>
          <w:color w:val="0A1F33"/>
        </w:rPr>
        <w:t xml:space="preserve">How is Power BI licensed, and what will it cost?</w:t>
      </w:r>
    </w:p>
    <w:p>
      <w:pPr>
        <w:spacing w:after="120"/>
        <w:jc w:val="both"/>
      </w:pPr>
      <w:r>
        <w:rPr>
          <w:color w:val="0A1F33"/>
        </w:rPr>
        <w:t xml:space="preserve">Your total cost has three parts: licences, implementation and dashboard development, and data integration and modelling, each scaled to your scope. At the time of writing, Microsoft's list prices are US$14 per user per month for Pro and US$24 for Premium Per User, unchanged since 1 April 2025.</w:t>
      </w:r>
      <w:r>
        <w:rPr>
          <w:color w:val="0A1F33"/>
          <w:vertAlign w:val="superscript"/>
        </w:rPr>
        <w:t xml:space="preserve">7</w:t>
      </w:r>
      <w:r>
        <w:rPr>
          <w:color w:val="0A1F33"/>
        </w:rPr>
        <w:t xml:space="preserve"> Large deployments and external embedding run on capacity-based licensing, priced separately. As a reselling partner, we advise on the right licence mix and supply it, and our </w:t>
      </w:r>
      <w:r>
        <w:rPr>
          <w:color w:val="0A1F33"/>
          <w:u w:val="single"/>
        </w:rPr>
        <w:t xml:space="preserve">engagement models</w:t>
      </w:r>
      <w:r>
        <w:rPr>
          <w:color w:val="0A1F33"/>
        </w:rPr>
        <w:t xml:space="preserve"> let you start small.</w:t>
      </w:r>
    </w:p>
    <w:p>
      <w:pPr>
        <w:keepNext/>
        <w:spacing w:after="40" w:before="120"/>
      </w:pPr>
      <w:r>
        <w:rPr>
          <w:b/>
          <w:bCs/>
          <w:color w:val="0A1F33"/>
        </w:rPr>
        <w:t xml:space="preserve">Q: </w:t>
      </w:r>
      <w:r>
        <w:rPr>
          <w:b/>
          <w:bCs/>
          <w:color w:val="0A1F33"/>
        </w:rPr>
        <w:t xml:space="preserve">Which of our systems can you connect to Power BI, and do we need a warehouse first?</w:t>
      </w:r>
    </w:p>
    <w:p>
      <w:pPr>
        <w:spacing w:after="120"/>
        <w:jc w:val="both"/>
      </w:pPr>
      <w:r>
        <w:rPr>
          <w:color w:val="0A1F33"/>
        </w:rPr>
        <w:t xml:space="preserve">Most of them. Where a standard or partner-built connector exists, we use it, and we write custom connectors for legacy systems that have none. That covers accounting packages, ERP and CRM platforms, on-premises databases, cloud warehouses and REST APIs. A warehouse is not always step one. For a handful of sources, direct connection is fine. Once data spreads across five or more systems, we recommend a lakehouse so every report works from the same cleaned tables.</w:t>
      </w:r>
    </w:p>
    <w:p>
      <w:pPr>
        <w:keepNext/>
        <w:spacing w:after="40" w:before="120"/>
      </w:pPr>
      <w:r>
        <w:rPr>
          <w:b/>
          <w:bCs/>
          <w:color w:val="0A1F33"/>
        </w:rPr>
        <w:t xml:space="preserve">Q: </w:t>
      </w:r>
      <w:r>
        <w:rPr>
          <w:b/>
          <w:bCs/>
          <w:color w:val="0A1F33"/>
        </w:rPr>
        <w:t xml:space="preserve">Can you replace our manual spreadsheet reports with Power BI?</w:t>
      </w:r>
    </w:p>
    <w:p>
      <w:pPr>
        <w:spacing w:after="120"/>
        <w:jc w:val="both"/>
      </w:pPr>
      <w:r>
        <w:rPr>
          <w:color w:val="0A1F33"/>
        </w:rPr>
        <w:t xml:space="preserve">Yes. It is often the first thing clients ask us to fix. Rather than a team member copying figures between workbooks every week, data refreshes on a schedule and dashboards stay current. Through </w:t>
      </w:r>
      <w:hyperlink w:history="1" r:id="rId_4zozv4nhljfevscvdbv6">
        <w:r>
          <w:rPr>
            <w:rStyle w:val="Hyperlink"/>
            <w:color w:val="10538F"/>
          </w:rPr>
          <w:t xml:space="preserve">Power BI automation</w:t>
        </w:r>
      </w:hyperlink>
      <w:r>
        <w:rPr>
          <w:color w:val="0A1F33"/>
        </w:rPr>
        <w:t xml:space="preserve">, we set alerts that email a KPI's owner the moment it moves outside its agreed range. Clients in the Emirates have taken hours of weekly manual reporting off their teams. Spreadsheets stay available for anyone who prefers to analyse there.</w:t>
      </w:r>
    </w:p>
    <w:p>
      <w:pPr>
        <w:keepNext/>
        <w:spacing w:after="40" w:before="120"/>
      </w:pPr>
      <w:r>
        <w:rPr>
          <w:b/>
          <w:bCs/>
          <w:color w:val="0A1F33"/>
        </w:rPr>
        <w:t xml:space="preserve">Q: </w:t>
      </w:r>
      <w:r>
        <w:rPr>
          <w:b/>
          <w:bCs/>
          <w:color w:val="0A1F33"/>
        </w:rPr>
        <w:t xml:space="preserve">Do you build Arabic and right-to-left dashboards?</w:t>
      </w:r>
    </w:p>
    <w:p>
      <w:pPr>
        <w:spacing w:after="120"/>
        <w:jc w:val="both"/>
      </w:pPr>
      <w:r>
        <w:rPr>
          <w:color w:val="0A1F33"/>
        </w:rPr>
        <w:t xml:space="preserve">Yes. We design right-to-left from the first wireframe rather than mirroring a finished English report. Labels, filters, slicers and KPI descriptions appear in Arabic, while page layout, visual order and navigation all run right to left. We apply the same method to other right-to-left languages, such as Urdu and Persian. When you need Arabic and English editions of one report, both run on a single model, so their totals always agree.</w:t>
      </w:r>
    </w:p>
    <w:p>
      <w:pPr>
        <w:keepNext/>
        <w:spacing w:after="40" w:before="120"/>
      </w:pPr>
      <w:r>
        <w:rPr>
          <w:b/>
          <w:bCs/>
          <w:color w:val="0A1F33"/>
        </w:rPr>
        <w:t xml:space="preserve">Q: </w:t>
      </w:r>
      <w:r>
        <w:rPr>
          <w:b/>
          <w:bCs/>
          <w:color w:val="0A1F33"/>
        </w:rPr>
        <w:t xml:space="preserve">Is our data secure, and can it stay in the UAE?</w:t>
      </w:r>
    </w:p>
    <w:p>
      <w:pPr>
        <w:spacing w:after="120"/>
        <w:jc w:val="both"/>
      </w:pPr>
      <w:r>
        <w:rPr>
          <w:color w:val="0A1F33"/>
        </w:rPr>
        <w:t xml:space="preserve">We configure row-level security so people see only the records they are entitled to, and data is encrypted. Power BI falls within the scope of Microsoft's ISO/IEC 27001 and SOC 2 audits.</w:t>
      </w:r>
      <w:r>
        <w:rPr>
          <w:color w:val="0A1F33"/>
          <w:vertAlign w:val="superscript"/>
        </w:rPr>
        <w:t xml:space="preserve">8</w:t>
      </w:r>
      <w:r>
        <w:rPr>
          <w:color w:val="0A1F33"/>
        </w:rPr>
        <w:t xml:space="preserve"> Data can be kept in-country in the Dubai or Abu Dhabi cloud region</w:t>
      </w:r>
      <w:r>
        <w:rPr>
          <w:color w:val="0A1F33"/>
          <w:vertAlign w:val="superscript"/>
        </w:rPr>
        <w:t xml:space="preserve">1</w:t>
      </w:r>
      <w:r>
        <w:rPr>
          <w:color w:val="0A1F33"/>
        </w:rPr>
        <w:t xml:space="preserve">, and our </w:t>
      </w:r>
      <w:hyperlink w:history="1" r:id="rId6ci7p4tnfnutcg5ap6p5r">
        <w:r>
          <w:rPr>
            <w:rStyle w:val="Hyperlink"/>
            <w:color w:val="10538F"/>
          </w:rPr>
          <w:t xml:space="preserve">data protection advisory</w:t>
        </w:r>
      </w:hyperlink>
      <w:r>
        <w:rPr>
          <w:color w:val="0A1F33"/>
        </w:rPr>
        <w:t xml:space="preserve"> team sets each environment up in line with PDPL, DIFC and ADGM requirements. Outside the US and EU data boundaries, Power BI's AI assistant stays off unless an admin allows cross-region processing; we make that call with you.</w:t>
      </w:r>
      <w:r>
        <w:rPr>
          <w:color w:val="0A1F33"/>
          <w:vertAlign w:val="superscript"/>
        </w:rPr>
        <w:t xml:space="preserve">9</w:t>
      </w:r>
    </w:p>
    <w:p>
      <w:pPr>
        <w:keepNext/>
        <w:spacing w:after="40" w:before="120"/>
      </w:pPr>
      <w:r>
        <w:rPr>
          <w:b/>
          <w:bCs/>
          <w:color w:val="0A1F33"/>
        </w:rPr>
        <w:t xml:space="preserve">Q: </w:t>
      </w:r>
      <w:r>
        <w:rPr>
          <w:b/>
          <w:bCs/>
          <w:color w:val="0A1F33"/>
        </w:rPr>
        <w:t xml:space="preserve">Do we need a data platform beyond Power BI, and when?</w:t>
      </w:r>
    </w:p>
    <w:p>
      <w:pPr>
        <w:spacing w:after="120"/>
        <w:jc w:val="both"/>
      </w:pPr>
      <w:r>
        <w:rPr>
          <w:color w:val="0A1F33"/>
        </w:rPr>
        <w:t xml:space="preserve">Not always. Power BI handles most departmental reporting on its own. Microsoft's wider data platform, which adds data engineering, warehousing and real-time analytics on a common pool of capacity, becomes worth planning for once you feed reports from large or fast-changing sources, once engineering and analyst teams want to work off a shared copy of the data, or once per-user licence spend outgrows capacity pricing. Our readiness assessment tells you where you stand, and if the move makes sense, we plan it in stages.</w:t>
      </w:r>
    </w:p>
    <w:p>
      <w:pPr>
        <w:keepNext/>
        <w:spacing w:after="40" w:before="120"/>
      </w:pPr>
      <w:r>
        <w:rPr>
          <w:b/>
          <w:bCs/>
          <w:color w:val="0A1F33"/>
        </w:rPr>
        <w:t xml:space="preserve">Q: </w:t>
      </w:r>
      <w:r>
        <w:rPr>
          <w:b/>
          <w:bCs/>
          <w:color w:val="0A1F33"/>
        </w:rPr>
        <w:t xml:space="preserve">Does Power BI include AI features, and what do we need to use them?</w:t>
      </w:r>
    </w:p>
    <w:p>
      <w:pPr>
        <w:spacing w:after="120"/>
        <w:jc w:val="both"/>
      </w:pPr>
      <w:r>
        <w:rPr>
          <w:color w:val="0A1F33"/>
        </w:rPr>
        <w:t xml:space="preserve">Yes. Power BI includes a generative AI assistant that answers plain-language questions and drafts written summaries of report pages. It runs only on paid capacity, a higher-tier licence bought for the whole organisation; Pro and Premium Per User on their own are not enough. A tenant administrator must also switch it on, and the semantic model needs clear table names, descriptions and tested measures, which we prepare. Prompts are officially supported in English only for now, so we put Arabic into report design instead.</w:t>
      </w:r>
      <w:r>
        <w:rPr>
          <w:color w:val="0A1F33"/>
          <w:vertAlign w:val="superscript"/>
        </w:rPr>
        <w:t xml:space="preserve">9</w:t>
      </w:r>
    </w:p>
    <w:p>
      <w:pPr>
        <w:keepNext/>
        <w:spacing w:after="40" w:before="120"/>
      </w:pPr>
      <w:r>
        <w:rPr>
          <w:b/>
          <w:bCs/>
          <w:color w:val="0A1F33"/>
        </w:rPr>
        <w:t xml:space="preserve">Q: </w:t>
      </w:r>
      <w:r>
        <w:rPr>
          <w:b/>
          <w:bCs/>
          <w:color w:val="0A1F33"/>
        </w:rPr>
        <w:t xml:space="preserve">Why are some Power BI dashboards slow, and can you fix ours?</w:t>
      </w:r>
    </w:p>
    <w:p>
      <w:pPr>
        <w:spacing w:after="120"/>
        <w:jc w:val="both"/>
      </w:pPr>
      <w:r>
        <w:rPr>
          <w:color w:val="0A1F33"/>
        </w:rPr>
        <w:t xml:space="preserve">Usually, yes. The tool is rarely the problem; how the report was built almost always is. Typical causes are a weak data model, inefficient DAX or queries, large datasets nobody has optimised, and missing aggregations or indexing. We work through the pipeline, the model and the semantic layer: trimming what each visual asks for, adding aggregation tables and rewriting heavy measures. Every fix is retested at realistic data volumes before the report goes back to your users.</w:t>
      </w:r>
    </w:p>
    <w:p>
      <w:pPr>
        <w:keepNext/>
        <w:spacing w:after="40" w:before="120"/>
      </w:pPr>
      <w:r>
        <w:rPr>
          <w:b/>
          <w:bCs/>
          <w:color w:val="0A1F33"/>
        </w:rPr>
        <w:t xml:space="preserve">Q: </w:t>
      </w:r>
      <w:r>
        <w:rPr>
          <w:b/>
          <w:bCs/>
          <w:color w:val="0A1F33"/>
        </w:rPr>
        <w:t xml:space="preserve">How long does a Power BI implementation take?</w:t>
      </w:r>
    </w:p>
    <w:p>
      <w:pPr>
        <w:spacing w:after="120"/>
        <w:jc w:val="both"/>
      </w:pPr>
      <w:r>
        <w:rPr>
          <w:color w:val="0A1F33"/>
        </w:rPr>
        <w:t xml:space="preserve">Scope drives the timeline. Expect two to four weeks for a single department, six to ten weeks for a multi-department programme, and three to six months for an enterprise build on a data lakehouse. In every case you get a working prototype inside the first two weeks, so your feedback steers the rest of the build. HLB HAMT confirms the timeline after discovery, once we know the condition of your data and how many sources are involved.</w:t>
      </w:r>
    </w:p>
    <w:p>
      <w:pPr>
        <w:pStyle w:val="Heading2"/>
        <w:keepNext/>
      </w:pPr>
      <w:r>
        <w:t xml:space="preserve">Sources</w:t>
      </w:r>
    </w:p>
    <w:p>
      <w:pPr>
        <w:pStyle w:val="ListParagraph"/>
        <w:numPr>
          <w:ilvl w:val="0"/>
          <w:numId w:val="3"/>
        </w:numPr>
        <w:spacing w:after="20"/>
      </w:pPr>
      <w:hyperlink w:history="1" r:id="rIdalvfou7kuqwarmz6mlfvy">
        <w:r>
          <w:rPr>
            <w:rStyle w:val="Hyperlink"/>
            <w:color w:val="10538F"/>
            <w:sz w:val="17"/>
            <w:szCs w:val="17"/>
          </w:rPr>
          <w:t xml:space="preserve">Microsoft Learn, cloud region availability for Power BI and Microsoft's data platform</w:t>
        </w:r>
      </w:hyperlink>
      <w:r>
        <w:rPr>
          <w:color w:val="0A1F33"/>
          <w:sz w:val="17"/>
          <w:szCs w:val="17"/>
        </w:rPr>
        <w:t xml:space="preserve">.</w:t>
      </w:r>
    </w:p>
    <w:p>
      <w:pPr>
        <w:pStyle w:val="ListParagraph"/>
        <w:numPr>
          <w:ilvl w:val="0"/>
          <w:numId w:val="3"/>
        </w:numPr>
        <w:spacing w:after="20"/>
      </w:pPr>
      <w:hyperlink w:history="1" r:id="rIdmgrzcbtdmngsobcsbj2u-">
        <w:r>
          <w:rPr>
            <w:rStyle w:val="Hyperlink"/>
            <w:color w:val="10538F"/>
            <w:sz w:val="17"/>
            <w:szCs w:val="17"/>
          </w:rPr>
          <w:t xml:space="preserve">Microsoft Learn, "Data sources in Power BI Desktop"</w:t>
        </w:r>
      </w:hyperlink>
      <w:r>
        <w:rPr>
          <w:color w:val="0A1F33"/>
          <w:sz w:val="17"/>
          <w:szCs w:val="17"/>
        </w:rPr>
        <w:t xml:space="preserve">.</w:t>
      </w:r>
    </w:p>
    <w:p>
      <w:pPr>
        <w:pStyle w:val="ListParagraph"/>
        <w:numPr>
          <w:ilvl w:val="0"/>
          <w:numId w:val="3"/>
        </w:numPr>
        <w:spacing w:after="20"/>
      </w:pPr>
      <w:hyperlink w:history="1" r:id="rIdpaj7gkvcn2rkv0f3be72v">
        <w:r>
          <w:rPr>
            <w:rStyle w:val="Hyperlink"/>
            <w:color w:val="10538F"/>
            <w:sz w:val="17"/>
            <w:szCs w:val="17"/>
          </w:rPr>
          <w:t xml:space="preserve">HLB HAMT press release, "HLB HAMT Celebrates 25 Years of Unwavering Excellence"</w:t>
        </w:r>
      </w:hyperlink>
      <w:r>
        <w:rPr>
          <w:color w:val="0A1F33"/>
          <w:sz w:val="17"/>
          <w:szCs w:val="17"/>
        </w:rPr>
        <w:t xml:space="preserve">; also </w:t>
      </w:r>
      <w:hyperlink w:history="1" r:id="rIdm9alndkxgkgpog7swuwdw">
        <w:r>
          <w:rPr>
            <w:rStyle w:val="Hyperlink"/>
            <w:color w:val="10538F"/>
            <w:sz w:val="17"/>
            <w:szCs w:val="17"/>
          </w:rPr>
          <w:t xml:space="preserve">HLB HAMT About Us anniversary page</w:t>
        </w:r>
      </w:hyperlink>
      <w:r>
        <w:rPr>
          <w:color w:val="0A1F33"/>
          <w:sz w:val="17"/>
          <w:szCs w:val="17"/>
        </w:rPr>
        <w:t xml:space="preserve"> (founded as HAMT &amp; Associates in 1999; joined HLB International in 2007).</w:t>
      </w:r>
    </w:p>
    <w:p>
      <w:pPr>
        <w:pStyle w:val="ListParagraph"/>
        <w:numPr>
          <w:ilvl w:val="0"/>
          <w:numId w:val="3"/>
        </w:numPr>
        <w:spacing w:after="20"/>
      </w:pPr>
      <w:hyperlink w:history="1" r:id="rIdc4ou66bpaqc21yauzkf7j">
        <w:r>
          <w:rPr>
            <w:rStyle w:val="Hyperlink"/>
            <w:color w:val="10538F"/>
            <w:sz w:val="17"/>
            <w:szCs w:val="17"/>
          </w:rPr>
          <w:t xml:space="preserve">Microsoft, "Microsoft named a Leader in the 2026 Gartner Magic Quadrant for Analytics and BI Platforms" (Power BI Updates Blog)</w:t>
        </w:r>
      </w:hyperlink>
      <w:r>
        <w:rPr>
          <w:color w:val="0A1F33"/>
          <w:sz w:val="17"/>
          <w:szCs w:val="17"/>
        </w:rPr>
        <w:t xml:space="preserve">; </w:t>
      </w:r>
      <w:hyperlink w:history="1" r:id="rIdfluszcrh11cdurfc9fxuf">
        <w:r>
          <w:rPr>
            <w:rStyle w:val="Hyperlink"/>
            <w:color w:val="10538F"/>
            <w:sz w:val="17"/>
            <w:szCs w:val="17"/>
          </w:rPr>
          <w:t xml:space="preserve">verbatim repost</w:t>
        </w:r>
      </w:hyperlink>
      <w:r>
        <w:rPr>
          <w:color w:val="0A1F33"/>
          <w:sz w:val="17"/>
          <w:szCs w:val="17"/>
        </w:rPr>
        <w:t xml:space="preserve">.</w:t>
      </w:r>
    </w:p>
    <w:p>
      <w:pPr>
        <w:spacing w:after="40"/>
        <w:ind w:left="540"/>
      </w:pPr>
      <w:r>
        <w:rPr>
          <w:i/>
          <w:iCs/>
          <w:color w:val="5B6773"/>
          <w:sz w:val="16"/>
          <w:szCs w:val="16"/>
        </w:rPr>
        <w:t xml:space="preserve">Gartner does not endorse any vendor, product or service depicted in its research publications. GARTNER and MAGIC QUADRANT are registered trademarks of Gartner, Inc. and/or its affiliates.</w:t>
      </w:r>
    </w:p>
    <w:p>
      <w:pPr>
        <w:pStyle w:val="ListParagraph"/>
        <w:numPr>
          <w:ilvl w:val="0"/>
          <w:numId w:val="3"/>
        </w:numPr>
        <w:spacing w:after="20"/>
      </w:pPr>
      <w:hyperlink w:history="1" r:id="rIdnz7cz_aiasaoiptq_zriq">
        <w:r>
          <w:rPr>
            <w:rStyle w:val="Hyperlink"/>
            <w:color w:val="10538F"/>
            <w:sz w:val="17"/>
            <w:szCs w:val="17"/>
          </w:rPr>
          <w:t xml:space="preserve">Microsoft Learn, Power BI service vs Power BI Desktop</w:t>
        </w:r>
      </w:hyperlink>
      <w:r>
        <w:rPr>
          <w:color w:val="0A1F33"/>
          <w:sz w:val="17"/>
          <w:szCs w:val="17"/>
        </w:rPr>
        <w:t xml:space="preserve">.</w:t>
      </w:r>
    </w:p>
    <w:p>
      <w:pPr>
        <w:pStyle w:val="ListParagraph"/>
        <w:numPr>
          <w:ilvl w:val="0"/>
          <w:numId w:val="3"/>
        </w:numPr>
        <w:spacing w:after="20"/>
      </w:pPr>
      <w:hyperlink w:history="1" r:id="rIdii6g8dqqrpq0qgwdknjzl">
        <w:r>
          <w:rPr>
            <w:rStyle w:val="Hyperlink"/>
            <w:color w:val="10538F"/>
            <w:sz w:val="17"/>
            <w:szCs w:val="17"/>
          </w:rPr>
          <w:t xml:space="preserve">HLB HAMT service commitment</w:t>
        </w:r>
      </w:hyperlink>
      <w:r>
        <w:rPr>
          <w:color w:val="0A1F33"/>
          <w:sz w:val="17"/>
          <w:szCs w:val="17"/>
        </w:rPr>
        <w:t xml:space="preserve"> ("a Power BI proof of concept can be delivered in as little as 7 days for defined use cases").</w:t>
      </w:r>
    </w:p>
    <w:p>
      <w:pPr>
        <w:pStyle w:val="ListParagraph"/>
        <w:numPr>
          <w:ilvl w:val="0"/>
          <w:numId w:val="3"/>
        </w:numPr>
        <w:spacing w:after="20"/>
      </w:pPr>
      <w:r>
        <w:rPr>
          <w:color w:val="0A1F33"/>
          <w:sz w:val="17"/>
          <w:szCs w:val="17"/>
        </w:rPr>
        <w:t xml:space="preserve">Microsoft Power BI </w:t>
      </w:r>
      <w:hyperlink w:history="1" r:id="rIdebeubrqdhkgqf9unmzleg">
        <w:r>
          <w:rPr>
            <w:rStyle w:val="Hyperlink"/>
            <w:color w:val="10538F"/>
            <w:sz w:val="17"/>
            <w:szCs w:val="17"/>
          </w:rPr>
          <w:t xml:space="preserve">pricing update</w:t>
        </w:r>
      </w:hyperlink>
      <w:r>
        <w:rPr>
          <w:color w:val="0A1F33"/>
          <w:sz w:val="17"/>
          <w:szCs w:val="17"/>
        </w:rPr>
        <w:t xml:space="preserve"> and </w:t>
      </w:r>
      <w:hyperlink w:history="1" r:id="rIdmobsluw9uzjj2yesg6le3">
        <w:r>
          <w:rPr>
            <w:rStyle w:val="Hyperlink"/>
            <w:color w:val="10538F"/>
            <w:sz w:val="17"/>
            <w:szCs w:val="17"/>
          </w:rPr>
          <w:t xml:space="preserve">pricing page</w:t>
        </w:r>
      </w:hyperlink>
      <w:r>
        <w:rPr>
          <w:color w:val="0A1F33"/>
          <w:sz w:val="17"/>
          <w:szCs w:val="17"/>
        </w:rPr>
        <w:t xml:space="preserve">.</w:t>
      </w:r>
    </w:p>
    <w:p>
      <w:pPr>
        <w:pStyle w:val="ListParagraph"/>
        <w:numPr>
          <w:ilvl w:val="0"/>
          <w:numId w:val="3"/>
        </w:numPr>
        <w:spacing w:after="20"/>
      </w:pPr>
      <w:r>
        <w:rPr>
          <w:color w:val="0A1F33"/>
          <w:sz w:val="17"/>
          <w:szCs w:val="17"/>
        </w:rPr>
        <w:t xml:space="preserve">Microsoft Learn, </w:t>
      </w:r>
      <w:hyperlink w:history="1" r:id="rIdwdzcomj4j8rcuuifvhvl9">
        <w:r>
          <w:rPr>
            <w:rStyle w:val="Hyperlink"/>
            <w:color w:val="10538F"/>
            <w:sz w:val="17"/>
            <w:szCs w:val="17"/>
          </w:rPr>
          <w:t xml:space="preserve">ISO/IEC 27001</w:t>
        </w:r>
      </w:hyperlink>
      <w:r>
        <w:rPr>
          <w:color w:val="0A1F33"/>
          <w:sz w:val="17"/>
          <w:szCs w:val="17"/>
        </w:rPr>
        <w:t xml:space="preserve"> and </w:t>
      </w:r>
      <w:hyperlink w:history="1" r:id="rIdpbjbjyvwcns1m87lojoet">
        <w:r>
          <w:rPr>
            <w:rStyle w:val="Hyperlink"/>
            <w:color w:val="10538F"/>
            <w:sz w:val="17"/>
            <w:szCs w:val="17"/>
          </w:rPr>
          <w:t xml:space="preserve">SOC 2</w:t>
        </w:r>
      </w:hyperlink>
      <w:r>
        <w:rPr>
          <w:color w:val="0A1F33"/>
          <w:sz w:val="17"/>
          <w:szCs w:val="17"/>
        </w:rPr>
        <w:t xml:space="preserve"> offerings.</w:t>
      </w:r>
    </w:p>
    <w:p>
      <w:pPr>
        <w:pStyle w:val="ListParagraph"/>
        <w:numPr>
          <w:ilvl w:val="0"/>
          <w:numId w:val="3"/>
        </w:numPr>
        <w:spacing w:after="20"/>
      </w:pPr>
      <w:hyperlink w:history="1" r:id="rIdfvz9u8biwpep-mwyxhazr">
        <w:r>
          <w:rPr>
            <w:rStyle w:val="Hyperlink"/>
            <w:color w:val="10538F"/>
            <w:sz w:val="17"/>
            <w:szCs w:val="17"/>
          </w:rPr>
          <w:t xml:space="preserve">Microsoft Learn, overview of the generative AI assistant in Power BI</w:t>
        </w:r>
      </w:hyperlink>
      <w:r>
        <w:rPr>
          <w:color w:val="0A1F33"/>
          <w:sz w:val="17"/>
          <w:szCs w:val="17"/>
        </w:rPr>
        <w:t xml:space="preserve">.</w:t>
      </w:r>
    </w:p>
    <w:p>
      <w:pPr>
        <w:pStyle w:val="Heading1"/>
        <w:keepNext/>
      </w:pPr>
      <w:r>
        <w:t xml:space="preserve">14. Contact CTA and Form</w:t>
      </w:r>
    </w:p>
    <w:p>
      <w:pPr>
        <w:pStyle w:val="ListParagraph"/>
        <w:keepNext/>
        <w:numPr>
          <w:ilvl w:val="0"/>
          <w:numId w:val="2"/>
        </w:numPr>
        <w:spacing w:after="80"/>
        <w:jc w:val="both"/>
      </w:pPr>
      <w:r>
        <w:rPr>
          <w:b/>
          <w:bCs/>
          <w:color w:val="0A1F33"/>
        </w:rPr>
        <w:t xml:space="preserve">H2: </w:t>
      </w:r>
      <w:r>
        <w:rPr>
          <w:color w:val="0A1F33"/>
        </w:rPr>
        <w:t xml:space="preserve">Book Your Free Consultation</w:t>
      </w:r>
    </w:p>
    <w:p>
      <w:pPr>
        <w:pStyle w:val="ListParagraph"/>
        <w:keepNext w:val="false"/>
        <w:numPr>
          <w:ilvl w:val="0"/>
          <w:numId w:val="2"/>
        </w:numPr>
        <w:spacing w:after="80"/>
        <w:jc w:val="both"/>
      </w:pPr>
      <w:r>
        <w:rPr>
          <w:b/>
          <w:bCs/>
          <w:color w:val="0A1F33"/>
        </w:rPr>
        <w:t xml:space="preserve">Body: </w:t>
      </w:r>
      <w:r>
        <w:rPr>
          <w:color w:val="0A1F33"/>
        </w:rPr>
        <w:t xml:space="preserve">Describe the reports you run today and the ones you wish you had. Our Power BI Services team replies within one business day.</w:t>
      </w:r>
    </w:p>
    <w:p>
      <w:pPr>
        <w:pStyle w:val="ListParagraph"/>
        <w:keepNext w:val="false"/>
        <w:numPr>
          <w:ilvl w:val="0"/>
          <w:numId w:val="2"/>
        </w:numPr>
        <w:spacing w:after="80"/>
        <w:jc w:val="both"/>
      </w:pPr>
      <w:r>
        <w:rPr>
          <w:b/>
          <w:bCs/>
          <w:color w:val="0A1F33"/>
        </w:rPr>
        <w:t xml:space="preserve">Form: </w:t>
      </w:r>
      <w:r>
        <w:rPr>
          <w:color w:val="0A1F33"/>
        </w:rPr>
        <w:t xml:space="preserve">Site-standard "Let's Connect" component. Fields: Your name · Email address · Phone number · Location · Select your Services · Your message. "Select your Services" default: Technology Consulting.</w:t>
      </w:r>
    </w:p>
    <w:p>
      <w:pPr>
        <w:pStyle w:val="ListParagraph"/>
        <w:keepNext w:val="false"/>
        <w:numPr>
          <w:ilvl w:val="0"/>
          <w:numId w:val="2"/>
        </w:numPr>
        <w:spacing w:after="80"/>
        <w:jc w:val="both"/>
      </w:pPr>
      <w:r>
        <w:rPr>
          <w:b/>
          <w:bCs/>
          <w:color w:val="0A1F33"/>
        </w:rPr>
        <w:t xml:space="preserve">Button: </w:t>
      </w:r>
      <w:r>
        <w:rPr>
          <w:color w:val="0A1F33"/>
        </w:rPr>
        <w:t xml:space="preserve">Schedule a Consultation (form submit)</w:t>
      </w:r>
    </w:p>
    <w:p>
      <w:pPr>
        <w:pStyle w:val="Heading1"/>
        <w:keepNext/>
      </w:pPr>
      <w:r>
        <w:t xml:space="preserve">15. Footer</w:t>
      </w:r>
    </w:p>
    <w:p>
      <w:pPr>
        <w:pStyle w:val="ListParagraph"/>
        <w:keepNext w:val="false"/>
        <w:numPr>
          <w:ilvl w:val="0"/>
          <w:numId w:val="2"/>
        </w:numPr>
        <w:spacing w:after="80"/>
        <w:jc w:val="both"/>
      </w:pPr>
      <w:r>
        <w:rPr>
          <w:b/>
          <w:bCs/>
          <w:color w:val="0A1F33"/>
        </w:rPr>
        <w:t xml:space="preserve">Footer: </w:t>
      </w:r>
      <w:r>
        <w:rPr>
          <w:color w:val="0A1F33"/>
        </w:rPr>
        <w:t xml:space="preserve">Global site footer. No new copy.</w:t>
      </w: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pe2hhn9jdhnyeyzweamn" Type="http://schemas.openxmlformats.org/officeDocument/2006/relationships/hyperlink" Target="https://community.fabric.microsoft.com/t5/Power-BI-Updates-Blog/Microsoft-named-a-Leader-in-the-2026-Gartner-Magic-Quadrant-for/ba-p/5262403" TargetMode="External"/><Relationship Id="rIdoi56ozmb3gnfrgix_i83m" Type="http://schemas.openxmlformats.org/officeDocument/2006/relationships/hyperlink" Target="https://hlbhamt.com/services/digital-transformation-uae/" TargetMode="External"/><Relationship Id="rIdutkz9qo9d4fk_xhvovo3m" Type="http://schemas.openxmlformats.org/officeDocument/2006/relationships/hyperlink" Target="https://hlbhamt.com/services/data-visualization-uae/" TargetMode="External"/><Relationship Id="rIdevwey-uxmz5jrez2y5ulr" Type="http://schemas.openxmlformats.org/officeDocument/2006/relationships/hyperlink" Target="https://hlbhamt.com/services/corporate-tax-advisory-services-in-uae/" TargetMode="External"/><Relationship Id="rId2yx0vyxqyltfwp7xgdivo" Type="http://schemas.openxmlformats.org/officeDocument/2006/relationships/hyperlink" Target="https://hlbhamt.com/services/power-bi-dashboard-development/" TargetMode="External"/><Relationship Id="rId3wlw27v7jy0lhz6nvcxbk" Type="http://schemas.openxmlformats.org/officeDocument/2006/relationships/hyperlink" Target="https://hlbhamt.com/sugarai-crm-2/" TargetMode="External"/><Relationship Id="rId_4zozv4nhljfevscvdbv6" Type="http://schemas.openxmlformats.org/officeDocument/2006/relationships/hyperlink" Target="https://hlbhamt.com/insights/unlocking-power-bi-automation-with-power-automate/" TargetMode="External"/><Relationship Id="rId6ci7p4tnfnutcg5ap6p5r" Type="http://schemas.openxmlformats.org/officeDocument/2006/relationships/hyperlink" Target="https://hlbhamt.com/services/data-privacy-and-security-uae/" TargetMode="External"/><Relationship Id="rIdalvfou7kuqwarmz6mlfvy" Type="http://schemas.openxmlformats.org/officeDocument/2006/relationships/hyperlink" Target="https://learn.microsoft.com/en-us/fabric/admin/region-availability" TargetMode="External"/><Relationship Id="rIdmgrzcbtdmngsobcsbj2u-" Type="http://schemas.openxmlformats.org/officeDocument/2006/relationships/hyperlink" Target="https://learn.microsoft.com/en-us/power-bi/connect-data/desktop-data-sources" TargetMode="External"/><Relationship Id="rIdpaj7gkvcn2rkv0f3be72v" Type="http://schemas.openxmlformats.org/officeDocument/2006/relationships/hyperlink" Target="https://hlbhamt.com/press-room/hlb-hamt-celebrates-25-years-of-unwavering-excellence/" TargetMode="External"/><Relationship Id="rIdm9alndkxgkgpog7swuwdw" Type="http://schemas.openxmlformats.org/officeDocument/2006/relationships/hyperlink" Target="https://hlbhamt.com/about-us/25-years-of-excellence/" TargetMode="External"/><Relationship Id="rIdc4ou66bpaqc21yauzkf7j" Type="http://schemas.openxmlformats.org/officeDocument/2006/relationships/hyperlink" Target="https://community.fabric.microsoft.com/t5/Power-BI-Updates-Blog/Microsoft-named-a-Leader-in-the-2026-Gartner-Magic-Quadrant-for/ba-p/5262403" TargetMode="External"/><Relationship Id="rIdfluszcrh11cdurfc9fxuf" Type="http://schemas.openxmlformats.org/officeDocument/2006/relationships/hyperlink" Target="https://mwpro.co.uk/blog/2026/07/03/microsoft-named-a-leader-in-the-2026-gartner-magic-quadrant-for-analytics-and-business-intelligence-platforms/" TargetMode="External"/><Relationship Id="rIdnz7cz_aiasaoiptq_zriq" Type="http://schemas.openxmlformats.org/officeDocument/2006/relationships/hyperlink" Target="https://learn.microsoft.com/en-us/power-bi/fundamentals/service-service-vs-desktop" TargetMode="External"/><Relationship Id="rIdii6g8dqqrpq0qgwdknjzl" Type="http://schemas.openxmlformats.org/officeDocument/2006/relationships/hyperlink" Target="https://hlbhamt.com/services/power-bi-dashboard-development/" TargetMode="External"/><Relationship Id="rIdebeubrqdhkgqf9unmzleg" Type="http://schemas.openxmlformats.org/officeDocument/2006/relationships/hyperlink" Target="https://powerbi.microsoft.com/en-us/blog/important-update-to-microsoft-power-bi-pricing/" TargetMode="External"/><Relationship Id="rIdmobsluw9uzjj2yesg6le3" Type="http://schemas.openxmlformats.org/officeDocument/2006/relationships/hyperlink" Target="https://www.microsoft.com/en-us/power-platform/products/power-bi/pricing" TargetMode="External"/><Relationship Id="rIdwdzcomj4j8rcuuifvhvl9" Type="http://schemas.openxmlformats.org/officeDocument/2006/relationships/hyperlink" Target="https://learn.microsoft.com/en-us/compliance/regulatory/offering-iso-27001" TargetMode="External"/><Relationship Id="rIdpbjbjyvwcns1m87lojoet" Type="http://schemas.openxmlformats.org/officeDocument/2006/relationships/hyperlink" Target="https://learn.microsoft.com/en-us/compliance/regulatory/offering-soc-2" TargetMode="External"/><Relationship Id="rIdfvz9u8biwpep-mwyxhazr" Type="http://schemas.openxmlformats.org/officeDocument/2006/relationships/hyperlink" Target="https://learn.microsoft.com/en-us/power-bi/create-reports/copilot-introduction"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Services Homepage (Insurance sub-page format)</dc:title>
  <dc:creator>HLB HAMT</dc:creator>
  <cp:lastModifiedBy>Un-named</cp:lastModifiedBy>
  <cp:revision>1</cp:revision>
  <dcterms:created xsi:type="dcterms:W3CDTF">2026-09-30T01:02:51.541Z</dcterms:created>
  <dcterms:modified xsi:type="dcterms:W3CDTF">2026-09-30T01:02:51.541Z</dcterms:modified>
</cp:coreProperties>
</file>

<file path=docProps/custom.xml><?xml version="1.0" encoding="utf-8"?>
<Properties xmlns="http://schemas.openxmlformats.org/officeDocument/2006/custom-properties" xmlns:vt="http://schemas.openxmlformats.org/officeDocument/2006/docPropsVTypes"/>
</file>