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7F51" w14:textId="77777777" w:rsidR="00E317B8" w:rsidRDefault="00000000">
      <w:pPr>
        <w:pBdr>
          <w:bottom w:val="single" w:sz="12" w:space="0" w:color="B8761C"/>
        </w:pBdr>
        <w:spacing w:before="320" w:after="8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  <w:color w:val="10538F"/>
          <w:sz w:val="40"/>
          <w:szCs w:val="40"/>
        </w:rPr>
        <w:t>SugarAI</w:t>
      </w:r>
      <w:proofErr w:type="spellEnd"/>
      <w:r>
        <w:rPr>
          <w:rFonts w:ascii="Arial" w:eastAsia="Arial" w:hAnsi="Arial" w:cs="Arial"/>
          <w:b/>
          <w:bCs/>
          <w:color w:val="10538F"/>
          <w:sz w:val="40"/>
          <w:szCs w:val="40"/>
        </w:rPr>
        <w:t xml:space="preserve"> CRM - Commercial Banking Sub-page</w:t>
      </w:r>
    </w:p>
    <w:p w14:paraId="5C89FDF2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 xml:space="preserve">Page </w:t>
      </w:r>
      <w:proofErr w:type="gramStart"/>
      <w:r>
        <w:rPr>
          <w:rFonts w:ascii="Arial" w:eastAsia="Arial" w:hAnsi="Arial" w:cs="Arial"/>
          <w:b/>
          <w:bCs/>
          <w:color w:val="10538F"/>
          <w:sz w:val="30"/>
          <w:szCs w:val="30"/>
        </w:rPr>
        <w:t>metadata</w:t>
      </w:r>
      <w:proofErr w:type="gramEnd"/>
      <w:r>
        <w:rPr>
          <w:rFonts w:ascii="Arial" w:eastAsia="Arial" w:hAnsi="Arial" w:cs="Arial"/>
          <w:b/>
          <w:bCs/>
          <w:color w:val="10538F"/>
          <w:sz w:val="30"/>
          <w:szCs w:val="30"/>
        </w:rPr>
        <w:t xml:space="preserve"> &amp; SEO</w:t>
      </w:r>
    </w:p>
    <w:tbl>
      <w:tblPr>
        <w:tblStyle w:val="a"/>
        <w:tblW w:w="97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344"/>
      </w:tblGrid>
      <w:tr w:rsidR="00E317B8" w14:paraId="6F99800F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4E01D9B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4DCA458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E317B8" w14:paraId="2FBE8817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B336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Page title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10E3" w14:textId="77777777" w:rsidR="00E317B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CRM for Commercial Banking in the UAE and GCC | HLB HAMT</w:t>
            </w:r>
          </w:p>
        </w:tc>
      </w:tr>
      <w:tr w:rsidR="00E317B8" w14:paraId="7D55CBB6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B9F7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Meta description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09E0" w14:textId="424E0096" w:rsidR="00E317B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for commercial banking in the UAE and GCC. Give relationship managers one 360° view of every corporate, SME and trade finance client onboarding, KYC, cross-sell and renewals on one platform. Commercial banking CRM software implemented by HLB HAMT, cloud or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on-premise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317B8" w14:paraId="22D052BE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4F057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Primary keyword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10C0" w14:textId="77777777" w:rsidR="00E317B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for commercial banking</w:t>
            </w:r>
          </w:p>
        </w:tc>
      </w:tr>
      <w:tr w:rsidR="00E317B8" w14:paraId="731DC37B" w14:textId="77777777">
        <w:trPr>
          <w:jc w:val="center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1752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Secondary keywords</w:t>
            </w:r>
          </w:p>
        </w:tc>
        <w:tc>
          <w:tcPr>
            <w:tcW w:w="7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6586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CRM software for commercial banking industry, commercial banking CRM, commercial banking CRM Software in Dubai, UAE, commercial banking management CRM, C banking CRM</w:t>
            </w:r>
          </w:p>
        </w:tc>
      </w:tr>
    </w:tbl>
    <w:p w14:paraId="7BF2B253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1. Hero</w:t>
      </w:r>
    </w:p>
    <w:p w14:paraId="28B02260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Industries · Commercial Banking</w:t>
      </w:r>
    </w:p>
    <w:p w14:paraId="0823790C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H1: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CRM for Commercial Banking</w:t>
      </w:r>
    </w:p>
    <w:p w14:paraId="53E76F5D" w14:textId="21ED4623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 paragraph:</w:t>
      </w:r>
      <w:r>
        <w:rPr>
          <w:rFonts w:ascii="Arial" w:eastAsia="Arial" w:hAnsi="Arial" w:cs="Arial"/>
        </w:rPr>
        <w:t xml:space="preserve"> One view of every corporate, SME and trade finance relationship onboarding, KYC, facilities and renewals together. HLB HAMT implements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for commercial banking across the UAE and GCC, cloud or </w:t>
      </w:r>
      <w:proofErr w:type="gramStart"/>
      <w:r>
        <w:rPr>
          <w:rFonts w:ascii="Arial" w:eastAsia="Arial" w:hAnsi="Arial" w:cs="Arial"/>
        </w:rPr>
        <w:t>on-premise</w:t>
      </w:r>
      <w:proofErr w:type="gramEnd"/>
      <w:r>
        <w:rPr>
          <w:rFonts w:ascii="Arial" w:eastAsia="Arial" w:hAnsi="Arial" w:cs="Arial"/>
        </w:rPr>
        <w:t>.</w:t>
      </w:r>
    </w:p>
    <w:p w14:paraId="70A830DA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Buttons:</w:t>
      </w:r>
      <w:r>
        <w:rPr>
          <w:rFonts w:ascii="Arial" w:eastAsia="Arial" w:hAnsi="Arial" w:cs="Arial"/>
        </w:rPr>
        <w:t xml:space="preserve"> Request a demo (</w:t>
      </w:r>
      <w:proofErr w:type="gramStart"/>
      <w:r>
        <w:rPr>
          <w:rFonts w:ascii="Arial" w:eastAsia="Arial" w:hAnsi="Arial" w:cs="Arial"/>
        </w:rPr>
        <w:t>primary) ·</w:t>
      </w:r>
      <w:proofErr w:type="gramEnd"/>
      <w:r>
        <w:rPr>
          <w:rFonts w:ascii="Arial" w:eastAsia="Arial" w:hAnsi="Arial" w:cs="Arial"/>
        </w:rPr>
        <w:t xml:space="preserve"> Talk to our banking team (secondary)</w:t>
      </w:r>
    </w:p>
    <w:p w14:paraId="7F6714E0" w14:textId="77777777" w:rsidR="00E317B8" w:rsidRDefault="00000000">
      <w:pPr>
        <w:spacing w:before="180" w:after="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Hero side panel</w:t>
      </w:r>
    </w:p>
    <w:p w14:paraId="3098D4FB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Heading:</w:t>
      </w:r>
      <w:r>
        <w:rPr>
          <w:rFonts w:ascii="Arial" w:eastAsia="Arial" w:hAnsi="Arial" w:cs="Arial"/>
        </w:rPr>
        <w:t xml:space="preserve"> Built for how commercial banks relate to clients here</w:t>
      </w:r>
    </w:p>
    <w:p w14:paraId="722F618B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Sub-line:</w:t>
      </w:r>
      <w:r>
        <w:rPr>
          <w:rFonts w:ascii="Arial" w:eastAsia="Arial" w:hAnsi="Arial" w:cs="Arial"/>
        </w:rPr>
        <w:t xml:space="preserve"> Configured for relationship banking and wallet-share growth across the UAE and GCC.</w:t>
      </w:r>
    </w:p>
    <w:tbl>
      <w:tblPr>
        <w:tblStyle w:val="a0"/>
        <w:tblW w:w="97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700"/>
      </w:tblGrid>
      <w:tr w:rsidR="00E317B8" w14:paraId="75D48D84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EBE12D3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CE4EFE8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E317B8" w14:paraId="0ACB19C9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F311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Single Customer View across the group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C597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Corporate, SME and trade finance relationships held together in one record.</w:t>
            </w:r>
          </w:p>
        </w:tc>
      </w:tr>
      <w:tr w:rsidR="00E317B8" w14:paraId="034ED617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E519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KYC/CDD workflow that doesn't stall deals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C8F2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Document collection and approvals tracked as workflow, not chased by email.</w:t>
            </w:r>
          </w:p>
        </w:tc>
      </w:tr>
      <w:tr w:rsidR="00E317B8" w14:paraId="4A454392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F299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Share-of-wallet growth, not guesswork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7A93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Facility reviews and renewals surfaced before a competitor gets there.</w:t>
            </w:r>
          </w:p>
        </w:tc>
      </w:tr>
    </w:tbl>
    <w:p w14:paraId="5E3E18FF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 xml:space="preserve">2. Why </w:t>
      </w:r>
      <w:proofErr w:type="spellStart"/>
      <w:r>
        <w:rPr>
          <w:rFonts w:ascii="Arial" w:eastAsia="Arial" w:hAnsi="Arial" w:cs="Arial"/>
          <w:b/>
          <w:bCs/>
          <w:color w:val="10538F"/>
          <w:sz w:val="30"/>
          <w:szCs w:val="30"/>
        </w:rPr>
        <w:t>SugarAI</w:t>
      </w:r>
      <w:proofErr w:type="spellEnd"/>
    </w:p>
    <w:p w14:paraId="0F51CA21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Why </w:t>
      </w:r>
      <w:proofErr w:type="spellStart"/>
      <w:r>
        <w:rPr>
          <w:rFonts w:ascii="Arial" w:eastAsia="Arial" w:hAnsi="Arial" w:cs="Arial"/>
        </w:rPr>
        <w:t>SugarAI</w:t>
      </w:r>
      <w:proofErr w:type="spellEnd"/>
    </w:p>
    <w:p w14:paraId="4FC3FF25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Why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is a top choice for commercial banking</w:t>
      </w:r>
    </w:p>
    <w:p w14:paraId="2D202042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Intro:</w:t>
      </w:r>
      <w:r>
        <w:rPr>
          <w:rFonts w:ascii="Arial" w:eastAsia="Arial" w:hAnsi="Arial" w:cs="Arial"/>
        </w:rPr>
        <w:t xml:space="preserve"> Commercial banking runs on long cycles and renewing what you already have.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for commercial banking is built for exactly that.</w:t>
      </w:r>
    </w:p>
    <w:tbl>
      <w:tblPr>
        <w:tblStyle w:val="a1"/>
        <w:tblW w:w="98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3480"/>
        <w:gridCol w:w="5175"/>
      </w:tblGrid>
      <w:tr w:rsidR="00E317B8" w14:paraId="10DD3F90" w14:textId="77777777">
        <w:trPr>
          <w:jc w:val="center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44825A72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57D4926B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101E5E5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317B8" w14:paraId="6353F902" w14:textId="77777777">
        <w:trPr>
          <w:jc w:val="center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21BA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88B5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Customer record, not five systems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AB4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Every relationship, facility, KYC document and renewal in one place.</w:t>
            </w:r>
          </w:p>
        </w:tc>
      </w:tr>
      <w:tr w:rsidR="00E317B8" w14:paraId="1F179A7C" w14:textId="77777777">
        <w:trPr>
          <w:jc w:val="center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B80A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Zero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2A35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Straight-through processing with core banking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ED2C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Facility and exposure data read live from core banking; approvals written back automatically.</w:t>
            </w:r>
          </w:p>
        </w:tc>
      </w:tr>
      <w:tr w:rsidR="00E317B8" w14:paraId="70975E14" w14:textId="77777777">
        <w:trPr>
          <w:jc w:val="center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74B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360°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C6B0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View from lead to renewal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4419" w14:textId="1FFA866E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Enquiry through onboarding, KYC, approval, </w:t>
            </w:r>
            <w:r w:rsidR="003C40D9">
              <w:rPr>
                <w:rFonts w:ascii="Arial" w:eastAsia="Arial" w:hAnsi="Arial" w:cs="Arial"/>
                <w:sz w:val="18"/>
                <w:szCs w:val="18"/>
              </w:rPr>
              <w:t>service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and renewal on </w:t>
            </w:r>
            <w:r w:rsidR="003C40D9">
              <w:rPr>
                <w:rFonts w:ascii="Arial" w:eastAsia="Arial" w:hAnsi="Arial" w:cs="Arial"/>
                <w:sz w:val="18"/>
                <w:szCs w:val="18"/>
              </w:rPr>
              <w:t>single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timeline.</w:t>
            </w:r>
          </w:p>
        </w:tc>
      </w:tr>
    </w:tbl>
    <w:p w14:paraId="7A010DCA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3. The platform</w:t>
      </w:r>
    </w:p>
    <w:p w14:paraId="157AE736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The platform</w:t>
      </w:r>
    </w:p>
    <w:p w14:paraId="2704BA97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One platform for marketing, sales and service</w:t>
      </w:r>
    </w:p>
    <w:p w14:paraId="7B7700A1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lastRenderedPageBreak/>
        <w:t>Intro: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brings marketing, sales and service onto one platform, so a cooling relationship or an idle facility surfaces before the client moves elsewhere.</w:t>
      </w:r>
    </w:p>
    <w:p w14:paraId="1F600F29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Four cards (tag / heading / copy):</w:t>
      </w:r>
    </w:p>
    <w:tbl>
      <w:tblPr>
        <w:tblStyle w:val="a2"/>
        <w:tblW w:w="97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3510"/>
        <w:gridCol w:w="4320"/>
      </w:tblGrid>
      <w:tr w:rsidR="00E317B8" w14:paraId="65DDAA22" w14:textId="77777777">
        <w:trPr>
          <w:jc w:val="center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4332564F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D25FA4C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5004180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E317B8" w14:paraId="1E642358" w14:textId="77777777">
        <w:trPr>
          <w:jc w:val="center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C401" w14:textId="3755A71F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Sugar Sell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1230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Relationship &amp; opportunity management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7B47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Account and facility tracking, guided cross-sell, and forecasting on real wallet-share numbers.</w:t>
            </w:r>
          </w:p>
        </w:tc>
      </w:tr>
      <w:tr w:rsidR="00E317B8" w14:paraId="1D69B235" w14:textId="77777777">
        <w:trPr>
          <w:jc w:val="center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A490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Sugar Serve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E7A1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Case management &amp; SLA excellence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D19F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Omnichannel case handling, SLA management, and KYC document tracking in one workspace.</w:t>
            </w:r>
          </w:p>
        </w:tc>
      </w:tr>
      <w:tr w:rsidR="00E317B8" w14:paraId="5F86DDE1" w14:textId="77777777">
        <w:trPr>
          <w:jc w:val="center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4F07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Sugar Market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D16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Multichannel campaign automation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1468" w14:textId="54160F14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Email, landing pages and AI lead scoring that </w:t>
            </w:r>
            <w:r w:rsidR="00BB4140">
              <w:rPr>
                <w:rFonts w:ascii="Arial" w:eastAsia="Arial" w:hAnsi="Arial" w:cs="Arial"/>
                <w:sz w:val="18"/>
                <w:szCs w:val="18"/>
              </w:rPr>
              <w:t>route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qualified leads to relationship managers.</w:t>
            </w:r>
          </w:p>
        </w:tc>
      </w:tr>
      <w:tr w:rsidR="00E317B8" w14:paraId="1898B8D3" w14:textId="77777777">
        <w:trPr>
          <w:jc w:val="center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E391" w14:textId="77777777" w:rsidR="00E317B8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SugarAI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Predict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21EB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Predictive &amp; generative AI intelligence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11F5" w14:textId="49847872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Scoring on your own win-loss history, cross-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sell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white space, and one-click </w:t>
            </w:r>
            <w:r w:rsidR="00BB4140"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napshot reports.</w:t>
            </w:r>
          </w:p>
        </w:tc>
      </w:tr>
    </w:tbl>
    <w:p w14:paraId="35F741CE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4. Benefits</w:t>
      </w:r>
    </w:p>
    <w:p w14:paraId="69A45CCA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Benefits</w:t>
      </w:r>
    </w:p>
    <w:p w14:paraId="6188B33B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implementation benefits for commercial banking</w:t>
      </w:r>
    </w:p>
    <w:p w14:paraId="5450D651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Intro:</w:t>
      </w:r>
      <w:r>
        <w:rPr>
          <w:rFonts w:ascii="Arial" w:eastAsia="Arial" w:hAnsi="Arial" w:cs="Arial"/>
        </w:rPr>
        <w:t xml:space="preserve"> Six </w:t>
      </w:r>
      <w:proofErr w:type="gramStart"/>
      <w:r>
        <w:rPr>
          <w:rFonts w:ascii="Arial" w:eastAsia="Arial" w:hAnsi="Arial" w:cs="Arial"/>
        </w:rPr>
        <w:t>changes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your relationship</w:t>
      </w:r>
      <w:proofErr w:type="gramEnd"/>
      <w:r>
        <w:rPr>
          <w:rFonts w:ascii="Arial" w:eastAsia="Arial" w:hAnsi="Arial" w:cs="Arial"/>
        </w:rPr>
        <w:t xml:space="preserve"> managers and compliance teams notice in the first quarter after go-live.</w:t>
      </w:r>
    </w:p>
    <w:p w14:paraId="3C3AD33E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Six cards (heading / copy):</w:t>
      </w:r>
    </w:p>
    <w:p w14:paraId="37C6C7FE" w14:textId="5860D6ED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Single Customer View across relationships, facilities &amp; KYC </w:t>
      </w:r>
      <w:r w:rsidR="008A2208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Accounts, facilities </w:t>
      </w:r>
      <w:proofErr w:type="gramStart"/>
      <w:r>
        <w:rPr>
          <w:rFonts w:ascii="Arial" w:eastAsia="Arial" w:hAnsi="Arial" w:cs="Arial"/>
        </w:rPr>
        <w:t>and case</w:t>
      </w:r>
      <w:proofErr w:type="gramEnd"/>
      <w:r>
        <w:rPr>
          <w:rFonts w:ascii="Arial" w:eastAsia="Arial" w:hAnsi="Arial" w:cs="Arial"/>
        </w:rPr>
        <w:t xml:space="preserve"> history in one place</w:t>
      </w:r>
      <w:r w:rsidR="008A2208">
        <w:rPr>
          <w:rFonts w:ascii="Arial" w:eastAsia="Arial" w:hAnsi="Arial" w:cs="Arial"/>
        </w:rPr>
        <w:t>;</w:t>
      </w:r>
      <w:r>
        <w:rPr>
          <w:rFonts w:ascii="Arial" w:eastAsia="Arial" w:hAnsi="Arial" w:cs="Arial"/>
        </w:rPr>
        <w:t xml:space="preserve"> the relationship stays with the bank, not one inbox.</w:t>
      </w:r>
    </w:p>
    <w:p w14:paraId="5FF32646" w14:textId="132DF193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KYC, CDD and onboarding workflow automation </w:t>
      </w:r>
      <w:r w:rsidR="008A2208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Checklists and approvals run on rules, with the audit trail travelling with the file.</w:t>
      </w:r>
    </w:p>
    <w:p w14:paraId="0E1044D1" w14:textId="68DD0398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Pipeline across C&amp;I, SME and trade finance exposure </w:t>
      </w:r>
      <w:r w:rsidR="008A2208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Three relationship models in one system, with renewal deadlines tracked as work, not diary entries.</w:t>
      </w:r>
    </w:p>
    <w:p w14:paraId="212CC34B" w14:textId="0487255C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Cross-sell, share-of-wallet and facility renewal management </w:t>
      </w:r>
      <w:r w:rsidR="008A2208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Utilisation</w:t>
      </w:r>
      <w:proofErr w:type="spellEnd"/>
      <w:r>
        <w:rPr>
          <w:rFonts w:ascii="Arial" w:eastAsia="Arial" w:hAnsi="Arial" w:cs="Arial"/>
        </w:rPr>
        <w:t xml:space="preserve"> and renewal dates tracked against the relationship, so cross-sell happens before a competitor calls.</w:t>
      </w:r>
    </w:p>
    <w:p w14:paraId="4D4CE505" w14:textId="21055DB2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Maker-checker workflows and credit approvals </w:t>
      </w:r>
      <w:r w:rsidR="008A2208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Approval routing and case handover run on rules administrators can change</w:t>
      </w:r>
      <w:r w:rsidR="008A2208">
        <w:rPr>
          <w:rFonts w:ascii="Arial" w:eastAsia="Arial" w:hAnsi="Arial" w:cs="Arial"/>
        </w:rPr>
        <w:t xml:space="preserve"> the</w:t>
      </w:r>
      <w:r>
        <w:rPr>
          <w:rFonts w:ascii="Arial" w:eastAsia="Arial" w:hAnsi="Arial" w:cs="Arial"/>
        </w:rPr>
        <w:t xml:space="preserve"> workflow themselves.</w:t>
      </w:r>
    </w:p>
    <w:p w14:paraId="19FAC351" w14:textId="2FCE6D1D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Portfolio analytics and RM performance forecasting </w:t>
      </w:r>
      <w:r w:rsidR="008A2208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Dashboards by segment, branch and RM, with AI surfacing cross-sell white space from transaction patterns.</w:t>
      </w:r>
    </w:p>
    <w:p w14:paraId="4423AD61" w14:textId="77777777" w:rsidR="00E317B8" w:rsidRDefault="00000000">
      <w:pPr>
        <w:spacing w:before="180" w:after="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CTA</w:t>
      </w:r>
    </w:p>
    <w:p w14:paraId="27BF297F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Heading:</w:t>
      </w:r>
      <w:r>
        <w:rPr>
          <w:rFonts w:ascii="Arial" w:eastAsia="Arial" w:hAnsi="Arial" w:cs="Arial"/>
        </w:rPr>
        <w:t xml:space="preserve"> Ready to turn relationship data into your next move?</w:t>
      </w:r>
    </w:p>
    <w:p w14:paraId="6BA7BD02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Body:</w:t>
      </w:r>
      <w:r>
        <w:rPr>
          <w:rFonts w:ascii="Arial" w:eastAsia="Arial" w:hAnsi="Arial" w:cs="Arial"/>
        </w:rPr>
        <w:t xml:space="preserve"> See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configured to how your RMs sell, service and manage compliance.</w:t>
      </w:r>
    </w:p>
    <w:p w14:paraId="1D0AE7B2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Button:</w:t>
      </w:r>
      <w:r>
        <w:rPr>
          <w:rFonts w:ascii="Arial" w:eastAsia="Arial" w:hAnsi="Arial" w:cs="Arial"/>
        </w:rPr>
        <w:t xml:space="preserve"> See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in Action</w:t>
      </w:r>
    </w:p>
    <w:p w14:paraId="466755C8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5. What we can do for you</w:t>
      </w:r>
    </w:p>
    <w:p w14:paraId="0552A364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Our capabilities</w:t>
      </w:r>
    </w:p>
    <w:p w14:paraId="4E52DC9D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What we can do for you</w:t>
      </w:r>
    </w:p>
    <w:p w14:paraId="5BE65018" w14:textId="74CE117D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Intro:</w:t>
      </w:r>
      <w:r>
        <w:rPr>
          <w:rFonts w:ascii="Arial" w:eastAsia="Arial" w:hAnsi="Arial" w:cs="Arial"/>
        </w:rPr>
        <w:t xml:space="preserve"> From implementation to the relationship management tools your bankers use daily</w:t>
      </w:r>
      <w:r w:rsidR="008A2208">
        <w:rPr>
          <w:rFonts w:ascii="Arial" w:eastAsia="Arial" w:hAnsi="Arial" w:cs="Arial"/>
        </w:rPr>
        <w:t>. O</w:t>
      </w:r>
      <w:r>
        <w:rPr>
          <w:rFonts w:ascii="Arial" w:eastAsia="Arial" w:hAnsi="Arial" w:cs="Arial"/>
        </w:rPr>
        <w:t xml:space="preserve">ne team, one engagement, delivering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for commercial banking </w:t>
      </w:r>
      <w:r w:rsidR="00BB4140">
        <w:rPr>
          <w:rFonts w:ascii="Arial" w:eastAsia="Arial" w:hAnsi="Arial" w:cs="Arial"/>
        </w:rPr>
        <w:t>end-to-end</w:t>
      </w:r>
      <w:r>
        <w:rPr>
          <w:rFonts w:ascii="Arial" w:eastAsia="Arial" w:hAnsi="Arial" w:cs="Arial"/>
        </w:rPr>
        <w:t>.</w:t>
      </w:r>
    </w:p>
    <w:p w14:paraId="2D9B997D" w14:textId="08AB947E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Numbered list (1–8):</w:t>
      </w:r>
    </w:p>
    <w:tbl>
      <w:tblPr>
        <w:tblStyle w:val="a3"/>
        <w:tblW w:w="97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3969"/>
        <w:gridCol w:w="5405"/>
      </w:tblGrid>
      <w:tr w:rsidR="00E317B8" w14:paraId="5B72DD81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455C120C" w14:textId="75386BCD" w:rsidR="00E317B8" w:rsidRDefault="00E317B8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82D34B1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94B5E70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E317B8" w14:paraId="3750356F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89094" w14:textId="396C5F2B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5B20" w14:textId="77777777" w:rsidR="00E317B8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implementation &amp; configuration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C0E6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Built around your relationship and onboarding process, not a generic sales pipeline.</w:t>
            </w:r>
          </w:p>
        </w:tc>
      </w:tr>
      <w:tr w:rsidR="00E317B8" w14:paraId="4B06CDA4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C329" w14:textId="0D8BD3B5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BB96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Onboarding, KYC/AML and credit workflow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2C1B" w14:textId="48072D3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Checklists, approval routing and maker-checker controls, so a file is </w:t>
            </w:r>
            <w:r w:rsidR="00BB4140">
              <w:rPr>
                <w:rFonts w:ascii="Arial" w:eastAsia="Arial" w:hAnsi="Arial" w:cs="Arial"/>
                <w:sz w:val="18"/>
                <w:szCs w:val="18"/>
              </w:rPr>
              <w:t>compliant for the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first time.</w:t>
            </w:r>
          </w:p>
        </w:tc>
      </w:tr>
      <w:tr w:rsidR="00E317B8" w14:paraId="53BBB1B3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F181" w14:textId="48458D7C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D567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RM dashboards and 360° relationship portals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ADB5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Group exposure,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utilisation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and case status on one screen before every client meeting.</w:t>
            </w:r>
          </w:p>
        </w:tc>
      </w:tr>
      <w:tr w:rsidR="00E317B8" w14:paraId="77AA5B12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FBAA" w14:textId="2F51B9DF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93AE" w14:textId="105394B5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Core banking and LOS integration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5BC5" w14:textId="5C0A2BF0" w:rsidR="00E317B8" w:rsidRDefault="007069D1">
            <w:r w:rsidRPr="007069D1">
              <w:rPr>
                <w:rFonts w:ascii="Arial" w:eastAsia="Arial" w:hAnsi="Arial" w:cs="Arial"/>
                <w:sz w:val="18"/>
                <w:szCs w:val="18"/>
              </w:rPr>
              <w:t>Core banking and LOS data flows are defined and aligned during the discovery phase.</w:t>
            </w:r>
          </w:p>
        </w:tc>
      </w:tr>
      <w:tr w:rsidR="00E317B8" w14:paraId="77CB3C66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BED1" w14:textId="6D546219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4CBD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Case management and SLA tracking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CF51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Omnichannel logging and SLA-driven escalation, with a knowledge base for faster resolution.</w:t>
            </w:r>
          </w:p>
        </w:tc>
      </w:tr>
      <w:tr w:rsidR="00E317B8" w14:paraId="69EA5BFD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1D6D" w14:textId="59443ADD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A88E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Cross-sell, renewal and share-of-wallet management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0DC6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Renewal pipelines that open before expiry, and campaigns for under-penetrated accounts.</w:t>
            </w:r>
          </w:p>
        </w:tc>
      </w:tr>
      <w:tr w:rsidR="00E317B8" w14:paraId="27473AA5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EAE0" w14:textId="29930BC6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A77C8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Analytics, MIS dashboards and Power BI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F66B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Performance by segment, branch and portfolio, with Power BI for cross-functional reporting.</w:t>
            </w:r>
          </w:p>
        </w:tc>
      </w:tr>
      <w:tr w:rsidR="00E317B8" w14:paraId="45653865" w14:textId="77777777" w:rsidTr="00BB4140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8243" w14:textId="09377C75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38A1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Custom applications and STP onboarding</w:t>
            </w:r>
          </w:p>
        </w:tc>
        <w:tc>
          <w:tcPr>
            <w:tcW w:w="5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4EBC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Mobile tools for client visits, plus Guided Low-Touch onboarding for a fast start.</w:t>
            </w:r>
          </w:p>
        </w:tc>
      </w:tr>
    </w:tbl>
    <w:p w14:paraId="57315A13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6. Proven / results</w:t>
      </w:r>
    </w:p>
    <w:p w14:paraId="1B596D83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Proven</w:t>
      </w:r>
    </w:p>
    <w:p w14:paraId="50CAEF90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Results banking teams report</w:t>
      </w:r>
    </w:p>
    <w:p w14:paraId="14555144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Intro:</w:t>
      </w:r>
      <w:r>
        <w:rPr>
          <w:rFonts w:ascii="Arial" w:eastAsia="Arial" w:hAnsi="Arial" w:cs="Arial"/>
        </w:rPr>
        <w:t xml:space="preserve"> Independent research shows what a relationship-first CRM must fix.</w:t>
      </w:r>
    </w:p>
    <w:tbl>
      <w:tblPr>
        <w:tblStyle w:val="a4"/>
        <w:tblW w:w="72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877"/>
      </w:tblGrid>
      <w:tr w:rsidR="00E317B8" w14:paraId="22FA54F5" w14:textId="77777777" w:rsidTr="00BB4140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281B4B09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A1A6DFD" w14:textId="77777777" w:rsidR="00E317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E317B8" w14:paraId="38C67657" w14:textId="77777777" w:rsidTr="00BB4140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10DE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90%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1AFF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Trust peer referrals over advertising</w:t>
            </w:r>
          </w:p>
        </w:tc>
      </w:tr>
      <w:tr w:rsidR="00E317B8" w14:paraId="34405723" w14:textId="77777777" w:rsidTr="00BB4140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A8F2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80%+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0E60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Say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personalised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engagement keeps clients loyal</w:t>
            </w:r>
          </w:p>
        </w:tc>
      </w:tr>
      <w:tr w:rsidR="00E317B8" w14:paraId="1F794D24" w14:textId="77777777" w:rsidTr="00BB4140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A086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70%+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A011C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Would deepen the relationship with better advisory</w:t>
            </w:r>
          </w:p>
        </w:tc>
      </w:tr>
      <w:tr w:rsidR="00E317B8" w14:paraId="342B153B" w14:textId="77777777" w:rsidTr="00BB4140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19E0" w14:textId="77777777" w:rsidR="00E317B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58%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57E7" w14:textId="77777777" w:rsidR="00E317B8" w:rsidRDefault="00000000">
            <w:r>
              <w:rPr>
                <w:rFonts w:ascii="Arial" w:eastAsia="Arial" w:hAnsi="Arial" w:cs="Arial"/>
                <w:sz w:val="18"/>
                <w:szCs w:val="18"/>
              </w:rPr>
              <w:t>Give most of their business back after good resolution</w:t>
            </w:r>
          </w:p>
        </w:tc>
      </w:tr>
    </w:tbl>
    <w:p w14:paraId="73DA49E1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7. CTA</w:t>
      </w:r>
    </w:p>
    <w:p w14:paraId="18512797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Get started</w:t>
      </w:r>
    </w:p>
    <w:p w14:paraId="7C68803A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See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running on your own relationship management process.</w:t>
      </w:r>
    </w:p>
    <w:p w14:paraId="500C3000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Button:</w:t>
      </w:r>
      <w:r>
        <w:rPr>
          <w:rFonts w:ascii="Arial" w:eastAsia="Arial" w:hAnsi="Arial" w:cs="Arial"/>
        </w:rPr>
        <w:t xml:space="preserve"> Talk to our banking team</w:t>
      </w:r>
    </w:p>
    <w:p w14:paraId="7E9A3E72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8. Who we serve</w:t>
      </w:r>
    </w:p>
    <w:p w14:paraId="7E5AA26E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Who we serve</w:t>
      </w:r>
    </w:p>
    <w:p w14:paraId="76166273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Powering transformation across commercial banking</w:t>
      </w:r>
    </w:p>
    <w:p w14:paraId="53CBC5CB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Intro:</w:t>
      </w:r>
      <w:r>
        <w:rPr>
          <w:rFonts w:ascii="Arial" w:eastAsia="Arial" w:hAnsi="Arial" w:cs="Arial"/>
        </w:rPr>
        <w:t xml:space="preserve"> The same platform, configured differently for each part of the relationship.</w:t>
      </w:r>
    </w:p>
    <w:p w14:paraId="4B6FEBDD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Six tiles (heading / copy):</w:t>
      </w:r>
    </w:p>
    <w:p w14:paraId="1FB86570" w14:textId="00A9BD43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Corporate and commercial lending (C&amp;I)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Group exposure, facility structuring and credit committee workflows for large relationships.</w:t>
      </w:r>
    </w:p>
    <w:p w14:paraId="00183F9A" w14:textId="28B60F58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SME and business banking (MSME)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High-volume onboarding and cross-sell of working-capital products at scale.</w:t>
      </w:r>
    </w:p>
    <w:p w14:paraId="3D4C961E" w14:textId="61F4B331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Trade finance (LC/BG) and working capital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Letters of credit and supply-chain finance tracked against the trade relationship.</w:t>
      </w:r>
    </w:p>
    <w:p w14:paraId="3E27C5F5" w14:textId="13640B13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Treasury, FX and cash management (CMS)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FX and liquidity relationships managed alongside lending, in one view.</w:t>
      </w:r>
    </w:p>
    <w:p w14:paraId="16E20CF1" w14:textId="0AFB057B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Asset-based lending (ABL) and leasing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Collateral and renewal cycles tracked against the asset, not a separate system.</w:t>
      </w:r>
    </w:p>
    <w:p w14:paraId="79173138" w14:textId="6D536E2F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Priority and relationship banking desks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Relationship-led </w:t>
      </w:r>
      <w:proofErr w:type="gramStart"/>
      <w:r>
        <w:rPr>
          <w:rFonts w:ascii="Arial" w:eastAsia="Arial" w:hAnsi="Arial" w:cs="Arial"/>
        </w:rPr>
        <w:t>servicing</w:t>
      </w:r>
      <w:proofErr w:type="gramEnd"/>
      <w:r>
        <w:rPr>
          <w:rFonts w:ascii="Arial" w:eastAsia="Arial" w:hAnsi="Arial" w:cs="Arial"/>
        </w:rPr>
        <w:t xml:space="preserve"> with service levels tracked </w:t>
      </w:r>
      <w:r w:rsidR="00BB4140">
        <w:rPr>
          <w:rFonts w:ascii="Arial" w:eastAsia="Arial" w:hAnsi="Arial" w:cs="Arial"/>
        </w:rPr>
        <w:t>by</w:t>
      </w:r>
      <w:r>
        <w:rPr>
          <w:rFonts w:ascii="Arial" w:eastAsia="Arial" w:hAnsi="Arial" w:cs="Arial"/>
        </w:rPr>
        <w:t xml:space="preserve"> the individual relationship manager.</w:t>
      </w:r>
    </w:p>
    <w:p w14:paraId="09C82FFA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9. Configured for the UAE and GCC market</w:t>
      </w:r>
    </w:p>
    <w:p w14:paraId="5FE53C65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Regional fit</w:t>
      </w:r>
    </w:p>
    <w:p w14:paraId="784ADFD4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Configured for the UAE and GCC market</w:t>
      </w:r>
    </w:p>
    <w:p w14:paraId="6B79D2DB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lastRenderedPageBreak/>
        <w:t>Intro:</w:t>
      </w:r>
      <w:r>
        <w:rPr>
          <w:rFonts w:ascii="Arial" w:eastAsia="Arial" w:hAnsi="Arial" w:cs="Arial"/>
        </w:rPr>
        <w:t xml:space="preserve"> Banks here operate across entities, currencies and regulators, and relationship managers are expected to know the whole client group. Commercial banking CRM software in Dubai, UAE starts from that reality.</w:t>
      </w:r>
    </w:p>
    <w:p w14:paraId="3B9B0BBA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Button:</w:t>
      </w:r>
      <w:r>
        <w:rPr>
          <w:rFonts w:ascii="Arial" w:eastAsia="Arial" w:hAnsi="Arial" w:cs="Arial"/>
        </w:rPr>
        <w:t xml:space="preserve"> Talk to our banking team</w:t>
      </w:r>
    </w:p>
    <w:p w14:paraId="461DB543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Checklist (heading / copy):</w:t>
      </w:r>
    </w:p>
    <w:p w14:paraId="7CBFAB3F" w14:textId="5EBCBA93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Multi-entity, multi-regulator groups (CBUAE/SAMA/CBB/DFSA)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Free-zone, mainland and offshore entities reporting into one customer-group view.</w:t>
      </w:r>
    </w:p>
    <w:p w14:paraId="60197CE8" w14:textId="23DE29B8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Trade finance (LC/BG) and working-capital business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Letters of credit and guarantees tracked against the underlying trade relationship.</w:t>
      </w:r>
    </w:p>
    <w:p w14:paraId="4CD9B536" w14:textId="3C91A3C2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Multi-currency (FX) and cross-border relationships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Facilities and pricing across currencies, aligned to UAE Central Bank reporting.</w:t>
      </w:r>
    </w:p>
    <w:p w14:paraId="5709A5CB" w14:textId="6073A9F8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Group and syndicate exposure, Single Customer View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Related parties and guarantors mapped to the parent relationship.</w:t>
      </w:r>
    </w:p>
    <w:p w14:paraId="282A3A09" w14:textId="22FFD558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Arabic and English by default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Bilingual interfaces and correspondence, with more languages added as needed.</w:t>
      </w:r>
    </w:p>
    <w:p w14:paraId="77012436" w14:textId="1627C39C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WhatsApp Business API and digital channels as standard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The channels your teams already use, logged against the relationship.</w:t>
      </w:r>
    </w:p>
    <w:p w14:paraId="01D72D9F" w14:textId="0EC808D1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Cloud, </w:t>
      </w:r>
      <w:proofErr w:type="gramStart"/>
      <w:r>
        <w:rPr>
          <w:rFonts w:ascii="Arial" w:eastAsia="Arial" w:hAnsi="Arial" w:cs="Arial"/>
          <w:b/>
          <w:bCs/>
        </w:rPr>
        <w:t>on-premise</w:t>
      </w:r>
      <w:proofErr w:type="gramEnd"/>
      <w:r>
        <w:rPr>
          <w:rFonts w:ascii="Arial" w:eastAsia="Arial" w:hAnsi="Arial" w:cs="Arial"/>
          <w:b/>
          <w:bCs/>
        </w:rPr>
        <w:t xml:space="preserve"> or hybrid, for data residency &amp; sovereignty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Regional cloud, your own subscription, or </w:t>
      </w:r>
      <w:proofErr w:type="gramStart"/>
      <w:r>
        <w:rPr>
          <w:rFonts w:ascii="Arial" w:eastAsia="Arial" w:hAnsi="Arial" w:cs="Arial"/>
        </w:rPr>
        <w:t>on-premise</w:t>
      </w:r>
      <w:proofErr w:type="gramEnd"/>
      <w:r>
        <w:rPr>
          <w:rFonts w:ascii="Arial" w:eastAsia="Arial" w:hAnsi="Arial" w:cs="Arial"/>
        </w:rPr>
        <w:t xml:space="preserve"> for the regulated entity.</w:t>
      </w:r>
    </w:p>
    <w:p w14:paraId="36FDE5EF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10. Our implementation process</w:t>
      </w:r>
    </w:p>
    <w:p w14:paraId="456ACC01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How we work</w:t>
      </w:r>
    </w:p>
    <w:p w14:paraId="2D212C77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Our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implementation process for commercial banking</w:t>
      </w:r>
    </w:p>
    <w:p w14:paraId="6CB38C7F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Intro:</w:t>
      </w:r>
      <w:r>
        <w:rPr>
          <w:rFonts w:ascii="Arial" w:eastAsia="Arial" w:hAnsi="Arial" w:cs="Arial"/>
        </w:rPr>
        <w:t xml:space="preserve"> A defined methodology with sign-off at every stage, phased so relationship managers work before the compliance module lands.</w:t>
      </w:r>
    </w:p>
    <w:p w14:paraId="3F21D7FA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Six-step timeline:</w:t>
      </w:r>
    </w:p>
    <w:p w14:paraId="106764C5" w14:textId="45412968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Discovery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We map how an enquiry becomes an onboarded, renewed relationship today, and where it stalls.</w:t>
      </w:r>
    </w:p>
    <w:p w14:paraId="69918FF6" w14:textId="4021C0C5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Solution design &amp; data modelling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Data model for relationships and facilities, plus approval thresholds, signed off.</w:t>
      </w:r>
    </w:p>
    <w:p w14:paraId="104CCBA1" w14:textId="47A9F829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Configure, integrate &amp; build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Onboarding workflow, core banking integration, dashboards and any custom development.</w:t>
      </w:r>
    </w:p>
    <w:p w14:paraId="6D2C8B3E" w14:textId="0D76E324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Data migration &amp; cutover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Client and facility data cleansed, mapped and rehearsed before load.</w:t>
      </w:r>
    </w:p>
    <w:p w14:paraId="60E6CCB9" w14:textId="574AB434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UAT &amp; role-based training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Acceptance testing with your teams, plus role-based training and enablement.</w:t>
      </w:r>
    </w:p>
    <w:p w14:paraId="1148B126" w14:textId="2634E9B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Go-live and support </w:t>
      </w:r>
      <w:r w:rsidR="007069D1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Phased go-live with </w:t>
      </w:r>
      <w:r w:rsidR="007069D1">
        <w:rPr>
          <w:rFonts w:ascii="Arial" w:eastAsia="Arial" w:hAnsi="Arial" w:cs="Arial"/>
        </w:rPr>
        <w:t>hyper care</w:t>
      </w:r>
      <w:r>
        <w:rPr>
          <w:rFonts w:ascii="Arial" w:eastAsia="Arial" w:hAnsi="Arial" w:cs="Arial"/>
        </w:rPr>
        <w:t>, then handover to managed support.</w:t>
      </w:r>
    </w:p>
    <w:p w14:paraId="2CC0AD69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Callout box below the timeline</w:t>
      </w:r>
    </w:p>
    <w:p w14:paraId="76C96E3B" w14:textId="56222354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Heading:</w:t>
      </w:r>
      <w:r>
        <w:rPr>
          <w:rFonts w:ascii="Arial" w:eastAsia="Arial" w:hAnsi="Arial" w:cs="Arial"/>
        </w:rPr>
        <w:t xml:space="preserve"> Guided Low-Touch onboarding </w:t>
      </w:r>
      <w:r w:rsidR="007069D1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for a fast standard start</w:t>
      </w:r>
    </w:p>
    <w:p w14:paraId="2896CC84" w14:textId="751F7271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Copy:</w:t>
      </w:r>
      <w:r>
        <w:rPr>
          <w:rFonts w:ascii="Arial" w:eastAsia="Arial" w:hAnsi="Arial" w:cs="Arial"/>
        </w:rPr>
        <w:t xml:space="preserve"> For standard relationship management, Guided Low-Touch onboarding puts a working system in your hands from day one, live in about five days</w:t>
      </w:r>
      <w:r w:rsidR="007069D1"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 xml:space="preserve">KYC workflow and core banking integration follow as later phases. </w:t>
      </w:r>
      <w:proofErr w:type="gramStart"/>
      <w:r>
        <w:rPr>
          <w:rFonts w:ascii="Arial" w:eastAsia="Arial" w:hAnsi="Arial" w:cs="Arial"/>
        </w:rPr>
        <w:t>Button :Talk</w:t>
      </w:r>
      <w:proofErr w:type="gramEnd"/>
      <w:r>
        <w:rPr>
          <w:rFonts w:ascii="Arial" w:eastAsia="Arial" w:hAnsi="Arial" w:cs="Arial"/>
        </w:rPr>
        <w:t xml:space="preserve"> to our CRM Team</w:t>
      </w:r>
    </w:p>
    <w:p w14:paraId="3C3099D4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11. Why choose HLB HAMT</w:t>
      </w:r>
    </w:p>
    <w:p w14:paraId="2F8A247F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Why HLB HAMT</w:t>
      </w:r>
    </w:p>
    <w:p w14:paraId="61A6E4BE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Why choose HLB HAMT</w:t>
      </w:r>
    </w:p>
    <w:p w14:paraId="5AA2273C" w14:textId="77777777" w:rsidR="00E317B8" w:rsidRDefault="00000000">
      <w:pPr>
        <w:spacing w:before="16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Four cards:</w:t>
      </w:r>
    </w:p>
    <w:p w14:paraId="19C81D50" w14:textId="7D79B91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Proven across industries, not just banking </w:t>
      </w:r>
      <w:r w:rsidR="003C40D9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delivery for manufacturing, insurance, logistics and real estate feeds one repeatable methodology, now applied to banking.</w:t>
      </w:r>
    </w:p>
    <w:p w14:paraId="2D194AD9" w14:textId="261A9FFD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A commercial banking blueprint, not a blank system </w:t>
      </w:r>
      <w:r w:rsidR="003C40D9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We start from relationship hierarchies, KYC/CDD workflow and credit approvals, fitted to your systems.</w:t>
      </w:r>
    </w:p>
    <w:p w14:paraId="3E5936EE" w14:textId="7C9A6D75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One accountable delivery team </w:t>
      </w:r>
      <w:r w:rsidR="003C40D9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Consulting, integration and support under one engagement </w:t>
      </w:r>
      <w:r w:rsidR="003C40D9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no gap between design and build.</w:t>
      </w:r>
    </w:p>
    <w:p w14:paraId="7F9D28F7" w14:textId="2702BBB2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 xml:space="preserve">SLA-backed support that continues </w:t>
      </w:r>
      <w:r w:rsidR="003C40D9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</w:rPr>
        <w:t xml:space="preserve"> A dedicated team on agreed service levels, with a named manager and escalation path.</w:t>
      </w:r>
    </w:p>
    <w:p w14:paraId="4B398A22" w14:textId="77777777" w:rsidR="00E317B8" w:rsidRDefault="00000000">
      <w:pPr>
        <w:pBdr>
          <w:bottom w:val="single" w:sz="12" w:space="0" w:color="B8761C"/>
        </w:pBdr>
        <w:spacing w:before="32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0538F"/>
          <w:sz w:val="30"/>
          <w:szCs w:val="30"/>
        </w:rPr>
        <w:t>12. FAQ</w:t>
      </w:r>
    </w:p>
    <w:p w14:paraId="797524AC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Eyebrow:</w:t>
      </w:r>
      <w:r>
        <w:rPr>
          <w:rFonts w:ascii="Arial" w:eastAsia="Arial" w:hAnsi="Arial" w:cs="Arial"/>
        </w:rPr>
        <w:t xml:space="preserve"> Common questions</w:t>
      </w:r>
    </w:p>
    <w:p w14:paraId="1E0CD106" w14:textId="77777777" w:rsidR="00E317B8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b/>
          <w:bCs/>
        </w:rPr>
        <w:t>H2:</w:t>
      </w:r>
      <w:r>
        <w:rPr>
          <w:rFonts w:ascii="Arial" w:eastAsia="Arial" w:hAnsi="Arial" w:cs="Arial"/>
        </w:rPr>
        <w:t xml:space="preserve"> Commercial banking questions we are asked most.</w:t>
      </w:r>
    </w:p>
    <w:p w14:paraId="6CBB9471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Can it give relationship managers a Single Customer View of the whole client relationship?</w:t>
      </w:r>
    </w:p>
    <w:p w14:paraId="733A94E8" w14:textId="77777777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Yes. Facilities, products and case history sit against one group relationship, with role-based access so credit and sales see the same record appropriately.</w:t>
      </w:r>
    </w:p>
    <w:p w14:paraId="296F6AD0" w14:textId="379244A2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Will it connect to our core banking and LOS systems?</w:t>
      </w:r>
    </w:p>
    <w:p w14:paraId="32618202" w14:textId="71A6D792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Yes, </w:t>
      </w:r>
      <w:r w:rsidR="003C40D9">
        <w:rPr>
          <w:rFonts w:ascii="Arial" w:eastAsia="Arial" w:hAnsi="Arial" w:cs="Arial"/>
        </w:rPr>
        <w:t>it doe</w:t>
      </w:r>
      <w:r>
        <w:rPr>
          <w:rFonts w:ascii="Arial" w:eastAsia="Arial" w:hAnsi="Arial" w:cs="Arial"/>
        </w:rPr>
        <w:t xml:space="preserve">s. We </w:t>
      </w:r>
      <w:r w:rsidR="003C40D9">
        <w:rPr>
          <w:rFonts w:ascii="Arial" w:eastAsia="Arial" w:hAnsi="Arial" w:cs="Arial"/>
        </w:rPr>
        <w:t xml:space="preserve">can integrate </w:t>
      </w:r>
      <w:r w:rsidR="003C40D9" w:rsidRPr="003C40D9">
        <w:rPr>
          <w:rFonts w:ascii="Arial" w:eastAsia="Arial" w:hAnsi="Arial" w:cs="Arial"/>
        </w:rPr>
        <w:t>core banking and LOS systems</w:t>
      </w:r>
      <w:r w:rsidR="003C40D9">
        <w:rPr>
          <w:rFonts w:ascii="Arial" w:eastAsia="Arial" w:hAnsi="Arial" w:cs="Arial"/>
        </w:rPr>
        <w:t xml:space="preserve"> where</w:t>
      </w:r>
      <w:r>
        <w:rPr>
          <w:rFonts w:ascii="Arial" w:eastAsia="Arial" w:hAnsi="Arial" w:cs="Arial"/>
        </w:rPr>
        <w:t xml:space="preserve"> live data flows into the relationship record without re-keying.</w:t>
      </w:r>
    </w:p>
    <w:p w14:paraId="61C55566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Can it handle KYC/CDD and onboarding without slowing deals down?</w:t>
      </w:r>
    </w:p>
    <w:p w14:paraId="6A6A1F9D" w14:textId="77777777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Yes. Checklists and approvals run as tracked workflow, with escalations triggered automatically when a step stalls.</w:t>
      </w:r>
    </w:p>
    <w:p w14:paraId="044BCA04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How does it support AML compliance and data residency requirements?</w:t>
      </w:r>
    </w:p>
    <w:p w14:paraId="6A91B838" w14:textId="77777777" w:rsidR="00E317B8" w:rsidRDefault="00000000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is highly configurable to regulatory needs, with flexible security models and regional or </w:t>
      </w:r>
      <w:proofErr w:type="gramStart"/>
      <w:r>
        <w:rPr>
          <w:rFonts w:ascii="Arial" w:eastAsia="Arial" w:hAnsi="Arial" w:cs="Arial"/>
        </w:rPr>
        <w:t>on-premise</w:t>
      </w:r>
      <w:proofErr w:type="gramEnd"/>
      <w:r>
        <w:rPr>
          <w:rFonts w:ascii="Arial" w:eastAsia="Arial" w:hAnsi="Arial" w:cs="Arial"/>
        </w:rPr>
        <w:t xml:space="preserve"> hosting options.</w:t>
      </w:r>
    </w:p>
    <w:p w14:paraId="73552218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Can we manage cross-sell and share-of-wallet renewals proactively?</w:t>
      </w:r>
    </w:p>
    <w:p w14:paraId="2409E62F" w14:textId="77777777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Yes. </w:t>
      </w:r>
      <w:proofErr w:type="spellStart"/>
      <w:r>
        <w:rPr>
          <w:rFonts w:ascii="Arial" w:eastAsia="Arial" w:hAnsi="Arial" w:cs="Arial"/>
        </w:rPr>
        <w:t>Utilisation</w:t>
      </w:r>
      <w:proofErr w:type="spellEnd"/>
      <w:r>
        <w:rPr>
          <w:rFonts w:ascii="Arial" w:eastAsia="Arial" w:hAnsi="Arial" w:cs="Arial"/>
        </w:rPr>
        <w:t xml:space="preserve"> and renewal dates are tracked against the relationship, and AI-driven white-space analysis surfaces cross-sell opportunities a relationship manager might otherwise miss.</w:t>
      </w:r>
    </w:p>
    <w:p w14:paraId="2AD06F78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Can our RMs use it in the field?</w:t>
      </w:r>
    </w:p>
    <w:p w14:paraId="195112A2" w14:textId="77777777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Yes. RMs see exposure, cases and the next action on a mobile device during a client </w:t>
      </w:r>
      <w:proofErr w:type="gramStart"/>
      <w:r>
        <w:rPr>
          <w:rFonts w:ascii="Arial" w:eastAsia="Arial" w:hAnsi="Arial" w:cs="Arial"/>
        </w:rPr>
        <w:t>visit, and</w:t>
      </w:r>
      <w:proofErr w:type="gramEnd"/>
      <w:r>
        <w:rPr>
          <w:rFonts w:ascii="Arial" w:eastAsia="Arial" w:hAnsi="Arial" w:cs="Arial"/>
        </w:rPr>
        <w:t xml:space="preserve"> can update the record on the spot.</w:t>
      </w:r>
    </w:p>
    <w:p w14:paraId="564481A1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Is the predictive and generative AI genuinely useful for a commercial bank?</w:t>
      </w:r>
    </w:p>
    <w:p w14:paraId="1D2DE0D8" w14:textId="77777777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Yes. Scoring trained on your own history surfaces cross-sell white space, and generative AI drafts follow-ups in English or Arabic and </w:t>
      </w:r>
      <w:proofErr w:type="spellStart"/>
      <w:r>
        <w:rPr>
          <w:rFonts w:ascii="Arial" w:eastAsia="Arial" w:hAnsi="Arial" w:cs="Arial"/>
        </w:rPr>
        <w:t>summarises</w:t>
      </w:r>
      <w:proofErr w:type="spellEnd"/>
      <w:r>
        <w:rPr>
          <w:rFonts w:ascii="Arial" w:eastAsia="Arial" w:hAnsi="Arial" w:cs="Arial"/>
        </w:rPr>
        <w:t xml:space="preserve"> case threads.</w:t>
      </w:r>
    </w:p>
    <w:p w14:paraId="041792C4" w14:textId="77777777" w:rsidR="00E317B8" w:rsidRDefault="00000000">
      <w:pPr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Q: How long does </w:t>
      </w:r>
      <w:proofErr w:type="gramStart"/>
      <w:r>
        <w:rPr>
          <w:rFonts w:ascii="Arial" w:eastAsia="Arial" w:hAnsi="Arial" w:cs="Arial"/>
          <w:b/>
          <w:bCs/>
        </w:rPr>
        <w:t>a commercial</w:t>
      </w:r>
      <w:proofErr w:type="gramEnd"/>
      <w:r>
        <w:rPr>
          <w:rFonts w:ascii="Arial" w:eastAsia="Arial" w:hAnsi="Arial" w:cs="Arial"/>
          <w:b/>
          <w:bCs/>
        </w:rPr>
        <w:t xml:space="preserve"> banking CRM implementation take?</w:t>
      </w:r>
    </w:p>
    <w:p w14:paraId="176629F2" w14:textId="77777777" w:rsidR="00E317B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single-entity rollout usually goes live in eight to twelve weeks; a wider </w:t>
      </w:r>
      <w:proofErr w:type="spellStart"/>
      <w:r>
        <w:rPr>
          <w:rFonts w:ascii="Arial" w:eastAsia="Arial" w:hAnsi="Arial" w:cs="Arial"/>
        </w:rPr>
        <w:t>programme</w:t>
      </w:r>
      <w:proofErr w:type="spellEnd"/>
      <w:r>
        <w:rPr>
          <w:rFonts w:ascii="Arial" w:eastAsia="Arial" w:hAnsi="Arial" w:cs="Arial"/>
        </w:rPr>
        <w:t xml:space="preserve"> with core banking integration runs five to seven months, phased.</w:t>
      </w:r>
    </w:p>
    <w:sectPr w:rsidR="00E317B8"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178E3D-3A6A-47AC-91BD-CF4E3D010F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94FEDC-9BAE-428A-9E0D-E4F01E041E90}"/>
    <w:embedBold r:id="rId3" w:fontKey="{FAFAA26B-17D8-4616-9881-2CCC7C26912C}"/>
    <w:embedItalic r:id="rId4" w:fontKey="{F8A70531-558A-4BD6-89C1-E31DDEE310E5}"/>
    <w:embedBoldItalic r:id="rId5" w:fontKey="{D8CA6A8B-FD6E-49D9-863D-E7BE13F9AA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B65387-6BE5-408F-AB62-612D183422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79BA"/>
    <w:multiLevelType w:val="multilevel"/>
    <w:tmpl w:val="DEF4AF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4492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7B8"/>
    <w:rsid w:val="003C40D9"/>
    <w:rsid w:val="007069D1"/>
    <w:rsid w:val="008A2208"/>
    <w:rsid w:val="00AC0EEC"/>
    <w:rsid w:val="00BB4140"/>
    <w:rsid w:val="00E3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1094"/>
  <w15:docId w15:val="{D7750842-700B-4036-9A7E-C3512F7C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A1F33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1817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OfficeBL4</cp:lastModifiedBy>
  <cp:revision>2</cp:revision>
  <dcterms:created xsi:type="dcterms:W3CDTF">2026-09-23T12:56:00Z</dcterms:created>
  <dcterms:modified xsi:type="dcterms:W3CDTF">2026-09-23T13:33:00Z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f8379708-0d2d-4c56-a2b8-db0ea483be31</vt:lpwstr>
  </property>
</Properties>
</file>