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SugarAI CRM + Epicor ERP Integration Sub-page</w:t>
      </w:r>
    </w:p>
    <w:p>
      <w:pPr>
        <w:spacing w:after="240"/>
        <w:jc w:val="both"/>
      </w:pPr>
      <w:r>
        <w:rPr>
          <w:i/>
          <w:iCs/>
          <w:color w:val="5B6773"/>
          <w:sz w:val="18"/>
          <w:szCs w:val="18"/>
        </w:rPr>
        <w:t xml:space="preserve">Final page copy from draft-v3.md (Test PASS, test-report-v3.md), in the Insurance sub-page Word format. The hero follows the Insurance pattern; the body is prose-led, with cards used only for the Block 5 benefits and the Block 9 credential tiles. Grey dashed boxes reserve space for the four images. Superscript [n] markers are footnotes, listed under Sources after the FAQ (section 11).</w:t>
      </w:r>
    </w:p>
    <w:p>
      <w:pPr>
        <w:pStyle w:val="Heading1"/>
        <w:keepNext/>
      </w:pPr>
      <w:r>
        <w:t xml:space="preserve">Page metadata &amp; SEO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cantSplit/>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jc w:val="left"/>
            </w:pPr>
            <w:r>
              <w:rPr>
                <w:b/>
                <w:bCs/>
                <w:color w:val="FFFFFF"/>
                <w:sz w:val="19"/>
                <w:szCs w:val="19"/>
              </w:rPr>
              <w:t xml:space="preserve">Element</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jc w:val="left"/>
            </w:pPr>
            <w:r>
              <w:rPr>
                <w:b/>
                <w:bCs/>
                <w:color w:val="FFFFFF"/>
                <w:sz w:val="19"/>
                <w:szCs w:val="19"/>
              </w:rPr>
              <w:t xml:space="preserve">Content</w:t>
            </w:r>
          </w:p>
        </w:tc>
      </w:tr>
      <w:tr>
        <w:trPr>
          <w:cantSplit/>
          <w:tblHeader w:val="false"/>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Page title</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CRM Integration with Epicor ERP for SugarAI | HLB HAMT</w:t>
            </w:r>
          </w:p>
        </w:tc>
      </w:tr>
      <w:tr>
        <w:trPr>
          <w:cantSplit/>
          <w:tblHeader w:val="false"/>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Meta description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CRM integration with Epicor ERP by HLB HAMT: SugarAI and Epicor share customers, quotes, orders and invoices, with live ERP data on every account record.</w:t>
            </w:r>
          </w:p>
        </w:tc>
      </w:tr>
      <w:tr>
        <w:trPr>
          <w:cantSplit/>
          <w:tblHeader w:val="false"/>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Meta keywords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CRM integration with Epicor ERP, SugarAI with Epicor ERP, CRM integration services, CRM integration partner, CRM implementation</w:t>
            </w:r>
          </w:p>
        </w:tc>
      </w:tr>
      <w:tr>
        <w:trPr>
          <w:cantSplit/>
          <w:tblHeader w:val="false"/>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Primary keyword</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CRM integration with Epicor ERP</w:t>
            </w:r>
          </w:p>
        </w:tc>
      </w:tr>
      <w:tr>
        <w:trPr>
          <w:cantSplit/>
          <w:tblHeader w:val="false"/>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Secondary keywords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SugarAI with Epicor ERP; CRM integration services; CRM integration partner; CRM implementation</w:t>
            </w:r>
          </w:p>
        </w:tc>
      </w:tr>
      <w:tr>
        <w:trPr>
          <w:cantSplit/>
          <w:tblHeader w:val="false"/>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Breadcrumb</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Home › Technology Consulting Services › CRM Solutions (SugarAI) › Epicor ERP Integration</w:t>
            </w:r>
          </w:p>
        </w:tc>
      </w:tr>
      <w:tr>
        <w:trPr>
          <w:cantSplit/>
          <w:tblHeader w:val="false"/>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Parent page</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https://hlbhamt.com/sugarai-crm-2/ (breadcrumb "CRM Solutions (SugarAI)" link, brief Section 10 point 3)</w:t>
            </w:r>
          </w:p>
        </w:tc>
      </w:tr>
      <w:tr>
        <w:trPr>
          <w:cantSplit/>
          <w:tblHeader w:val="false"/>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Suggested URL</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/sugarai-crm/integrations/epicor-erp/ (suggested in brief Section 10 point 3; confirm before publishing)</w:t>
            </w:r>
          </w:p>
        </w:tc>
      </w:tr>
      <w:tr>
        <w:trPr>
          <w:cantSplit/>
          <w:tblHeader w:val="false"/>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Sticky nav links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How it works · Workflow · Benefits · Services · Why HLB HAMT · Process · FAQ · Request a demo (button)</w:t>
            </w:r>
          </w:p>
        </w:tc>
      </w:tr>
      <w:tr>
        <w:trPr>
          <w:cantSplit/>
          <w:tblHeader w:val="false"/>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Footer links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CRM Solutions (SugarAI) (https://hlbhamt.com/sugarai-crm-2/) · Manufacturing &amp; distribution (https://hlbhamt.com/industries/manufacture-and-distribution/) · ERP integration &amp; add-ons (https://hlbhamt.com/services/erp-integration-add-ons/)</w:t>
            </w:r>
          </w:p>
        </w:tc>
      </w:tr>
      <w:tr>
        <w:trPr>
          <w:cantSplit/>
          <w:tblHeader w:val="false"/>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Page structure</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Insurance-pattern hero, then a prose-led body. Card sections: Block 5 benefits (6 cards) and Block 9 credential tiles (4) only. Four image placeholders: IMG-1 (Block 3), IMG-2 (Block 4), IMG-3 (Block 5), IMG-4 (Block 7).</w:t>
            </w:r>
          </w:p>
        </w:tc>
      </w:tr>
      <w:tr>
        <w:trPr>
          <w:cantSplit/>
          <w:tblHeader w:val="false"/>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Schema</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FAQPage JSON-LD (5 Q&amp;As, identical to the on-page answers), delivered in the .html file.</w:t>
            </w:r>
          </w:p>
        </w:tc>
      </w:tr>
      <w:tr>
        <w:trPr>
          <w:cantSplit/>
          <w:tblHeader w:val="false"/>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Word count</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1,654 (brief Section 1 count rule)</w:t>
            </w:r>
          </w:p>
        </w:tc>
      </w:tr>
    </w:tbl>
    <w:p>
      <w:pPr>
        <w:spacing w:after="120"/>
      </w:pPr>
    </w:p>
    <w:p>
      <w:pPr>
        <w:pStyle w:val="Heading1"/>
        <w:keepNext/>
      </w:pPr>
      <w:r>
        <w:t xml:space="preserve">1. Hero</w:t>
      </w:r>
    </w:p>
    <w:p>
      <w:pPr>
        <w:pStyle w:val="ListParagraph"/>
        <w:keepNext/>
        <w:numPr>
          <w:ilvl w:val="0"/>
          <w:numId w:val="2"/>
        </w:numPr>
        <w:spacing w:after="80"/>
        <w:jc w:val="both"/>
      </w:pPr>
      <w:r>
        <w:rPr>
          <w:b/>
          <w:bCs/>
        </w:rPr>
        <w:t xml:space="preserve">Eyebrow: </w:t>
      </w:r>
      <w:r>
        <w:t xml:space="preserve">Integrations · Epicor ERP</w:t>
      </w:r>
    </w:p>
    <w:p>
      <w:pPr>
        <w:pStyle w:val="ListParagraph"/>
        <w:keepNext w:val="false"/>
        <w:numPr>
          <w:ilvl w:val="0"/>
          <w:numId w:val="2"/>
        </w:numPr>
        <w:spacing w:after="80"/>
        <w:jc w:val="both"/>
      </w:pPr>
      <w:r>
        <w:rPr>
          <w:b/>
          <w:bCs/>
        </w:rPr>
        <w:t xml:space="preserve">H1: </w:t>
      </w:r>
      <w:r>
        <w:t xml:space="preserve">SugarAI CRM Integration with Epicor ERP</w:t>
      </w:r>
    </w:p>
    <w:p>
      <w:pPr>
        <w:pStyle w:val="ListParagraph"/>
        <w:keepNext w:val="false"/>
        <w:numPr>
          <w:ilvl w:val="0"/>
          <w:numId w:val="2"/>
        </w:numPr>
        <w:spacing w:after="80"/>
        <w:jc w:val="both"/>
      </w:pPr>
      <w:r>
        <w:rPr>
          <w:b/>
          <w:bCs/>
        </w:rPr>
        <w:t xml:space="preserve">Intro paragraph: </w:t>
      </w:r>
      <w:r>
        <w:t xml:space="preserve">HLB HAMT connects SugarAI with Epicor ERP as you already run it, so sales and service teams see Epicor orders, prices, stock and invoices on their customer records. Epicor stays the system of record, while we design, build and support a custom connection for UAE and GCC manufacturers and distributors on cloud or on-premise Epicor.</w:t>
      </w:r>
    </w:p>
    <w:p>
      <w:pPr>
        <w:pStyle w:val="ListParagraph"/>
        <w:keepNext w:val="false"/>
        <w:numPr>
          <w:ilvl w:val="0"/>
          <w:numId w:val="2"/>
        </w:numPr>
        <w:spacing w:after="80"/>
        <w:jc w:val="both"/>
      </w:pPr>
      <w:r>
        <w:rPr>
          <w:b/>
          <w:bCs/>
        </w:rPr>
        <w:t xml:space="preserve">Buttons: </w:t>
      </w:r>
      <w:r>
        <w:t xml:space="preserve">Request a demo (primary) · Talk to our integration team (secondary)</w:t>
      </w:r>
    </w:p>
    <w:p>
      <w:pPr>
        <w:pStyle w:val="Heading2"/>
        <w:keepNext/>
      </w:pPr>
      <w:r>
        <w:t xml:space="preserve">Hero side panel</w:t>
      </w:r>
    </w:p>
    <w:p>
      <w:pPr>
        <w:pStyle w:val="ListParagraph"/>
        <w:keepNext/>
        <w:numPr>
          <w:ilvl w:val="0"/>
          <w:numId w:val="2"/>
        </w:numPr>
        <w:spacing w:after="80"/>
        <w:jc w:val="both"/>
      </w:pPr>
      <w:r>
        <w:rPr>
          <w:b/>
          <w:bCs/>
        </w:rPr>
        <w:t xml:space="preserve">Heading: </w:t>
      </w:r>
      <w:r>
        <w:t xml:space="preserve">What changes once both systems are connected</w:t>
      </w:r>
    </w:p>
    <w:p>
      <w:pPr>
        <w:pStyle w:val="ListParagraph"/>
        <w:keepNext/>
        <w:numPr>
          <w:ilvl w:val="0"/>
          <w:numId w:val="2"/>
        </w:numPr>
        <w:spacing w:after="80"/>
        <w:jc w:val="both"/>
      </w:pPr>
      <w:r>
        <w:rPr>
          <w:b/>
          <w:bCs/>
        </w:rPr>
        <w:t xml:space="preserve">Sub-line: </w:t>
      </w:r>
      <w:r>
        <w:t xml:space="preserve">Set up for </w:t>
      </w:r>
      <w:hyperlink w:history="1" r:id="rIdgeiuh5c6cazlcrncgp6wk">
        <w:r>
          <w:rPr>
            <w:color w:val="10538F"/>
            <w:u w:val="single"/>
          </w:rPr>
          <w:t xml:space="preserve">manufacturers and distributors</w:t>
        </w:r>
      </w:hyperlink>
      <w:r>
        <w:t xml:space="preserve"> running Epicor across the UAE and GCC.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00"/>
        <w:gridCol w:w="6636"/>
      </w:tblGrid>
      <w:tr>
        <w:trPr>
          <w:cantSplit/>
          <w:tblHeader/>
        </w:trPr>
        <w:tc>
          <w:tcPr>
            <w:tcW w:type="dxa" w:w="33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jc w:val="left"/>
            </w:pPr>
            <w:r>
              <w:rPr>
                <w:b/>
                <w:bCs/>
                <w:color w:val="FFFFFF"/>
                <w:sz w:val="19"/>
                <w:szCs w:val="19"/>
              </w:rPr>
              <w:t xml:space="preserve">Item</w:t>
            </w:r>
          </w:p>
        </w:tc>
        <w:tc>
          <w:tcPr>
            <w:tcW w:type="dxa" w:w="66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jc w:val="left"/>
            </w:pPr>
            <w:r>
              <w:rPr>
                <w:b/>
                <w:bCs/>
                <w:color w:val="FFFFFF"/>
                <w:sz w:val="19"/>
                <w:szCs w:val="19"/>
              </w:rPr>
              <w:t xml:space="preserve">Copy</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Orders and invoices on the account</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Open orders, invoice status and payment terms from Epicor, on the SugarAI account.</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Quotes priced from Epicor</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Built on Epicor parts and prices, then passed to Epicor as orders.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Service with the purchase history</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Agents see what each customer bought, and when, before replying to a case.</w:t>
            </w:r>
          </w:p>
        </w:tc>
      </w:tr>
    </w:tbl>
    <w:p>
      <w:pPr>
        <w:spacing w:after="120"/>
      </w:pPr>
    </w:p>
    <w:p>
      <w:pPr>
        <w:pStyle w:val="Heading1"/>
        <w:keepNext/>
      </w:pPr>
      <w:r>
        <w:t xml:space="preserve">2. Why integrate (stats band)</w:t>
      </w:r>
    </w:p>
    <w:p>
      <w:pPr>
        <w:pStyle w:val="ListParagraph"/>
        <w:keepNext/>
        <w:numPr>
          <w:ilvl w:val="0"/>
          <w:numId w:val="2"/>
        </w:numPr>
        <w:spacing w:after="80"/>
        <w:jc w:val="both"/>
      </w:pPr>
      <w:r>
        <w:rPr>
          <w:b/>
          <w:bCs/>
        </w:rPr>
        <w:t xml:space="preserve">Eyebrow: </w:t>
      </w:r>
      <w:r>
        <w:t xml:space="preserve">Why integrate</w:t>
      </w:r>
    </w:p>
    <w:p>
      <w:pPr>
        <w:pStyle w:val="ListParagraph"/>
        <w:keepNext w:val="false"/>
        <w:numPr>
          <w:ilvl w:val="0"/>
          <w:numId w:val="2"/>
        </w:numPr>
        <w:spacing w:after="80"/>
        <w:jc w:val="both"/>
      </w:pPr>
      <w:r>
        <w:rPr>
          <w:b/>
          <w:bCs/>
        </w:rPr>
        <w:t xml:space="preserve">H2: </w:t>
      </w:r>
      <w:r>
        <w:t xml:space="preserve">What connected CRM and ERP data delivers</w:t>
      </w:r>
    </w:p>
    <w:p>
      <w:pPr>
        <w:pStyle w:val="ListParagraph"/>
        <w:keepNext/>
        <w:numPr>
          <w:ilvl w:val="0"/>
          <w:numId w:val="2"/>
        </w:numPr>
        <w:spacing w:after="80"/>
        <w:jc w:val="both"/>
      </w:pPr>
      <w:r>
        <w:rPr>
          <w:b/>
          <w:bCs/>
        </w:rPr>
        <w:t xml:space="preserve">Intro: </w:t>
      </w:r>
      <w:r>
        <w:t xml:space="preserve">Analyst research on Sugar customers that unified CRM and ERP data, and on interoperability generally, points to better selling and customer satisfaction.</w:t>
      </w:r>
    </w:p>
    <w:p>
      <w:pPr>
        <w:keepNext/>
        <w:spacing w:after="80" w:before="60"/>
      </w:pPr>
      <w:r>
        <w:rPr>
          <w:i/>
          <w:iCs/>
          <w:color w:val="5B6773"/>
          <w:sz w:val="18"/>
          <w:szCs w:val="18"/>
        </w:rPr>
        <w:t xml:space="preserve">Dark stats band, three figures: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936"/>
      </w:tblGrid>
      <w:tr>
        <w:trPr>
          <w:cantSplit/>
          <w:tblHeader/>
        </w:trPr>
        <w:tc>
          <w:tcPr>
            <w:tcW w:type="dxa" w:w="13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jc w:val="left"/>
            </w:pPr>
            <w:r>
              <w:rPr>
                <w:b/>
                <w:bCs/>
                <w:color w:val="FFFFFF"/>
                <w:sz w:val="19"/>
                <w:szCs w:val="19"/>
              </w:rPr>
              <w:t xml:space="preserve">Figure</w:t>
            </w:r>
          </w:p>
        </w:tc>
        <w:tc>
          <w:tcPr>
            <w:tcW w:type="dxa" w:w="27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jc w:val="left"/>
            </w:pPr>
            <w:r>
              <w:rPr>
                <w:b/>
                <w:bCs/>
                <w:color w:val="FFFFFF"/>
                <w:sz w:val="19"/>
                <w:szCs w:val="19"/>
              </w:rPr>
              <w:t xml:space="preserve">Label</w:t>
            </w:r>
          </w:p>
        </w:tc>
        <w:tc>
          <w:tcPr>
            <w:tcW w:type="dxa" w:w="59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jc w:val="left"/>
            </w:pPr>
            <w:r>
              <w:rPr>
                <w:b/>
                <w:bCs/>
                <w:color w:val="FFFFFF"/>
                <w:sz w:val="19"/>
                <w:szCs w:val="19"/>
              </w:rPr>
              <w:t xml:space="preserve">Description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7%</w:t>
            </w:r>
          </w:p>
        </w:tc>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Higher win rates</w:t>
            </w:r>
          </w:p>
        </w:tc>
        <w:tc>
          <w:tcPr>
            <w:tcW w:type="dxa" w:w="59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The win-rate improvement Nucleus Research found among Sugar customers who brought CRM and ERP data together.</w:t>
            </w:r>
            <w:r>
              <w:rPr>
                <w:sz w:val="18"/>
                <w:szCs w:val="18"/>
                <w:vertAlign w:val="superscript"/>
              </w:rPr>
              <w:t xml:space="preserve">[1]</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~50%</w:t>
            </w:r>
          </w:p>
        </w:tc>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Shorter customisation timelines</w:t>
            </w:r>
          </w:p>
        </w:tc>
        <w:tc>
          <w:tcPr>
            <w:tcW w:type="dxa" w:w="59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The approximate reduction in customisation timelines reported by Sugar customers in that same Nucleus Research study.</w:t>
            </w:r>
            <w:r>
              <w:rPr>
                <w:sz w:val="18"/>
                <w:szCs w:val="18"/>
                <w:vertAlign w:val="superscript"/>
              </w:rPr>
              <w:t xml:space="preserve">[1]</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2.3×</w:t>
            </w:r>
          </w:p>
        </w:tc>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Customer satisfaction gains</w:t>
            </w:r>
          </w:p>
        </w:tc>
        <w:tc>
          <w:tcPr>
            <w:tcW w:type="dxa" w:w="59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How much likelier mid-sized enterprises that prioritise interoperability and eliminate data silos are to see measurable satisfaction gains, Avasant found.</w:t>
            </w:r>
            <w:r>
              <w:rPr>
                <w:sz w:val="18"/>
                <w:szCs w:val="18"/>
                <w:vertAlign w:val="superscript"/>
              </w:rPr>
              <w:t xml:space="preserve">[2]</w:t>
            </w:r>
          </w:p>
        </w:tc>
      </w:tr>
    </w:tbl>
    <w:p>
      <w:pPr>
        <w:spacing w:after="120"/>
      </w:pPr>
    </w:p>
    <w:p>
      <w:pPr>
        <w:pStyle w:val="Heading1"/>
        <w:keepNext/>
      </w:pPr>
      <w:r>
        <w:t xml:space="preserve">3. How it works</w:t>
      </w:r>
    </w:p>
    <w:p>
      <w:pPr>
        <w:pStyle w:val="ListParagraph"/>
        <w:keepNext/>
        <w:numPr>
          <w:ilvl w:val="0"/>
          <w:numId w:val="2"/>
        </w:numPr>
        <w:spacing w:after="80"/>
        <w:jc w:val="both"/>
      </w:pPr>
      <w:r>
        <w:rPr>
          <w:b/>
          <w:bCs/>
        </w:rPr>
        <w:t xml:space="preserve">Eyebrow: </w:t>
      </w:r>
      <w:r>
        <w:t xml:space="preserve">How it works</w:t>
      </w:r>
    </w:p>
    <w:p>
      <w:pPr>
        <w:pStyle w:val="ListParagraph"/>
        <w:keepNext w:val="false"/>
        <w:numPr>
          <w:ilvl w:val="0"/>
          <w:numId w:val="2"/>
        </w:numPr>
        <w:spacing w:after="80"/>
        <w:jc w:val="both"/>
      </w:pPr>
      <w:r>
        <w:rPr>
          <w:b/>
          <w:bCs/>
        </w:rPr>
        <w:t xml:space="preserve">H2: </w:t>
      </w:r>
      <w:r>
        <w:t xml:space="preserve">How CRM integration with Epicor ERP works</w:t>
      </w:r>
    </w:p>
    <w:p>
      <w:pPr>
        <w:keepNext/>
        <w:spacing w:after="80" w:before="60"/>
      </w:pPr>
      <w:r>
        <w:rPr>
          <w:i/>
          <w:iCs/>
          <w:color w:val="5B6773"/>
          <w:sz w:val="18"/>
          <w:szCs w:val="18"/>
        </w:rPr>
        <w:t xml:space="preserve">Prose, three paragraphs (no cards):</w:t>
      </w:r>
    </w:p>
    <w:p>
      <w:pPr>
        <w:spacing w:after="120"/>
        <w:jc w:val="both"/>
      </w:pPr>
      <w:r>
        <w:t xml:space="preserve">HLB HAMT builds a custom integration into the Epicor ERP you already run and replaces nothing on the Epicor side. Epicor remains the system of record for parts, pricing, stock, credit, sales orders, shipments and invoices. Sales, service and marketing staff handle accounts, opportunities, quotes, cases and campaigns in SugarAI, with each customer created once and shared.</w:t>
      </w:r>
    </w:p>
    <w:p>
      <w:pPr>
        <w:spacing w:after="120"/>
        <w:jc w:val="both"/>
      </w:pPr>
      <w:r>
        <w:t xml:space="preserve">Synchronised records (customers, contacts, quotes) move between the systems when they change or on a schedule you agree, with matching rules that catch duplicates and settle conflicts. Live views are different: SugarAI reads Epicor when a user opens a record, showing open orders, quote history or credit status without storing a second copy. Both use Epicor's REST services and saved queries (BAQs).</w:t>
      </w:r>
    </w:p>
    <w:p>
      <w:pPr>
        <w:spacing w:after="120"/>
        <w:jc w:val="both"/>
      </w:pPr>
      <w:r>
        <w:t xml:space="preserve">Which records move, in which direction and how often is agreed field by field in discovery. The table below is a common starting point, not a fixed package.</w:t>
      </w:r>
    </w:p>
    <w:p>
      <w:pPr>
        <w:pStyle w:val="Heading2"/>
        <w:keepNext/>
      </w:pPr>
      <w:r>
        <w:t xml:space="preserve">Image placeholder IMG-1: Integration architecture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Height w:val="4300" w:hRule="atLeast"/>
        </w:trPr>
        <w:tc>
          <w:tcPr>
            <w:tcW w:type="dxa" w:w="9936"/>
            <w:tcBorders>
              <w:top w:val="dashed" w:color="8A99A6" w:sz="12"/>
              <w:left w:val="dashed" w:color="8A99A6" w:sz="12"/>
              <w:bottom w:val="dashed" w:color="8A99A6" w:sz="12"/>
              <w:right w:val="dashed" w:color="8A99A6" w:sz="12"/>
            </w:tcBorders>
            <w:shd w:fill="E7EBEF" w:color="auto" w:val="clear"/>
            <w:tcMar>
              <w:top w:type="dxa" w:w="200"/>
              <w:left w:type="dxa" w:w="360"/>
              <w:bottom w:type="dxa" w:w="200"/>
              <w:right w:type="dxa" w:w="360"/>
            </w:tcMar>
            <w:vAlign w:val="center"/>
          </w:tcPr>
          <w:p>
            <w:pPr>
              <w:spacing w:after="60"/>
              <w:jc w:val="center"/>
            </w:pPr>
            <w:r>
              <w:rPr>
                <w:b/>
                <w:bCs/>
                <w:color w:val="0A1F33"/>
                <w:sz w:val="22"/>
                <w:szCs w:val="22"/>
              </w:rPr>
              <w:t xml:space="preserve">[IMAGE PLACEHOLDER IMG-1: Integration architecture]</w:t>
            </w:r>
          </w:p>
          <w:p>
            <w:pPr>
              <w:spacing w:after="120"/>
              <w:jc w:val="center"/>
            </w:pPr>
            <w:r>
              <w:rPr>
                <w:color w:val="5B6773"/>
                <w:sz w:val="17"/>
                <w:szCs w:val="17"/>
              </w:rPr>
              <w:t xml:space="preserve">Aspect ratio 16:9 (minimum 1200×675)</w:t>
            </w:r>
          </w:p>
          <w:p>
            <w:pPr>
              <w:spacing w:after="40"/>
              <w:jc w:val="both"/>
            </w:pPr>
            <w:r>
              <w:rPr>
                <w:b/>
                <w:bCs/>
                <w:color w:val="5B6773"/>
                <w:sz w:val="17"/>
                <w:szCs w:val="17"/>
              </w:rPr>
              <w:t xml:space="preserve">Designer brief: </w:t>
            </w:r>
            <w:r>
              <w:rPr>
                <w:color w:val="5B6773"/>
                <w:sz w:val="17"/>
                <w:szCs w:val="17"/>
              </w:rPr>
              <w:t xml:space="preserve">Original three-column system diagram in the template's colour variables. Left: a SugarAI block containing Sell, Serve and Market, with small Outlook add-in and mobile icons. Right: an Epicor ERP block labelled "Your existing Epicor ERP (Epicor Kinetic, cloud or on-premise)". Centre: a connection layer labelled "Integration configured by HLB HAMT" with two lanes. Lane (a) "Synchronised records": two-way arrows for customers/accounts, contacts, quotes and cases; one-way arrows from Epicor to SugarAI for parts, price lists, invoices and order status. Lane (b) "Live views": a dotted arrow for credit status, stock and open orders, read on demand. A small "monitoring and error log" icon under the centre layer. Original artwork drawn from scratch; no third-party vendor logos.</w:t>
            </w:r>
          </w:p>
        </w:tc>
      </w:tr>
    </w:tbl>
    <w:p>
      <w:pPr>
        <w:spacing w:after="40" w:before="80"/>
      </w:pPr>
      <w:r>
        <w:rPr>
          <w:b/>
          <w:bCs/>
        </w:rPr>
        <w:t xml:space="preserve">Caption: </w:t>
      </w:r>
      <w:r>
        <w:rPr>
          <w:i/>
          <w:iCs/>
        </w:rPr>
        <w:t xml:space="preserve">How SugarAI and Epicor exchange records, and where live Epicor views appear.</w:t>
      </w:r>
    </w:p>
    <w:p>
      <w:pPr>
        <w:spacing w:after="160"/>
      </w:pPr>
      <w:r>
        <w:rPr>
          <w:b/>
          <w:bCs/>
          <w:color w:val="5B6773"/>
          <w:sz w:val="17"/>
          <w:szCs w:val="17"/>
        </w:rPr>
        <w:t xml:space="preserve">Alt text (for the final image): </w:t>
      </w:r>
      <w:r>
        <w:rPr>
          <w:color w:val="5B6773"/>
          <w:sz w:val="17"/>
          <w:szCs w:val="17"/>
        </w:rPr>
        <w:t xml:space="preserve">Diagram of SugarAI and Epicor ERP connected by a synchronisation lane and a live-view lane</w:t>
      </w:r>
    </w:p>
    <w:p>
      <w:pPr>
        <w:pStyle w:val="Heading2"/>
        <w:keepNext/>
      </w:pPr>
      <w:r>
        <w:t xml:space="preserve">Data map table</w:t>
      </w:r>
    </w:p>
    <w:p>
      <w:pPr>
        <w:keepNext/>
        <w:spacing w:after="80" w:before="60"/>
      </w:pPr>
      <w:r>
        <w:rPr>
          <w:i/>
          <w:iCs/>
          <w:color w:val="5B6773"/>
          <w:sz w:val="18"/>
          <w:szCs w:val="18"/>
        </w:rPr>
        <w:t xml:space="preserve">Three columns, seven rows: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736"/>
      </w:tblGrid>
      <w:tr>
        <w:trPr>
          <w:cantSplit/>
          <w:tblHeader/>
        </w:trPr>
        <w:tc>
          <w:tcPr>
            <w:tcW w:type="dxa" w:w="30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jc w:val="left"/>
            </w:pPr>
            <w:r>
              <w:rPr>
                <w:b/>
                <w:bCs/>
                <w:color w:val="FFFFFF"/>
                <w:sz w:val="19"/>
                <w:szCs w:val="19"/>
              </w:rPr>
              <w:t xml:space="preserve">Record</w:t>
            </w:r>
          </w:p>
        </w:tc>
        <w:tc>
          <w:tcPr>
            <w:tcW w:type="dxa" w:w="32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jc w:val="left"/>
            </w:pPr>
            <w:r>
              <w:rPr>
                <w:b/>
                <w:bCs/>
                <w:color w:val="FFFFFF"/>
                <w:sz w:val="19"/>
                <w:szCs w:val="19"/>
              </w:rPr>
              <w:t xml:space="preserve">Direction</w:t>
            </w:r>
          </w:p>
        </w:tc>
        <w:tc>
          <w:tcPr>
            <w:tcW w:type="dxa" w:w="37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jc w:val="left"/>
            </w:pPr>
            <w:r>
              <w:rPr>
                <w:b/>
                <w:bCs/>
                <w:color w:val="FFFFFF"/>
                <w:sz w:val="19"/>
                <w:szCs w:val="19"/>
              </w:rPr>
              <w:t xml:space="preserve">What it gives your teams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Customers and accounts</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Both ways</w:t>
            </w:r>
          </w:p>
        </w:tc>
        <w:tc>
          <w:tcPr>
            <w:tcW w:type="dxa" w:w="3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One record for sales, service and finance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Contacts</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Both ways</w:t>
            </w:r>
          </w:p>
        </w:tc>
        <w:tc>
          <w:tcPr>
            <w:tcW w:type="dxa" w:w="3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Same buyer details in both systems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Quotes</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Both ways</w:t>
            </w:r>
          </w:p>
        </w:tc>
        <w:tc>
          <w:tcPr>
            <w:tcW w:type="dxa" w:w="3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Built in SugarAI, costed in Epicor</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Sales orders</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Created in Epicor from SugarAI; status returns</w:t>
            </w:r>
          </w:p>
        </w:tc>
        <w:tc>
          <w:tcPr>
            <w:tcW w:type="dxa" w:w="3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Order progress on the account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Invoices and payment status</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Epicor to SugarAI</w:t>
            </w:r>
          </w:p>
        </w:tc>
        <w:tc>
          <w:tcPr>
            <w:tcW w:type="dxa" w:w="3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What is billed and outstanding</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Parts and price lists</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Epicor to SugarAI</w:t>
            </w:r>
          </w:p>
        </w:tc>
        <w:tc>
          <w:tcPr>
            <w:tcW w:type="dxa" w:w="3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Current parts and prices in quotes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Credit status, stock, open orders</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Live view</w:t>
            </w:r>
          </w:p>
        </w:tc>
        <w:tc>
          <w:tcPr>
            <w:tcW w:type="dxa" w:w="3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Current figures when a record opens</w:t>
            </w:r>
          </w:p>
        </w:tc>
      </w:tr>
    </w:tbl>
    <w:p>
      <w:pPr>
        <w:spacing w:after="120"/>
      </w:pPr>
    </w:p>
    <w:p>
      <w:pPr>
        <w:pStyle w:val="Heading1"/>
        <w:keepNext/>
      </w:pPr>
      <w:r>
        <w:t xml:space="preserve">4. Quote-to-order workflow</w:t>
      </w:r>
    </w:p>
    <w:p>
      <w:pPr>
        <w:pStyle w:val="ListParagraph"/>
        <w:keepNext/>
        <w:numPr>
          <w:ilvl w:val="0"/>
          <w:numId w:val="2"/>
        </w:numPr>
        <w:spacing w:after="80"/>
        <w:jc w:val="both"/>
      </w:pPr>
      <w:r>
        <w:rPr>
          <w:b/>
          <w:bCs/>
        </w:rPr>
        <w:t xml:space="preserve">Eyebrow: </w:t>
      </w:r>
      <w:r>
        <w:t xml:space="preserve">Workflow</w:t>
      </w:r>
    </w:p>
    <w:p>
      <w:pPr>
        <w:pStyle w:val="ListParagraph"/>
        <w:keepNext w:val="false"/>
        <w:numPr>
          <w:ilvl w:val="0"/>
          <w:numId w:val="2"/>
        </w:numPr>
        <w:spacing w:after="80"/>
        <w:jc w:val="both"/>
      </w:pPr>
      <w:r>
        <w:rPr>
          <w:b/>
          <w:bCs/>
        </w:rPr>
        <w:t xml:space="preserve">H2: </w:t>
      </w:r>
      <w:r>
        <w:t xml:space="preserve">From SugarAI quote to Epicor sales order</w:t>
      </w:r>
    </w:p>
    <w:p>
      <w:pPr>
        <w:pStyle w:val="ListParagraph"/>
        <w:keepNext w:val="false"/>
        <w:numPr>
          <w:ilvl w:val="0"/>
          <w:numId w:val="2"/>
        </w:numPr>
        <w:spacing w:after="80"/>
        <w:jc w:val="both"/>
      </w:pPr>
      <w:r>
        <w:rPr>
          <w:b/>
          <w:bCs/>
        </w:rPr>
        <w:t xml:space="preserve">Intro: </w:t>
      </w:r>
      <w:r>
        <w:t xml:space="preserve">In the typical workflow HLB HAMT configures, each system moves the deal forward and updates the other at every hand-off.</w:t>
      </w:r>
    </w:p>
    <w:p>
      <w:pPr>
        <w:keepNext/>
        <w:spacing w:after="80" w:before="60"/>
      </w:pPr>
      <w:r>
        <w:rPr>
          <w:i/>
          <w:iCs/>
          <w:color w:val="5B6773"/>
          <w:sz w:val="18"/>
          <w:szCs w:val="18"/>
        </w:rPr>
        <w:t xml:space="preserve">Numbered list, left column (IMG-2 copies this wording exactly):</w:t>
      </w:r>
    </w:p>
    <w:p>
      <w:pPr>
        <w:pStyle w:val="ListParagraph"/>
        <w:keepNext w:val="false"/>
        <w:numPr>
          <w:ilvl w:val="0"/>
          <w:numId w:val="3"/>
        </w:numPr>
        <w:spacing w:after="80"/>
        <w:jc w:val="both"/>
      </w:pPr>
      <w:r>
        <w:t xml:space="preserve">A salesperson builds the quote in SugarAI from Epicor parts and prices, advancing the opportunity.</w:t>
      </w:r>
    </w:p>
    <w:p>
      <w:pPr>
        <w:pStyle w:val="ListParagraph"/>
        <w:keepNext w:val="false"/>
        <w:numPr>
          <w:ilvl w:val="0"/>
          <w:numId w:val="3"/>
        </w:numPr>
        <w:spacing w:after="80"/>
        <w:jc w:val="both"/>
      </w:pPr>
      <w:r>
        <w:t xml:space="preserve">The quote is created in Epicor, where costing, lead time and any credit check are applied.</w:t>
      </w:r>
    </w:p>
    <w:p>
      <w:pPr>
        <w:pStyle w:val="ListParagraph"/>
        <w:keepNext w:val="false"/>
        <w:numPr>
          <w:ilvl w:val="0"/>
          <w:numId w:val="3"/>
        </w:numPr>
        <w:spacing w:after="80"/>
        <w:jc w:val="both"/>
      </w:pPr>
      <w:r>
        <w:t xml:space="preserve">Once Epicor confirms the quote, SugarAI updates both the quote and the opportunity automatically.</w:t>
      </w:r>
    </w:p>
    <w:p>
      <w:pPr>
        <w:pStyle w:val="ListParagraph"/>
        <w:keepNext w:val="false"/>
        <w:numPr>
          <w:ilvl w:val="0"/>
          <w:numId w:val="3"/>
        </w:numPr>
        <w:spacing w:after="80"/>
        <w:jc w:val="both"/>
      </w:pPr>
      <w:r>
        <w:t xml:space="preserve">The customer accepts, and the salesperson marks the opportunity as won in SugarAI.</w:t>
      </w:r>
    </w:p>
    <w:p>
      <w:pPr>
        <w:pStyle w:val="ListParagraph"/>
        <w:keepNext w:val="false"/>
        <w:numPr>
          <w:ilvl w:val="0"/>
          <w:numId w:val="3"/>
        </w:numPr>
        <w:spacing w:after="80"/>
        <w:jc w:val="both"/>
      </w:pPr>
      <w:r>
        <w:t xml:space="preserve">Epicor turns the accepted quote into a sales order, with nothing typed twice.</w:t>
      </w:r>
    </w:p>
    <w:p>
      <w:pPr>
        <w:pStyle w:val="ListParagraph"/>
        <w:keepNext w:val="false"/>
        <w:numPr>
          <w:ilvl w:val="0"/>
          <w:numId w:val="3"/>
        </w:numPr>
        <w:spacing w:after="80"/>
        <w:jc w:val="both"/>
      </w:pPr>
      <w:r>
        <w:t xml:space="preserve">Order, shipment and invoice status flow back to the SugarAI account, and the opportunity closes.</w:t>
      </w:r>
    </w:p>
    <w:p>
      <w:pPr>
        <w:pStyle w:val="Heading2"/>
        <w:keepNext/>
      </w:pPr>
      <w:r>
        <w:t xml:space="preserve">Image placeholder IMG-2: Quote-to-order swimlane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Height w:val="3700" w:hRule="atLeast"/>
        </w:trPr>
        <w:tc>
          <w:tcPr>
            <w:tcW w:type="dxa" w:w="9936"/>
            <w:tcBorders>
              <w:top w:val="dashed" w:color="8A99A6" w:sz="12"/>
              <w:left w:val="dashed" w:color="8A99A6" w:sz="12"/>
              <w:bottom w:val="dashed" w:color="8A99A6" w:sz="12"/>
              <w:right w:val="dashed" w:color="8A99A6" w:sz="12"/>
            </w:tcBorders>
            <w:shd w:fill="E7EBEF" w:color="auto" w:val="clear"/>
            <w:tcMar>
              <w:top w:type="dxa" w:w="200"/>
              <w:left w:type="dxa" w:w="360"/>
              <w:bottom w:type="dxa" w:w="200"/>
              <w:right w:type="dxa" w:w="360"/>
            </w:tcMar>
            <w:vAlign w:val="center"/>
          </w:tcPr>
          <w:p>
            <w:pPr>
              <w:spacing w:after="60"/>
              <w:jc w:val="center"/>
            </w:pPr>
            <w:r>
              <w:rPr>
                <w:b/>
                <w:bCs/>
                <w:color w:val="0A1F33"/>
                <w:sz w:val="22"/>
                <w:szCs w:val="22"/>
              </w:rPr>
              <w:t xml:space="preserve">[IMAGE PLACEHOLDER IMG-2: Quote-to-order swimlane]</w:t>
            </w:r>
          </w:p>
          <w:p>
            <w:pPr>
              <w:spacing w:after="120"/>
              <w:jc w:val="center"/>
            </w:pPr>
            <w:r>
              <w:rPr>
                <w:color w:val="5B6773"/>
                <w:sz w:val="17"/>
                <w:szCs w:val="17"/>
              </w:rPr>
              <w:t xml:space="preserve">Aspect ratio 2:1 (minimum 1200×600)</w:t>
            </w:r>
          </w:p>
          <w:p>
            <w:pPr>
              <w:spacing w:after="40"/>
              <w:jc w:val="both"/>
            </w:pPr>
            <w:r>
              <w:rPr>
                <w:b/>
                <w:bCs/>
                <w:color w:val="5B6773"/>
                <w:sz w:val="17"/>
                <w:szCs w:val="17"/>
              </w:rPr>
              <w:t xml:space="preserve">Designer brief: </w:t>
            </w:r>
            <w:r>
              <w:rPr>
                <w:color w:val="5B6773"/>
                <w:sz w:val="17"/>
                <w:szCs w:val="17"/>
              </w:rPr>
              <w:t xml:space="preserve">Original swimlane diagram with two horizontal lanes, "SugarAI" (top) and "Epicor" (bottom), showing the six numbered steps from the Block 4 list, using that wording exactly. Hand-off arrows between the lanes at steps 2, 3, 5 and 6. HLB HAMT teal for SugarAI steps, blue for Epicor steps. Box labels use only the Block 4 step wording, in a two-lane layout (not a column grid). No vendor logos.</w:t>
            </w:r>
          </w:p>
        </w:tc>
      </w:tr>
    </w:tbl>
    <w:p>
      <w:pPr>
        <w:spacing w:after="40" w:before="80"/>
      </w:pPr>
      <w:r>
        <w:rPr>
          <w:b/>
          <w:bCs/>
        </w:rPr>
        <w:t xml:space="preserve">Caption: </w:t>
      </w:r>
      <w:r>
        <w:rPr>
          <w:i/>
          <w:iCs/>
        </w:rPr>
        <w:t xml:space="preserve">Each step updates the other system, so no one re-keys the order.</w:t>
      </w:r>
    </w:p>
    <w:p>
      <w:pPr>
        <w:spacing w:after="160"/>
      </w:pPr>
      <w:r>
        <w:rPr>
          <w:b/>
          <w:bCs/>
          <w:color w:val="5B6773"/>
          <w:sz w:val="17"/>
          <w:szCs w:val="17"/>
        </w:rPr>
        <w:t xml:space="preserve">Alt text (for the final image): </w:t>
      </w:r>
      <w:r>
        <w:rPr>
          <w:color w:val="5B6773"/>
          <w:sz w:val="17"/>
          <w:szCs w:val="17"/>
        </w:rPr>
        <w:t xml:space="preserve">Swimlane diagram of a quote moving from SugarAI to an Epicor sales order</w:t>
      </w:r>
    </w:p>
    <w:p>
      <w:pPr>
        <w:pStyle w:val="Heading1"/>
        <w:keepNext/>
      </w:pPr>
      <w:r>
        <w:t xml:space="preserve">5. Business case and benefits</w:t>
      </w:r>
    </w:p>
    <w:p>
      <w:pPr>
        <w:pStyle w:val="ListParagraph"/>
        <w:keepNext/>
        <w:numPr>
          <w:ilvl w:val="0"/>
          <w:numId w:val="2"/>
        </w:numPr>
        <w:spacing w:after="80"/>
        <w:jc w:val="both"/>
      </w:pPr>
      <w:r>
        <w:rPr>
          <w:b/>
          <w:bCs/>
        </w:rPr>
        <w:t xml:space="preserve">Eyebrow: </w:t>
      </w:r>
      <w:r>
        <w:t xml:space="preserve">Benefits</w:t>
      </w:r>
    </w:p>
    <w:p>
      <w:pPr>
        <w:pStyle w:val="ListParagraph"/>
        <w:keepNext w:val="false"/>
        <w:numPr>
          <w:ilvl w:val="0"/>
          <w:numId w:val="2"/>
        </w:numPr>
        <w:spacing w:after="80"/>
        <w:jc w:val="both"/>
      </w:pPr>
      <w:r>
        <w:rPr>
          <w:b/>
          <w:bCs/>
        </w:rPr>
        <w:t xml:space="preserve">H2: </w:t>
      </w:r>
      <w:r>
        <w:t xml:space="preserve">The business case for one shared customer record</w:t>
      </w:r>
    </w:p>
    <w:p>
      <w:pPr>
        <w:keepNext/>
        <w:spacing w:after="80" w:before="60"/>
      </w:pPr>
      <w:r>
        <w:rPr>
          <w:i/>
          <w:iCs/>
          <w:color w:val="5B6773"/>
          <w:sz w:val="18"/>
          <w:szCs w:val="18"/>
        </w:rPr>
        <w:t xml:space="preserve">Prose, left column (IMG-3 sits in the right column):</w:t>
      </w:r>
    </w:p>
    <w:p>
      <w:pPr>
        <w:spacing w:after="120"/>
        <w:jc w:val="both"/>
      </w:pPr>
      <w:r>
        <w:t xml:space="preserve">CRM integration with Epicor ERP turns two accurate systems into one working view of each customer. That matters because, according to Avasant, more than 60% of enterprises still operate with fragmented data environments.</w:t>
      </w:r>
      <w:r>
        <w:rPr>
          <w:vertAlign w:val="superscript"/>
        </w:rPr>
        <w:t xml:space="preserve">[2]</w:t>
      </w:r>
      <w:r>
        <w:t xml:space="preserve"> Connecting SugarAI and Epicor closes that gap for sales, service and finance. Salespeople quote from current prices, service sees what shipped, finance stops re-keying orders, and managers forecast from orders as well as pipeline.</w:t>
      </w:r>
    </w:p>
    <w:p>
      <w:pPr>
        <w:pStyle w:val="Heading2"/>
        <w:keepNext/>
      </w:pPr>
      <w:r>
        <w:t xml:space="preserve">Image placeholder IMG-3: Account dashboard screenshot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Height w:val="3700" w:hRule="atLeast"/>
        </w:trPr>
        <w:tc>
          <w:tcPr>
            <w:tcW w:type="dxa" w:w="9936"/>
            <w:tcBorders>
              <w:top w:val="dashed" w:color="8A99A6" w:sz="12"/>
              <w:left w:val="dashed" w:color="8A99A6" w:sz="12"/>
              <w:bottom w:val="dashed" w:color="8A99A6" w:sz="12"/>
              <w:right w:val="dashed" w:color="8A99A6" w:sz="12"/>
            </w:tcBorders>
            <w:shd w:fill="E7EBEF" w:color="auto" w:val="clear"/>
            <w:tcMar>
              <w:top w:type="dxa" w:w="200"/>
              <w:left w:type="dxa" w:w="360"/>
              <w:bottom w:type="dxa" w:w="200"/>
              <w:right w:type="dxa" w:w="360"/>
            </w:tcMar>
            <w:vAlign w:val="center"/>
          </w:tcPr>
          <w:p>
            <w:pPr>
              <w:spacing w:after="60"/>
              <w:jc w:val="center"/>
            </w:pPr>
            <w:r>
              <w:rPr>
                <w:b/>
                <w:bCs/>
                <w:color w:val="0A1F33"/>
                <w:sz w:val="22"/>
                <w:szCs w:val="22"/>
              </w:rPr>
              <w:t xml:space="preserve">[IMAGE PLACEHOLDER IMG-3: Account dashboard screenshot]</w:t>
            </w:r>
          </w:p>
          <w:p>
            <w:pPr>
              <w:spacing w:after="120"/>
              <w:jc w:val="center"/>
            </w:pPr>
            <w:r>
              <w:rPr>
                <w:color w:val="5B6773"/>
                <w:sz w:val="17"/>
                <w:szCs w:val="17"/>
              </w:rPr>
              <w:t xml:space="preserve">Aspect ratio 4:3 (minimum 1200×900)</w:t>
            </w:r>
          </w:p>
          <w:p>
            <w:pPr>
              <w:spacing w:after="120"/>
              <w:jc w:val="center"/>
            </w:pPr>
            <w:r>
              <w:rPr>
                <w:b/>
                <w:bCs/>
                <w:color w:val="B8761C"/>
                <w:sz w:val="18"/>
                <w:szCs w:val="18"/>
              </w:rPr>
              <w:t xml:space="preserve">ILLUSTRATIVE MOCK-UP: </w:t>
            </w:r>
            <w:r>
              <w:rPr>
                <w:color w:val="B8761C"/>
                <w:sz w:val="18"/>
                <w:szCs w:val="18"/>
              </w:rPr>
              <w:t xml:space="preserve">no HLB HAMT demo instance exists yet. Keep the "Illustrative" caption unless a real screenshot from a demo instance with fictional data replaces it.</w:t>
            </w:r>
          </w:p>
          <w:p>
            <w:pPr>
              <w:spacing w:after="40"/>
              <w:jc w:val="both"/>
            </w:pPr>
            <w:r>
              <w:rPr>
                <w:b/>
                <w:bCs/>
                <w:color w:val="5B6773"/>
                <w:sz w:val="17"/>
                <w:szCs w:val="17"/>
              </w:rPr>
              <w:t xml:space="preserve">Designer brief: </w:t>
            </w:r>
            <w:r>
              <w:rPr>
                <w:color w:val="5B6773"/>
                <w:sz w:val="17"/>
                <w:szCs w:val="17"/>
              </w:rPr>
              <w:t xml:space="preserve">Designer mock-up (no demo instance exists yet, brief Section 10 point 4) of a SugarAI account record for a fictional UAE distributor, "Gulf Fasteners Trading LLC". Opportunity pipeline on the left; on the right, an Epicor panel showing payment terms, credit status, open sales orders and the last five invoices. Standard SugarAI theme. Fictional data only, no other company names, no third-party logos; layout built from scratch.</w:t>
            </w:r>
          </w:p>
        </w:tc>
      </w:tr>
    </w:tbl>
    <w:p>
      <w:pPr>
        <w:spacing w:after="40" w:before="80"/>
      </w:pPr>
      <w:r>
        <w:rPr>
          <w:b/>
          <w:bCs/>
        </w:rPr>
        <w:t xml:space="preserve">Caption: </w:t>
      </w:r>
      <w:r>
        <w:rPr>
          <w:i/>
          <w:iCs/>
        </w:rPr>
        <w:t xml:space="preserve">Illustrative: a SugarAI account record with Epicor orders, invoices and credit status alongside the pipeline.</w:t>
      </w:r>
    </w:p>
    <w:p>
      <w:pPr>
        <w:spacing w:after="160"/>
      </w:pPr>
      <w:r>
        <w:rPr>
          <w:b/>
          <w:bCs/>
          <w:color w:val="5B6773"/>
          <w:sz w:val="17"/>
          <w:szCs w:val="17"/>
        </w:rPr>
        <w:t xml:space="preserve">Alt text (for the final image): </w:t>
      </w:r>
      <w:r>
        <w:rPr>
          <w:color w:val="5B6773"/>
          <w:sz w:val="17"/>
          <w:szCs w:val="17"/>
        </w:rPr>
        <w:t xml:space="preserve">SugarAI account record showing Epicor order and invoice data</w:t>
      </w:r>
    </w:p>
    <w:p>
      <w:pPr>
        <w:pStyle w:val="Heading2"/>
        <w:keepNext/>
      </w:pPr>
      <w:r>
        <w:t xml:space="preserve">Benefit cards</w:t>
      </w:r>
    </w:p>
    <w:p>
      <w:pPr>
        <w:keepNext/>
        <w:spacing w:after="80" w:before="60"/>
      </w:pPr>
      <w:r>
        <w:rPr>
          <w:i/>
          <w:iCs/>
          <w:color w:val="5B6773"/>
          <w:sz w:val="18"/>
          <w:szCs w:val="18"/>
        </w:rPr>
        <w:t xml:space="preserve">Six cards (heading / copy), the page's one card grid: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00"/>
        <w:gridCol w:w="6636"/>
      </w:tblGrid>
      <w:tr>
        <w:trPr>
          <w:cantSplit/>
          <w:tblHeader/>
        </w:trPr>
        <w:tc>
          <w:tcPr>
            <w:tcW w:type="dxa" w:w="33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jc w:val="left"/>
            </w:pPr>
            <w:r>
              <w:rPr>
                <w:b/>
                <w:bCs/>
                <w:color w:val="FFFFFF"/>
                <w:sz w:val="19"/>
                <w:szCs w:val="19"/>
              </w:rPr>
              <w:t xml:space="preserve">Heading</w:t>
            </w:r>
          </w:p>
        </w:tc>
        <w:tc>
          <w:tcPr>
            <w:tcW w:type="dxa" w:w="66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jc w:val="left"/>
            </w:pPr>
            <w:r>
              <w:rPr>
                <w:b/>
                <w:bCs/>
                <w:color w:val="FFFFFF"/>
                <w:sz w:val="19"/>
                <w:szCs w:val="19"/>
              </w:rPr>
              <w:t xml:space="preserve">Copy</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One customer record across teams</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Sales, service and finance work from the same account, contacts and trading terms, maintained once and shared by everyone.</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Quotes built on current prices and stock</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Quotes draw on Epicor part numbers and price lists, with current stock on the account, so fewer need rework.</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Orders without re-keying</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Accepted quotes become Epicor sales orders without manual entry, which removes a common source of typing errors and delays.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Service that knows the order history</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Shipments, invoices and past cases appear as an agent opens a query, so replies are quicker and more accurate.</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Campaigns based on what customers buy</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Sugar Market segments accounts by their Epicor order history, so campaigns can target reorders, lapsed buyers and related products.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Forecasts grounded in orders</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Managers see pipeline beside booked orders and invoiced revenue, and SugarAI's AI draws on a fuller account history.</w:t>
            </w:r>
          </w:p>
        </w:tc>
      </w:tr>
    </w:tbl>
    <w:p>
      <w:pPr>
        <w:spacing w:after="120"/>
      </w:pPr>
    </w:p>
    <w:p>
      <w:pPr>
        <w:pStyle w:val="Heading1"/>
        <w:keepNext/>
      </w:pPr>
      <w:r>
        <w:t xml:space="preserve">6. Mid-page CTA</w:t>
      </w:r>
    </w:p>
    <w:p>
      <w:pPr>
        <w:pStyle w:val="ListParagraph"/>
        <w:keepNext/>
        <w:numPr>
          <w:ilvl w:val="0"/>
          <w:numId w:val="2"/>
        </w:numPr>
        <w:spacing w:after="80"/>
        <w:jc w:val="both"/>
      </w:pPr>
      <w:r>
        <w:rPr>
          <w:b/>
          <w:bCs/>
        </w:rPr>
        <w:t xml:space="preserve">Eyebrow: </w:t>
      </w:r>
      <w:r>
        <w:t xml:space="preserve">Get started</w:t>
      </w:r>
    </w:p>
    <w:p>
      <w:pPr>
        <w:pStyle w:val="ListParagraph"/>
        <w:keepNext w:val="false"/>
        <w:numPr>
          <w:ilvl w:val="0"/>
          <w:numId w:val="2"/>
        </w:numPr>
        <w:spacing w:after="80"/>
        <w:jc w:val="both"/>
      </w:pPr>
      <w:r>
        <w:rPr>
          <w:b/>
          <w:bCs/>
        </w:rPr>
        <w:t xml:space="preserve">H2: </w:t>
      </w:r>
      <w:r>
        <w:t xml:space="preserve">Ready to bring Epicor data into every sales conversation?</w:t>
      </w:r>
    </w:p>
    <w:p>
      <w:pPr>
        <w:pStyle w:val="ListParagraph"/>
        <w:keepNext w:val="false"/>
        <w:numPr>
          <w:ilvl w:val="0"/>
          <w:numId w:val="2"/>
        </w:numPr>
        <w:spacing w:after="80"/>
        <w:jc w:val="both"/>
      </w:pPr>
      <w:r>
        <w:rPr>
          <w:b/>
          <w:bCs/>
        </w:rPr>
        <w:t xml:space="preserve">Body: </w:t>
      </w:r>
      <w:r>
        <w:t xml:space="preserve">A demo shows how your Epicor customers, quotes and orders would look in SugarAI.</w:t>
      </w:r>
    </w:p>
    <w:p>
      <w:pPr>
        <w:pStyle w:val="ListParagraph"/>
        <w:keepNext w:val="false"/>
        <w:numPr>
          <w:ilvl w:val="0"/>
          <w:numId w:val="2"/>
        </w:numPr>
        <w:spacing w:after="80"/>
        <w:jc w:val="both"/>
      </w:pPr>
      <w:r>
        <w:rPr>
          <w:b/>
          <w:bCs/>
        </w:rPr>
        <w:t xml:space="preserve">Button: </w:t>
      </w:r>
      <w:r>
        <w:t xml:space="preserve">See SugarAI in Action</w:t>
      </w:r>
    </w:p>
    <w:p>
      <w:pPr>
        <w:pStyle w:val="Heading1"/>
        <w:keepNext/>
      </w:pPr>
      <w:r>
        <w:t xml:space="preserve">7. Where teams work</w:t>
      </w:r>
    </w:p>
    <w:p>
      <w:pPr>
        <w:pStyle w:val="ListParagraph"/>
        <w:keepNext/>
        <w:numPr>
          <w:ilvl w:val="0"/>
          <w:numId w:val="2"/>
        </w:numPr>
        <w:spacing w:after="80"/>
        <w:jc w:val="both"/>
      </w:pPr>
      <w:r>
        <w:rPr>
          <w:b/>
          <w:bCs/>
        </w:rPr>
        <w:t xml:space="preserve">Eyebrow: </w:t>
      </w:r>
      <w:r>
        <w:t xml:space="preserve">Everyday use</w:t>
      </w:r>
    </w:p>
    <w:p>
      <w:pPr>
        <w:pStyle w:val="ListParagraph"/>
        <w:keepNext w:val="false"/>
        <w:numPr>
          <w:ilvl w:val="0"/>
          <w:numId w:val="2"/>
        </w:numPr>
        <w:spacing w:after="80"/>
        <w:jc w:val="both"/>
      </w:pPr>
      <w:r>
        <w:rPr>
          <w:b/>
          <w:bCs/>
        </w:rPr>
        <w:t xml:space="preserve">H2: </w:t>
      </w:r>
      <w:r>
        <w:t xml:space="preserve">Epicor data wherever your teams work</w:t>
      </w:r>
    </w:p>
    <w:p>
      <w:pPr>
        <w:pStyle w:val="Heading2"/>
        <w:keepNext/>
      </w:pPr>
      <w:r>
        <w:t xml:space="preserve">Image placeholder IMG-4: Outlook and mobile composite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Height w:val="3700" w:hRule="atLeast"/>
        </w:trPr>
        <w:tc>
          <w:tcPr>
            <w:tcW w:type="dxa" w:w="9936"/>
            <w:tcBorders>
              <w:top w:val="dashed" w:color="8A99A6" w:sz="12"/>
              <w:left w:val="dashed" w:color="8A99A6" w:sz="12"/>
              <w:bottom w:val="dashed" w:color="8A99A6" w:sz="12"/>
              <w:right w:val="dashed" w:color="8A99A6" w:sz="12"/>
            </w:tcBorders>
            <w:shd w:fill="E7EBEF" w:color="auto" w:val="clear"/>
            <w:tcMar>
              <w:top w:type="dxa" w:w="200"/>
              <w:left w:type="dxa" w:w="360"/>
              <w:bottom w:type="dxa" w:w="200"/>
              <w:right w:type="dxa" w:w="360"/>
            </w:tcMar>
            <w:vAlign w:val="center"/>
          </w:tcPr>
          <w:p>
            <w:pPr>
              <w:spacing w:after="60"/>
              <w:jc w:val="center"/>
            </w:pPr>
            <w:r>
              <w:rPr>
                <w:b/>
                <w:bCs/>
                <w:color w:val="0A1F33"/>
                <w:sz w:val="22"/>
                <w:szCs w:val="22"/>
              </w:rPr>
              <w:t xml:space="preserve">[IMAGE PLACEHOLDER IMG-4: Outlook and mobile composite]</w:t>
            </w:r>
          </w:p>
          <w:p>
            <w:pPr>
              <w:spacing w:after="120"/>
              <w:jc w:val="center"/>
            </w:pPr>
            <w:r>
              <w:rPr>
                <w:color w:val="5B6773"/>
                <w:sz w:val="17"/>
                <w:szCs w:val="17"/>
              </w:rPr>
              <w:t xml:space="preserve">Aspect ratio 4:3 (minimum 1200×900)</w:t>
            </w:r>
          </w:p>
          <w:p>
            <w:pPr>
              <w:spacing w:after="120"/>
              <w:jc w:val="center"/>
            </w:pPr>
            <w:r>
              <w:rPr>
                <w:b/>
                <w:bCs/>
                <w:color w:val="B8761C"/>
                <w:sz w:val="18"/>
                <w:szCs w:val="18"/>
              </w:rPr>
              <w:t xml:space="preserve">ILLUSTRATIVE MOCK-UP: </w:t>
            </w:r>
            <w:r>
              <w:rPr>
                <w:color w:val="B8761C"/>
                <w:sz w:val="18"/>
                <w:szCs w:val="18"/>
              </w:rPr>
              <w:t xml:space="preserve">no HLB HAMT demo instance exists yet. Keep the "Illustrative" caption unless a real screenshot from a demo instance with fictional data replaces it.</w:t>
            </w:r>
          </w:p>
          <w:p>
            <w:pPr>
              <w:spacing w:after="40"/>
              <w:jc w:val="both"/>
            </w:pPr>
            <w:r>
              <w:rPr>
                <w:b/>
                <w:bCs/>
                <w:color w:val="5B6773"/>
                <w:sz w:val="17"/>
                <w:szCs w:val="17"/>
              </w:rPr>
              <w:t xml:space="preserve">Designer brief: </w:t>
            </w:r>
            <w:r>
              <w:rPr>
                <w:color w:val="5B6773"/>
                <w:sz w:val="17"/>
                <w:szCs w:val="17"/>
              </w:rPr>
              <w:t xml:space="preserve">Designer mock-up composite (no demo instance exists yet). Left: Outlook with the Sugar Connect sidebar open on a contact, showing the related account. Right: the SugarAI mobile app on a phone showing the same account with its Epicor-synchronised fields (payment terms, recent orders). Fictional data only (reuse "Gulf Fasteners Trading LLC" from IMG-3 for consistency). Layout built from scratch; no logos beyond the native product UI.</w:t>
            </w:r>
          </w:p>
        </w:tc>
      </w:tr>
    </w:tbl>
    <w:p>
      <w:pPr>
        <w:spacing w:after="40" w:before="80"/>
      </w:pPr>
      <w:r>
        <w:rPr>
          <w:b/>
          <w:bCs/>
        </w:rPr>
        <w:t xml:space="preserve">Caption: </w:t>
      </w:r>
      <w:r>
        <w:rPr>
          <w:i/>
          <w:iCs/>
        </w:rPr>
        <w:t xml:space="preserve">Illustrative: the same customer record in the email sidebar and the SugarAI mobile app.</w:t>
      </w:r>
    </w:p>
    <w:p>
      <w:pPr>
        <w:spacing w:after="160"/>
      </w:pPr>
      <w:r>
        <w:rPr>
          <w:b/>
          <w:bCs/>
          <w:color w:val="5B6773"/>
          <w:sz w:val="17"/>
          <w:szCs w:val="17"/>
        </w:rPr>
        <w:t xml:space="preserve">Alt text (for the final image): </w:t>
      </w:r>
      <w:r>
        <w:rPr>
          <w:color w:val="5B6773"/>
          <w:sz w:val="17"/>
          <w:szCs w:val="17"/>
        </w:rPr>
        <w:t xml:space="preserve">Sugar Connect sidebar in Outlook beside the SugarAI mobile app showing one account</w:t>
      </w:r>
    </w:p>
    <w:p>
      <w:pPr>
        <w:keepNext/>
        <w:spacing w:after="80" w:before="60"/>
      </w:pPr>
      <w:r>
        <w:rPr>
          <w:i/>
          <w:iCs/>
          <w:color w:val="5B6773"/>
          <w:sz w:val="18"/>
          <w:szCs w:val="18"/>
        </w:rPr>
        <w:t xml:space="preserve">Prose, right column, two paragraphs (IMG-4 sits in the left column):</w:t>
      </w:r>
    </w:p>
    <w:p>
      <w:pPr>
        <w:spacing w:after="120"/>
        <w:jc w:val="both"/>
      </w:pPr>
      <w:r>
        <w:t xml:space="preserve">Sugar Connect, SugarAI's add-in for Outlook, lets people look up, create and update SugarAI records from their inbox, sync contacts and calendars, and file emails to the right account. On the road, the SugarAI mobile app for iOS and Android opens the same account. Both carry the Epicor fields synchronised to it.</w:t>
      </w:r>
    </w:p>
    <w:p>
      <w:pPr>
        <w:spacing w:after="120"/>
        <w:jc w:val="both"/>
      </w:pPr>
      <w:r>
        <w:t xml:space="preserve">SugarAI's built-in AI (lead and deal scoring, account summaries, next-best-action guidance) works better with order and invoice history on the record. Nucleus Research named Sugar a Leader in its 2026 Sales Force Automation Technology Value Matrix, Sugar's sixth straight year as a Nucleus Leader, and listed ERP-informed insight among its strengths.</w:t>
      </w:r>
      <w:r>
        <w:rPr>
          <w:vertAlign w:val="superscript"/>
        </w:rPr>
        <w:t xml:space="preserve">[3]</w:t>
      </w:r>
    </w:p>
    <w:p>
      <w:pPr>
        <w:pStyle w:val="Heading1"/>
        <w:keepNext/>
      </w:pPr>
      <w:r>
        <w:t xml:space="preserve">8. Services</w:t>
      </w:r>
    </w:p>
    <w:p>
      <w:pPr>
        <w:pStyle w:val="ListParagraph"/>
        <w:keepNext/>
        <w:numPr>
          <w:ilvl w:val="0"/>
          <w:numId w:val="2"/>
        </w:numPr>
        <w:spacing w:after="80"/>
        <w:jc w:val="both"/>
      </w:pPr>
      <w:r>
        <w:rPr>
          <w:b/>
          <w:bCs/>
        </w:rPr>
        <w:t xml:space="preserve">Eyebrow: </w:t>
      </w:r>
      <w:r>
        <w:t xml:space="preserve">Our capabilities</w:t>
      </w:r>
    </w:p>
    <w:p>
      <w:pPr>
        <w:pStyle w:val="ListParagraph"/>
        <w:keepNext w:val="false"/>
        <w:numPr>
          <w:ilvl w:val="0"/>
          <w:numId w:val="2"/>
        </w:numPr>
        <w:spacing w:after="80"/>
        <w:jc w:val="both"/>
      </w:pPr>
      <w:r>
        <w:rPr>
          <w:b/>
          <w:bCs/>
        </w:rPr>
        <w:t xml:space="preserve">H2: </w:t>
      </w:r>
      <w:r>
        <w:t xml:space="preserve">CRM integration services for SugarAI and Epicor</w:t>
      </w:r>
    </w:p>
    <w:p>
      <w:pPr>
        <w:pStyle w:val="ListParagraph"/>
        <w:keepNext w:val="false"/>
        <w:numPr>
          <w:ilvl w:val="0"/>
          <w:numId w:val="2"/>
        </w:numPr>
        <w:spacing w:after="80"/>
        <w:jc w:val="both"/>
      </w:pPr>
      <w:r>
        <w:rPr>
          <w:b/>
          <w:bCs/>
        </w:rPr>
        <w:t xml:space="preserve">Intro: </w:t>
      </w:r>
      <w:r>
        <w:t xml:space="preserve">One HLB HAMT team covers SugarAI and the connection, from data map to support.</w:t>
      </w:r>
    </w:p>
    <w:p>
      <w:pPr>
        <w:keepNext/>
        <w:spacing w:after="80" w:before="60"/>
      </w:pPr>
      <w:r>
        <w:rPr>
          <w:i/>
          <w:iCs/>
          <w:color w:val="5B6773"/>
          <w:sz w:val="18"/>
          <w:szCs w:val="18"/>
        </w:rPr>
        <w:t xml:space="preserve">Numbered list, 01 to 06, in two columns of three (a list, not tiles):</w:t>
      </w:r>
    </w:p>
    <w:p>
      <w:pPr>
        <w:keepNext/>
        <w:spacing w:after="20" w:before="60"/>
      </w:pPr>
      <w:r>
        <w:rPr>
          <w:b/>
          <w:bCs/>
          <w:color w:val="0E9488"/>
        </w:rPr>
        <w:t xml:space="preserve">01   </w:t>
      </w:r>
      <w:r>
        <w:rPr>
          <w:b/>
          <w:bCs/>
        </w:rPr>
        <w:t xml:space="preserve">Integration discovery and data mapping</w:t>
      </w:r>
    </w:p>
    <w:p>
      <w:pPr>
        <w:spacing w:after="100"/>
        <w:ind w:left="440"/>
        <w:jc w:val="both"/>
      </w:pPr>
      <w:r>
        <w:t xml:space="preserve">Workshops with sales, service, finance and your Epicor owner agree each record, field, direction and frequency.</w:t>
      </w:r>
    </w:p>
    <w:p>
      <w:pPr>
        <w:keepNext/>
        <w:spacing w:after="20" w:before="60"/>
      </w:pPr>
      <w:r>
        <w:rPr>
          <w:b/>
          <w:bCs/>
          <w:color w:val="0E9488"/>
        </w:rPr>
        <w:t xml:space="preserve">02   </w:t>
      </w:r>
      <w:r>
        <w:rPr>
          <w:b/>
          <w:bCs/>
        </w:rPr>
        <w:t xml:space="preserve">SugarAI CRM implementation</w:t>
      </w:r>
    </w:p>
    <w:p>
      <w:pPr>
        <w:spacing w:after="100"/>
        <w:ind w:left="440"/>
        <w:jc w:val="both"/>
      </w:pPr>
      <w:r>
        <w:t xml:space="preserve">Our </w:t>
      </w:r>
      <w:hyperlink w:history="1" r:id="rId2dhi7eswwkmywnfe9knor">
        <w:r>
          <w:rPr>
            <w:color w:val="10538F"/>
            <w:u w:val="single"/>
          </w:rPr>
          <w:t xml:space="preserve">SugarAI CRM services</w:t>
        </w:r>
      </w:hyperlink>
      <w:r>
        <w:t xml:space="preserve"> configure SugarAI around how you sell and serve, ready for Epicor data.</w:t>
      </w:r>
    </w:p>
    <w:p>
      <w:pPr>
        <w:keepNext/>
        <w:spacing w:after="20" w:before="60"/>
      </w:pPr>
      <w:r>
        <w:rPr>
          <w:b/>
          <w:bCs/>
          <w:color w:val="0E9488"/>
        </w:rPr>
        <w:t xml:space="preserve">03   </w:t>
      </w:r>
      <w:r>
        <w:rPr>
          <w:b/>
          <w:bCs/>
        </w:rPr>
        <w:t xml:space="preserve">Synchronisation and live views</w:t>
      </w:r>
    </w:p>
    <w:p>
      <w:pPr>
        <w:spacing w:after="100"/>
        <w:ind w:left="440"/>
        <w:jc w:val="both"/>
      </w:pPr>
      <w:r>
        <w:t xml:space="preserve">Two-way sync, one-way reference data and live Epicor views, built to the agreed data map.</w:t>
      </w:r>
    </w:p>
    <w:p>
      <w:pPr>
        <w:keepNext/>
        <w:spacing w:after="20" w:before="60"/>
      </w:pPr>
      <w:r>
        <w:rPr>
          <w:b/>
          <w:bCs/>
          <w:color w:val="0E9488"/>
        </w:rPr>
        <w:t xml:space="preserve">04   </w:t>
      </w:r>
      <w:r>
        <w:rPr>
          <w:b/>
          <w:bCs/>
        </w:rPr>
        <w:t xml:space="preserve">Data migration and de-duplication</w:t>
      </w:r>
    </w:p>
    <w:p>
      <w:pPr>
        <w:spacing w:after="100"/>
        <w:ind w:left="440"/>
        <w:jc w:val="both"/>
      </w:pPr>
      <w:r>
        <w:t xml:space="preserve">Customer records from your current CRM and Epicor reconciled, with every load proven in a test environment first.</w:t>
      </w:r>
    </w:p>
    <w:p>
      <w:pPr>
        <w:keepNext/>
        <w:spacing w:after="20" w:before="60"/>
      </w:pPr>
      <w:r>
        <w:rPr>
          <w:b/>
          <w:bCs/>
          <w:color w:val="0E9488"/>
        </w:rPr>
        <w:t xml:space="preserve">05   </w:t>
      </w:r>
      <w:r>
        <w:rPr>
          <w:b/>
          <w:bCs/>
        </w:rPr>
        <w:t xml:space="preserve">Testing, monitoring and error handling</w:t>
      </w:r>
    </w:p>
    <w:p>
      <w:pPr>
        <w:spacing w:after="100"/>
        <w:ind w:left="440"/>
        <w:jc w:val="both"/>
      </w:pPr>
      <w:r>
        <w:t xml:space="preserve">End-to-end quote-to-order tests, sync logs and an alert whenever a record fails to transfer.</w:t>
      </w:r>
    </w:p>
    <w:p>
      <w:pPr>
        <w:keepNext/>
        <w:spacing w:after="20" w:before="60"/>
      </w:pPr>
      <w:r>
        <w:rPr>
          <w:b/>
          <w:bCs/>
          <w:color w:val="0E9488"/>
        </w:rPr>
        <w:t xml:space="preserve">06   </w:t>
      </w:r>
      <w:r>
        <w:rPr>
          <w:b/>
          <w:bCs/>
        </w:rPr>
        <w:t xml:space="preserve">Support and upgrade testing</w:t>
      </w:r>
    </w:p>
    <w:p>
      <w:pPr>
        <w:spacing w:after="100"/>
        <w:ind w:left="440"/>
        <w:jc w:val="both"/>
      </w:pPr>
      <w:r>
        <w:t xml:space="preserve">Support under agreed service levels, with retesting whenever a SugarAI release or Epicor update arrives.</w:t>
      </w:r>
    </w:p>
    <w:p>
      <w:pPr>
        <w:pStyle w:val="Heading1"/>
        <w:keepNext/>
      </w:pPr>
      <w:r>
        <w:t xml:space="preserve">9. Why choose HLB HAMT</w:t>
      </w:r>
    </w:p>
    <w:p>
      <w:pPr>
        <w:pStyle w:val="ListParagraph"/>
        <w:keepNext/>
        <w:numPr>
          <w:ilvl w:val="0"/>
          <w:numId w:val="2"/>
        </w:numPr>
        <w:spacing w:after="80"/>
        <w:jc w:val="both"/>
      </w:pPr>
      <w:r>
        <w:rPr>
          <w:b/>
          <w:bCs/>
        </w:rPr>
        <w:t xml:space="preserve">Eyebrow: </w:t>
      </w:r>
      <w:r>
        <w:t xml:space="preserve">Why HLB HAMT</w:t>
      </w:r>
    </w:p>
    <w:p>
      <w:pPr>
        <w:pStyle w:val="ListParagraph"/>
        <w:keepNext w:val="false"/>
        <w:numPr>
          <w:ilvl w:val="0"/>
          <w:numId w:val="2"/>
        </w:numPr>
        <w:spacing w:after="80"/>
        <w:jc w:val="both"/>
      </w:pPr>
      <w:r>
        <w:rPr>
          <w:b/>
          <w:bCs/>
        </w:rPr>
        <w:t xml:space="preserve">H2: </w:t>
      </w:r>
      <w:r>
        <w:t xml:space="preserve">Why choose HLB HAMT as your CRM integration partner</w:t>
      </w:r>
    </w:p>
    <w:p>
      <w:pPr>
        <w:keepNext/>
        <w:spacing w:after="80" w:before="60"/>
      </w:pPr>
      <w:r>
        <w:rPr>
          <w:i/>
          <w:iCs/>
          <w:color w:val="5B6773"/>
          <w:sz w:val="18"/>
          <w:szCs w:val="18"/>
        </w:rPr>
        <w:t xml:space="preserve">Prose paragraph (lede size):</w:t>
      </w:r>
    </w:p>
    <w:p>
      <w:pPr>
        <w:spacing w:after="120"/>
        <w:jc w:val="both"/>
      </w:pPr>
      <w:r>
        <w:t xml:space="preserve">The region's industrial base is growing fast: UAE industrial exports passed AED 262 billion in 2025.</w:t>
      </w:r>
      <w:r>
        <w:rPr>
          <w:vertAlign w:val="superscript"/>
        </w:rPr>
        <w:t xml:space="preserve">[4]</w:t>
      </w:r>
      <w:r>
        <w:t xml:space="preserve"> Many groups run mainland, free zone and GCC entities as separate Epicor companies. We map each to the right SugarAI teams, configure SugarAI in Arabic and English, and work alongside your Epicor partner or in-house ERP team.</w:t>
      </w:r>
    </w:p>
    <w:p>
      <w:pPr>
        <w:pStyle w:val="Heading2"/>
        <w:keepNext/>
      </w:pPr>
      <w:r>
        <w:t xml:space="preserve">Credential tiles</w:t>
      </w:r>
    </w:p>
    <w:p>
      <w:pPr>
        <w:keepNext/>
        <w:spacing w:after="80" w:before="60"/>
      </w:pPr>
      <w:r>
        <w:rPr>
          <w:i/>
          <w:iCs/>
          <w:color w:val="5B6773"/>
          <w:sz w:val="18"/>
          <w:szCs w:val="18"/>
        </w:rPr>
        <w:t xml:space="preserve">Four tiles (heading / copy):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00"/>
        <w:gridCol w:w="6636"/>
      </w:tblGrid>
      <w:tr>
        <w:trPr>
          <w:cantSplit/>
          <w:tblHeader/>
        </w:trPr>
        <w:tc>
          <w:tcPr>
            <w:tcW w:type="dxa" w:w="33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jc w:val="left"/>
            </w:pPr>
            <w:r>
              <w:rPr>
                <w:b/>
                <w:bCs/>
                <w:color w:val="FFFFFF"/>
                <w:sz w:val="19"/>
                <w:szCs w:val="19"/>
              </w:rPr>
              <w:t xml:space="preserve">Heading</w:t>
            </w:r>
          </w:p>
        </w:tc>
        <w:tc>
          <w:tcPr>
            <w:tcW w:type="dxa" w:w="66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jc w:val="left"/>
            </w:pPr>
            <w:r>
              <w:rPr>
                <w:b/>
                <w:bCs/>
                <w:color w:val="FFFFFF"/>
                <w:sz w:val="19"/>
                <w:szCs w:val="19"/>
              </w:rPr>
              <w:t xml:space="preserve">Copy</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26 years in the UAE and GCC</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Building and supporting business systems across the region, backed by the global HLB network.</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Certified SugarAI partner</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Implementation, customisation and integration of SugarAI, in the cloud, in your own cloud or on-premise.</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ERP and CRM under one roof</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An </w:t>
            </w:r>
            <w:hyperlink w:history="1" r:id="rId7b5pk2-z02kl8aty9ifcu">
              <w:r>
                <w:rPr>
                  <w:color w:val="10538F"/>
                  <w:sz w:val="18"/>
                  <w:szCs w:val="18"/>
                  <w:u w:val="single"/>
                </w:rPr>
                <w:t xml:space="preserve">ERP practice</w:t>
              </w:r>
            </w:hyperlink>
            <w:r>
              <w:rPr>
                <w:sz w:val="18"/>
                <w:szCs w:val="18"/>
              </w:rPr>
              <w:t xml:space="preserve"> and a CRM practice in one firm, answering integration questions from both sides.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sz w:val="18"/>
                <w:szCs w:val="18"/>
              </w:rPr>
              <w:t xml:space="preserve">Support after go-live</w:t>
            </w:r>
          </w:p>
        </w:tc>
        <w:tc>
          <w:tcPr>
            <w:tcW w:type="dxa" w:w="66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sz w:val="18"/>
                <w:szCs w:val="18"/>
              </w:rPr>
              <w:t xml:space="preserve">One desk takes requests, a named manager owns your account, and escalations follow a set route.</w:t>
            </w:r>
          </w:p>
        </w:tc>
      </w:tr>
    </w:tbl>
    <w:p>
      <w:pPr>
        <w:spacing w:after="120"/>
      </w:pPr>
    </w:p>
    <w:p>
      <w:pPr>
        <w:pStyle w:val="Heading1"/>
        <w:keepNext/>
      </w:pPr>
      <w:r>
        <w:t xml:space="preserve">10. Delivery process</w:t>
      </w:r>
    </w:p>
    <w:p>
      <w:pPr>
        <w:pStyle w:val="ListParagraph"/>
        <w:keepNext/>
        <w:numPr>
          <w:ilvl w:val="0"/>
          <w:numId w:val="2"/>
        </w:numPr>
        <w:spacing w:after="80"/>
        <w:jc w:val="both"/>
      </w:pPr>
      <w:r>
        <w:rPr>
          <w:b/>
          <w:bCs/>
        </w:rPr>
        <w:t xml:space="preserve">Eyebrow: </w:t>
      </w:r>
      <w:r>
        <w:t xml:space="preserve">How we work</w:t>
      </w:r>
    </w:p>
    <w:p>
      <w:pPr>
        <w:pStyle w:val="ListParagraph"/>
        <w:keepNext w:val="false"/>
        <w:numPr>
          <w:ilvl w:val="0"/>
          <w:numId w:val="2"/>
        </w:numPr>
        <w:spacing w:after="80"/>
        <w:jc w:val="both"/>
      </w:pPr>
      <w:r>
        <w:rPr>
          <w:b/>
          <w:bCs/>
        </w:rPr>
        <w:t xml:space="preserve">H2: </w:t>
      </w:r>
      <w:r>
        <w:t xml:space="preserve">How we deliver your SugarAI and Epicor integration</w:t>
      </w:r>
    </w:p>
    <w:p>
      <w:pPr>
        <w:pStyle w:val="ListParagraph"/>
        <w:keepNext w:val="false"/>
        <w:numPr>
          <w:ilvl w:val="0"/>
          <w:numId w:val="2"/>
        </w:numPr>
        <w:spacing w:after="80"/>
        <w:jc w:val="both"/>
      </w:pPr>
      <w:r>
        <w:rPr>
          <w:b/>
          <w:bCs/>
        </w:rPr>
        <w:t xml:space="preserve">Intro: </w:t>
      </w:r>
      <w:r>
        <w:t xml:space="preserve">One staged method, signed off at each stage, covers a new CRM implementation or an existing SugarAI instance.</w:t>
      </w:r>
    </w:p>
    <w:p>
      <w:pPr>
        <w:keepNext/>
        <w:spacing w:after="80" w:before="60"/>
      </w:pPr>
      <w:r>
        <w:rPr>
          <w:i/>
          <w:iCs/>
          <w:color w:val="5B6773"/>
          <w:sz w:val="18"/>
          <w:szCs w:val="18"/>
        </w:rPr>
        <w:t xml:space="preserve">Six-step timeline:</w:t>
      </w:r>
    </w:p>
    <w:p>
      <w:pPr>
        <w:pStyle w:val="ListParagraph"/>
        <w:keepNext/>
        <w:numPr>
          <w:ilvl w:val="0"/>
          <w:numId w:val="4"/>
        </w:numPr>
        <w:spacing w:after="20"/>
        <w:jc w:val="both"/>
      </w:pPr>
      <w:r>
        <w:rPr>
          <w:b/>
          <w:bCs/>
        </w:rPr>
        <w:t xml:space="preserve">Discovery</w:t>
      </w:r>
    </w:p>
    <w:p>
      <w:pPr>
        <w:spacing w:after="100"/>
        <w:ind w:left="720"/>
        <w:jc w:val="both"/>
      </w:pPr>
      <w:r>
        <w:t xml:space="preserve">Today's quote, order and invoice steps mapped with your teams.</w:t>
      </w:r>
    </w:p>
    <w:p>
      <w:pPr>
        <w:pStyle w:val="ListParagraph"/>
        <w:keepNext/>
        <w:numPr>
          <w:ilvl w:val="0"/>
          <w:numId w:val="4"/>
        </w:numPr>
        <w:spacing w:after="20"/>
        <w:jc w:val="both"/>
      </w:pPr>
      <w:r>
        <w:rPr>
          <w:b/>
          <w:bCs/>
        </w:rPr>
        <w:t xml:space="preserve">Solution design</w:t>
      </w:r>
    </w:p>
    <w:p>
      <w:pPr>
        <w:spacing w:after="100"/>
        <w:ind w:left="720"/>
        <w:jc w:val="both"/>
      </w:pPr>
      <w:r>
        <w:t xml:space="preserve">Data map, sync and conflict rules agreed in writing.</w:t>
      </w:r>
    </w:p>
    <w:p>
      <w:pPr>
        <w:pStyle w:val="ListParagraph"/>
        <w:keepNext/>
        <w:numPr>
          <w:ilvl w:val="0"/>
          <w:numId w:val="4"/>
        </w:numPr>
        <w:spacing w:after="20"/>
        <w:jc w:val="both"/>
      </w:pPr>
      <w:r>
        <w:rPr>
          <w:b/>
          <w:bCs/>
        </w:rPr>
        <w:t xml:space="preserve">Configure and build</w:t>
      </w:r>
    </w:p>
    <w:p>
      <w:pPr>
        <w:spacing w:after="100"/>
        <w:ind w:left="720"/>
        <w:jc w:val="both"/>
      </w:pPr>
      <w:r>
        <w:t xml:space="preserve">SugarAI configured; synchronisation and live views built to the map.</w:t>
      </w:r>
    </w:p>
    <w:p>
      <w:pPr>
        <w:pStyle w:val="ListParagraph"/>
        <w:keepNext/>
        <w:numPr>
          <w:ilvl w:val="0"/>
          <w:numId w:val="4"/>
        </w:numPr>
        <w:spacing w:after="20"/>
        <w:jc w:val="both"/>
      </w:pPr>
      <w:r>
        <w:rPr>
          <w:b/>
          <w:bCs/>
        </w:rPr>
        <w:t xml:space="preserve">Data migration</w:t>
      </w:r>
    </w:p>
    <w:p>
      <w:pPr>
        <w:spacing w:after="100"/>
        <w:ind w:left="720"/>
        <w:jc w:val="both"/>
      </w:pPr>
      <w:r>
        <w:t xml:space="preserve">Duplicate accounts resolved; the migration rehearsed at least twice.</w:t>
      </w:r>
    </w:p>
    <w:p>
      <w:pPr>
        <w:pStyle w:val="ListParagraph"/>
        <w:keepNext/>
        <w:numPr>
          <w:ilvl w:val="0"/>
          <w:numId w:val="4"/>
        </w:numPr>
        <w:spacing w:after="20"/>
        <w:jc w:val="both"/>
      </w:pPr>
      <w:r>
        <w:rPr>
          <w:b/>
          <w:bCs/>
        </w:rPr>
        <w:t xml:space="preserve">Test and train</w:t>
      </w:r>
    </w:p>
    <w:p>
      <w:pPr>
        <w:spacing w:after="100"/>
        <w:ind w:left="720"/>
        <w:jc w:val="both"/>
      </w:pPr>
      <w:r>
        <w:t xml:space="preserve">Quote-to-order tested end to end; role-based training delivered.</w:t>
      </w:r>
    </w:p>
    <w:p>
      <w:pPr>
        <w:pStyle w:val="ListParagraph"/>
        <w:keepNext/>
        <w:numPr>
          <w:ilvl w:val="0"/>
          <w:numId w:val="4"/>
        </w:numPr>
        <w:spacing w:after="20"/>
        <w:jc w:val="both"/>
      </w:pPr>
      <w:r>
        <w:rPr>
          <w:b/>
          <w:bCs/>
        </w:rPr>
        <w:t xml:space="preserve">Go-live and support</w:t>
      </w:r>
    </w:p>
    <w:p>
      <w:pPr>
        <w:spacing w:after="100"/>
        <w:ind w:left="720"/>
        <w:jc w:val="both"/>
      </w:pPr>
      <w:r>
        <w:t xml:space="preserve">Each team switches over separately, supported by our service desk.</w:t>
      </w:r>
    </w:p>
    <w:p>
      <w:pPr>
        <w:keepNext/>
        <w:spacing w:after="80" w:before="60"/>
      </w:pPr>
      <w:r>
        <w:rPr>
          <w:i/>
          <w:iCs/>
          <w:color w:val="5B6773"/>
          <w:sz w:val="18"/>
          <w:szCs w:val="18"/>
        </w:rPr>
        <w:t xml:space="preserve">Callout box below the timeline:</w:t>
      </w:r>
    </w:p>
    <w:p>
      <w:pPr>
        <w:keepNext/>
        <w:pBdr>
          <w:left w:val="single" w:color="0E9488" w:sz="24" w:space="8"/>
        </w:pBdr>
        <w:shd w:fill="EAF1F7" w:color="auto" w:val="clear"/>
        <w:spacing w:after="0" w:before="120"/>
        <w:ind w:left="200" w:right="200"/>
      </w:pPr>
      <w:r>
        <w:rPr>
          <w:b/>
          <w:bCs/>
        </w:rPr>
        <w:t xml:space="preserve">Realistic timelines, delivered in phases</w:t>
      </w:r>
    </w:p>
    <w:p>
      <w:pPr>
        <w:pBdr>
          <w:left w:val="single" w:color="0E9488" w:sz="24" w:space="8"/>
        </w:pBdr>
        <w:shd w:fill="EAF1F7" w:color="auto" w:val="clear"/>
        <w:spacing w:after="160"/>
        <w:ind w:left="200" w:right="200"/>
        <w:jc w:val="both"/>
      </w:pPr>
      <w:r>
        <w:t xml:space="preserve">Six to ten weeks is typical for a project limited to sales. Connecting Epicor and migrating data puts most programmes at 2.5 to 5 months, with early phases live while later ones are built.</w:t>
      </w:r>
    </w:p>
    <w:p>
      <w:pPr>
        <w:pStyle w:val="Heading1"/>
        <w:keepNext/>
      </w:pPr>
      <w:r>
        <w:t xml:space="preserve">11. FAQ</w:t>
      </w:r>
    </w:p>
    <w:p>
      <w:pPr>
        <w:pStyle w:val="ListParagraph"/>
        <w:keepNext/>
        <w:numPr>
          <w:ilvl w:val="0"/>
          <w:numId w:val="2"/>
        </w:numPr>
        <w:spacing w:after="80"/>
        <w:jc w:val="both"/>
      </w:pPr>
      <w:r>
        <w:rPr>
          <w:b/>
          <w:bCs/>
        </w:rPr>
        <w:t xml:space="preserve">Eyebrow: </w:t>
      </w:r>
      <w:r>
        <w:t xml:space="preserve">Common questions</w:t>
      </w:r>
    </w:p>
    <w:p>
      <w:pPr>
        <w:pStyle w:val="ListParagraph"/>
        <w:keepNext w:val="false"/>
        <w:numPr>
          <w:ilvl w:val="0"/>
          <w:numId w:val="2"/>
        </w:numPr>
        <w:spacing w:after="80"/>
        <w:jc w:val="both"/>
      </w:pPr>
      <w:r>
        <w:rPr>
          <w:b/>
          <w:bCs/>
        </w:rPr>
        <w:t xml:space="preserve">H2: </w:t>
      </w:r>
      <w:r>
        <w:t xml:space="preserve">Questions about connecting SugarAI and Epicor</w:t>
      </w:r>
    </w:p>
    <w:p>
      <w:pPr>
        <w:keepNext/>
        <w:spacing w:after="80" w:before="60"/>
      </w:pPr>
      <w:r>
        <w:rPr>
          <w:i/>
          <w:iCs/>
          <w:color w:val="5B6773"/>
          <w:sz w:val="18"/>
          <w:szCs w:val="18"/>
        </w:rPr>
        <w:t xml:space="preserve">Five questions, the first open by default. No inline footnote markers (the FAQPage schema repeats these answers word for word).</w:t>
      </w:r>
    </w:p>
    <w:p>
      <w:pPr>
        <w:keepNext/>
        <w:spacing w:after="40" w:before="120"/>
      </w:pPr>
      <w:r>
        <w:rPr>
          <w:b/>
          <w:bCs/>
        </w:rPr>
        <w:t xml:space="preserve">Q: Does SugarAI with Epicor ERP work for Kinetic in the cloud and on-premise?</w:t>
      </w:r>
    </w:p>
    <w:p>
      <w:pPr>
        <w:spacing w:after="120"/>
        <w:jc w:val="both"/>
      </w:pPr>
      <w:r>
        <w:t xml:space="preserve">Yes. The connection runs on Epicor's REST services, available in both, and older Epicor ERP versions are assessed in discovery. SugarAI also runs in the cloud, your own cloud or on-premise.</w:t>
      </w:r>
    </w:p>
    <w:p>
      <w:pPr>
        <w:keepNext/>
        <w:spacing w:after="40" w:before="120"/>
      </w:pPr>
      <w:r>
        <w:rPr>
          <w:b/>
          <w:bCs/>
        </w:rPr>
        <w:t xml:space="preserve">Q: Which system owns the customer data?</w:t>
      </w:r>
    </w:p>
    <w:p>
      <w:pPr>
        <w:spacing w:after="120"/>
        <w:jc w:val="both"/>
      </w:pPr>
      <w:r>
        <w:t xml:space="preserve">In a CRM integration with Epicor ERP, ownership is split field by field. Epicor usually holds terms, credit and billing, SugarAI holds contacts and activities, and matching rules settle conflicts.</w:t>
      </w:r>
    </w:p>
    <w:p>
      <w:pPr>
        <w:keepNext/>
        <w:spacing w:after="40" w:before="120"/>
      </w:pPr>
      <w:r>
        <w:rPr>
          <w:b/>
          <w:bCs/>
        </w:rPr>
        <w:t xml:space="preserve">Q: How quickly do changes appear in the other system?</w:t>
      </w:r>
    </w:p>
    <w:p>
      <w:pPr>
        <w:spacing w:after="120"/>
        <w:jc w:val="both"/>
      </w:pPr>
      <w:r>
        <w:t xml:space="preserve">It depends on the pattern. Live views show current Epicor data as a record opens. Synchronised records update on change or on an agreed schedule, and every transfer is logged.</w:t>
      </w:r>
    </w:p>
    <w:p>
      <w:pPr>
        <w:keepNext/>
        <w:spacing w:after="40" w:before="120"/>
      </w:pPr>
      <w:r>
        <w:rPr>
          <w:b/>
          <w:bCs/>
        </w:rPr>
        <w:t xml:space="preserve">Q: We already run SugarCRM. Can you connect our existing instance to Epicor?</w:t>
      </w:r>
    </w:p>
    <w:p>
      <w:pPr>
        <w:spacing w:after="120"/>
        <w:jc w:val="both"/>
      </w:pPr>
      <w:r>
        <w:t xml:space="preserve">Yes. The April 2026 rebrand from SugarCRM to SugarAI left existing instances running as they were. We review your configuration and any existing connector, then extend, repair or replace it.</w:t>
      </w:r>
    </w:p>
    <w:p>
      <w:pPr>
        <w:keepNext/>
        <w:spacing w:after="40" w:before="120"/>
      </w:pPr>
      <w:r>
        <w:rPr>
          <w:b/>
          <w:bCs/>
        </w:rPr>
        <w:t xml:space="preserve">Q: Who supports the integration after go-live?</w:t>
      </w:r>
    </w:p>
    <w:p>
      <w:pPr>
        <w:spacing w:after="120"/>
        <w:jc w:val="both"/>
      </w:pPr>
      <w:r>
        <w:t xml:space="preserve">Our own support team, under agreed service levels with a named service manager. Sync monitoring, error follow-up and retesting after SugarAI or Epicor releases are part of our CRM integration services.</w:t>
      </w:r>
    </w:p>
    <w:p>
      <w:pPr>
        <w:pStyle w:val="Heading2"/>
        <w:keepNext/>
      </w:pPr>
      <w:r>
        <w:t xml:space="preserve">Sources</w:t>
      </w:r>
    </w:p>
    <w:p>
      <w:pPr>
        <w:keepNext/>
        <w:spacing w:after="80" w:before="60"/>
      </w:pPr>
      <w:r>
        <w:rPr>
          <w:i/>
          <w:iCs/>
          <w:color w:val="5B6773"/>
          <w:sz w:val="18"/>
          <w:szCs w:val="18"/>
        </w:rPr>
        <w:t xml:space="preserve">One Sources note, placed after the FAQ and before the closing CTA:</w:t>
      </w:r>
    </w:p>
    <w:p>
      <w:pPr>
        <w:pStyle w:val="ListParagraph"/>
        <w:numPr>
          <w:ilvl w:val="0"/>
          <w:numId w:val="5"/>
        </w:numPr>
        <w:spacing w:after="80"/>
      </w:pPr>
      <w:r>
        <w:rPr>
          <w:sz w:val="18"/>
          <w:szCs w:val="18"/>
        </w:rPr>
        <w:t xml:space="preserve">Nucleus Research, "How unifying CRM and ERP with Sugar drives sales performance", 8 April 2025. </w:t>
      </w:r>
      <w:hyperlink w:history="1" r:id="rIdmhqofauasepxvbjv5olxy">
        <w:r>
          <w:rPr>
            <w:color w:val="10538F"/>
            <w:sz w:val="18"/>
            <w:szCs w:val="18"/>
            <w:u w:val="single"/>
          </w:rPr>
          <w:t xml:space="preserve">https://nucleusresearch.com/research/single/how-unifying-crm-and-erp-with-sugar-drives-sales-performance/</w:t>
        </w:r>
      </w:hyperlink>
    </w:p>
    <w:p>
      <w:pPr>
        <w:pStyle w:val="ListParagraph"/>
        <w:numPr>
          <w:ilvl w:val="0"/>
          <w:numId w:val="5"/>
        </w:numPr>
        <w:spacing w:after="80"/>
      </w:pPr>
      <w:r>
        <w:rPr>
          <w:sz w:val="18"/>
          <w:szCs w:val="18"/>
        </w:rPr>
        <w:t xml:space="preserve">Avasant, "Breaking Down Data Silos: Why CRM Integration Is Now a Boardroom Priority" (data from Avasant's Cloud CRM Suites 2024 RadarView), September 2025. </w:t>
      </w:r>
      <w:hyperlink w:history="1" r:id="rIdb3pygcxufeg_7bql9hhix">
        <w:r>
          <w:rPr>
            <w:color w:val="10538F"/>
            <w:sz w:val="18"/>
            <w:szCs w:val="18"/>
            <w:u w:val="single"/>
          </w:rPr>
          <w:t xml:space="preserve">https://avasant.com/report/breaking-down-data-silos-why-crm-integration-is-now-a-boardroom-priority/</w:t>
        </w:r>
      </w:hyperlink>
    </w:p>
    <w:p>
      <w:pPr>
        <w:pStyle w:val="ListParagraph"/>
        <w:numPr>
          <w:ilvl w:val="0"/>
          <w:numId w:val="5"/>
        </w:numPr>
        <w:spacing w:after="80"/>
      </w:pPr>
      <w:r>
        <w:rPr>
          <w:sz w:val="18"/>
          <w:szCs w:val="18"/>
        </w:rPr>
        <w:t xml:space="preserve">Nucleus Research Sales Force Automation Technology Value Matrix 2026, announced 25 February 2026. </w:t>
      </w:r>
      <w:hyperlink w:history="1" r:id="rIdeub2yaolomka-6wseukha">
        <w:r>
          <w:rPr>
            <w:color w:val="10538F"/>
            <w:sz w:val="18"/>
            <w:szCs w:val="18"/>
            <w:u w:val="single"/>
          </w:rPr>
          <w:t xml:space="preserve">https://www.businesswire.com/news/home/20260225695547/en</w:t>
        </w:r>
      </w:hyperlink>
      <w:r>
        <w:rPr>
          <w:sz w:val="18"/>
          <w:szCs w:val="18"/>
        </w:rPr>
        <w:t xml:space="preserve"> (reprint: </w:t>
      </w:r>
      <w:hyperlink w:history="1" r:id="rIdxsgilih2zyobgikrt_qbt">
        <w:r>
          <w:rPr>
            <w:color w:val="10538F"/>
            <w:sz w:val="18"/>
            <w:szCs w:val="18"/>
            <w:u w:val="single"/>
          </w:rPr>
          <w:t xml:space="preserve">https://www.01net.it/sugarcrm-named-a-leader-in-the-nucleus-research-sales-force-automation-technology-value-matrix-2026/</w:t>
        </w:r>
      </w:hyperlink>
      <w:r>
        <w:rPr>
          <w:sz w:val="18"/>
          <w:szCs w:val="18"/>
        </w:rPr>
        <w:t xml:space="preserve">)</w:t>
      </w:r>
    </w:p>
    <w:p>
      <w:pPr>
        <w:pStyle w:val="ListParagraph"/>
        <w:numPr>
          <w:ilvl w:val="0"/>
          <w:numId w:val="5"/>
        </w:numPr>
        <w:spacing w:after="80"/>
      </w:pPr>
      <w:r>
        <w:rPr>
          <w:sz w:val="18"/>
          <w:szCs w:val="18"/>
        </w:rPr>
        <w:t xml:space="preserve">Khaleej Times, "UAE industrial exports hit Dh262b as sector's GDP contribution climbs by 70%", 10 June 2026. </w:t>
      </w:r>
      <w:hyperlink w:history="1" r:id="rId8jzognxlhtkjr4f8vv85s">
        <w:r>
          <w:rPr>
            <w:color w:val="10538F"/>
            <w:sz w:val="18"/>
            <w:szCs w:val="18"/>
            <w:u w:val="single"/>
          </w:rPr>
          <w:t xml:space="preserve">https://www.khaleejtimes.com/business/uae-industrial-exports-hit-dh262b-as-sectors-gdp-contribution-climbs-by-70</w:t>
        </w:r>
      </w:hyperlink>
    </w:p>
    <w:p>
      <w:pPr>
        <w:pStyle w:val="ListParagraph"/>
        <w:numPr>
          <w:ilvl w:val="0"/>
          <w:numId w:val="5"/>
        </w:numPr>
        <w:spacing w:after="80"/>
      </w:pPr>
      <w:r>
        <w:rPr>
          <w:sz w:val="18"/>
          <w:szCs w:val="18"/>
        </w:rPr>
        <w:t xml:space="preserve">SugarAI press release, "SugarCRM Unveils New Brand Identity as SugarAI", 13 April 2026 (supports FAQ 4). </w:t>
      </w:r>
      <w:hyperlink w:history="1" r:id="rId97zecya5iyliqwfgvy3fi">
        <w:r>
          <w:rPr>
            <w:color w:val="10538F"/>
            <w:sz w:val="18"/>
            <w:szCs w:val="18"/>
            <w:u w:val="single"/>
          </w:rPr>
          <w:t xml:space="preserve">https://sugarai.com/press-releases/sugarcrm-unveils-new-brand-identity-as-sugarai-declaring-the-next-generation-of-crm</w:t>
        </w:r>
      </w:hyperlink>
    </w:p>
    <w:p>
      <w:pPr>
        <w:pStyle w:val="Heading1"/>
        <w:keepNext/>
      </w:pPr>
      <w:r>
        <w:t xml:space="preserve">12. Closing CTA</w:t>
      </w:r>
    </w:p>
    <w:p>
      <w:pPr>
        <w:pStyle w:val="ListParagraph"/>
        <w:keepNext/>
        <w:numPr>
          <w:ilvl w:val="0"/>
          <w:numId w:val="2"/>
        </w:numPr>
        <w:spacing w:after="80"/>
        <w:jc w:val="both"/>
      </w:pPr>
      <w:r>
        <w:rPr>
          <w:b/>
          <w:bCs/>
        </w:rPr>
        <w:t xml:space="preserve">Eyebrow: </w:t>
      </w:r>
      <w:r>
        <w:t xml:space="preserve">Get started</w:t>
      </w:r>
    </w:p>
    <w:p>
      <w:pPr>
        <w:pStyle w:val="ListParagraph"/>
        <w:keepNext w:val="false"/>
        <w:numPr>
          <w:ilvl w:val="0"/>
          <w:numId w:val="2"/>
        </w:numPr>
        <w:spacing w:after="80"/>
        <w:jc w:val="both"/>
      </w:pPr>
      <w:r>
        <w:rPr>
          <w:b/>
          <w:bCs/>
        </w:rPr>
        <w:t xml:space="preserve">H2: </w:t>
      </w:r>
      <w:r>
        <w:t xml:space="preserve">See your own Epicor quotes and orders working inside SugarAI.</w:t>
      </w:r>
    </w:p>
    <w:p>
      <w:pPr>
        <w:pStyle w:val="ListParagraph"/>
        <w:keepNext w:val="false"/>
        <w:numPr>
          <w:ilvl w:val="0"/>
          <w:numId w:val="2"/>
        </w:numPr>
        <w:spacing w:after="80"/>
        <w:jc w:val="both"/>
      </w:pPr>
      <w:r>
        <w:rPr>
          <w:b/>
          <w:bCs/>
        </w:rPr>
        <w:t xml:space="preserve">Button: </w:t>
      </w:r>
      <w:r>
        <w:t xml:space="preserve">Talk to our integration team (links to /contact/)</w:t>
      </w:r>
    </w:p>
    <w:p>
      <w:pPr>
        <w:pStyle w:val="Heading2"/>
        <w:keepNext/>
      </w:pPr>
      <w:r>
        <w:t xml:space="preserve">What happens next</w:t>
      </w:r>
    </w:p>
    <w:p>
      <w:pPr>
        <w:keepNext/>
        <w:spacing w:after="80" w:before="60"/>
      </w:pPr>
      <w:r>
        <w:rPr>
          <w:i/>
          <w:iCs/>
          <w:color w:val="5B6773"/>
          <w:sz w:val="18"/>
          <w:szCs w:val="18"/>
        </w:rPr>
        <w:t xml:space="preserve">Card beside the heading, three numbered rows:</w:t>
      </w:r>
    </w:p>
    <w:p>
      <w:pPr>
        <w:pStyle w:val="ListParagraph"/>
        <w:keepNext w:val="false"/>
        <w:numPr>
          <w:ilvl w:val="0"/>
          <w:numId w:val="6"/>
        </w:numPr>
        <w:spacing w:after="80"/>
        <w:jc w:val="both"/>
      </w:pPr>
      <w:r>
        <w:t xml:space="preserve">We start by learning how your Epicor, CRM and sales process fit together.</w:t>
      </w:r>
    </w:p>
    <w:p>
      <w:pPr>
        <w:pStyle w:val="ListParagraph"/>
        <w:keepNext w:val="false"/>
        <w:numPr>
          <w:ilvl w:val="0"/>
          <w:numId w:val="6"/>
        </w:numPr>
        <w:spacing w:after="80"/>
        <w:jc w:val="both"/>
      </w:pPr>
      <w:r>
        <w:t xml:space="preserve">A demonstration of SugarAI handling quotes and orders modelled on yours.</w:t>
      </w:r>
    </w:p>
    <w:p>
      <w:pPr>
        <w:pStyle w:val="ListParagraph"/>
        <w:keepNext w:val="false"/>
        <w:numPr>
          <w:ilvl w:val="0"/>
          <w:numId w:val="6"/>
        </w:numPr>
        <w:spacing w:after="80"/>
        <w:jc w:val="both"/>
      </w:pPr>
      <w:r>
        <w:t xml:space="preserve">A proposal that costs the draft data map and plans each phase.</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16"/>
        <w:szCs w:val="16"/>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F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0538F"/>
      <w:sz w:val="40"/>
      <w:szCs w:val="40"/>
    </w:rPr>
  </w:style>
  <w:style w:type="paragraph" w:styleId="Heading1">
    <w:name w:val="Heading 1"/>
    <w:basedOn w:val="Normal"/>
    <w:next w:val="Normal"/>
    <w:qFormat/>
    <w:pPr>
      <w:pBdr>
        <w:bottom w:val="single" w:color="B8761C" w:sz="12" w:space="1"/>
      </w:pBdr>
      <w:spacing w:after="80" w:before="320"/>
      <w:outlineLvl w:val="0"/>
    </w:pPr>
    <w:rPr>
      <w:rFonts w:ascii="Arial" w:cs="Arial" w:eastAsia="Arial" w:hAnsi="Arial"/>
      <w:b/>
      <w:bCs/>
      <w:color w:val="10538F"/>
      <w:sz w:val="30"/>
      <w:szCs w:val="30"/>
    </w:rPr>
  </w:style>
  <w:style w:type="paragraph" w:styleId="Heading2">
    <w:name w:val="Heading 2"/>
    <w:basedOn w:val="Normal"/>
    <w:next w:val="Normal"/>
    <w:qFormat/>
    <w:pPr>
      <w:spacing w:after="60" w:before="1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eiuh5c6cazlcrncgp6wk" Type="http://schemas.openxmlformats.org/officeDocument/2006/relationships/hyperlink" Target="https://hlbhamt.com/industries/manufacture-and-distribution/" TargetMode="External"/><Relationship Id="rId2dhi7eswwkmywnfe9knor" Type="http://schemas.openxmlformats.org/officeDocument/2006/relationships/hyperlink" Target="https://hlbhamt.com/sugarai-crm-2/" TargetMode="External"/><Relationship Id="rId7b5pk2-z02kl8aty9ifcu" Type="http://schemas.openxmlformats.org/officeDocument/2006/relationships/hyperlink" Target="https://hlbhamt.com/services/erp-integration-add-ons/" TargetMode="External"/><Relationship Id="rIdmhqofauasepxvbjv5olxy" Type="http://schemas.openxmlformats.org/officeDocument/2006/relationships/hyperlink" Target="https://nucleusresearch.com/research/single/how-unifying-crm-and-erp-with-sugar-drives-sales-performance/" TargetMode="External"/><Relationship Id="rIdb3pygcxufeg_7bql9hhix" Type="http://schemas.openxmlformats.org/officeDocument/2006/relationships/hyperlink" Target="https://avasant.com/report/breaking-down-data-silos-why-crm-integration-is-now-a-boardroom-priority/" TargetMode="External"/><Relationship Id="rIdeub2yaolomka-6wseukha" Type="http://schemas.openxmlformats.org/officeDocument/2006/relationships/hyperlink" Target="https://www.businesswire.com/news/home/20260225695547/en" TargetMode="External"/><Relationship Id="rIdxsgilih2zyobgikrt_qbt" Type="http://schemas.openxmlformats.org/officeDocument/2006/relationships/hyperlink" Target="https://www.01net.it/sugarcrm-named-a-leader-in-the-nucleus-research-sales-force-automation-technology-value-matrix-2026/" TargetMode="External"/><Relationship Id="rId8jzognxlhtkjr4f8vv85s" Type="http://schemas.openxmlformats.org/officeDocument/2006/relationships/hyperlink" Target="https://www.khaleejtimes.com/business/uae-industrial-exports-hit-dh262b-as-sectors-gdp-contribution-climbs-by-70" TargetMode="External"/><Relationship Id="rId97zecya5iyliqwfgvy3fi" Type="http://schemas.openxmlformats.org/officeDocument/2006/relationships/hyperlink" Target="https://sugarai.com/press-releases/sugarcrm-unveils-new-brand-identity-as-sugarai-declaring-the-next-generation-of-cr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SugarAI CRM + Epicor ERP Integration Sub-page</dc:title>
  <dc:creator>HLB HAMT</dc:creator>
  <dc:description>CRM integration with Epicor ERP by HLB HAMT: SugarAI and Epicor share customers, quotes, orders and invoices, with live ERP data on every account record.</dc:description>
  <cp:lastModifiedBy>Un-named</cp:lastModifiedBy>
  <cp:revision>1</cp:revision>
  <dcterms:created xsi:type="dcterms:W3CDTF">2026-10-07T13:01:38.189Z</dcterms:created>
  <dcterms:modified xsi:type="dcterms:W3CDTF">2026-10-07T13:01:38.190Z</dcterms:modified>
</cp:coreProperties>
</file>

<file path=docProps/custom.xml><?xml version="1.0" encoding="utf-8"?>
<Properties xmlns="http://schemas.openxmlformats.org/officeDocument/2006/custom-properties" xmlns:vt="http://schemas.openxmlformats.org/officeDocument/2006/docPropsVTypes"/>
</file>