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Times New Roman" w:cs="Times New Roman" w:eastAsia="Times New Roman" w:hAnsi="Times New Roman"/>
          <w:b/>
          <w:bCs/>
          <w:sz w:val="36"/>
          <w:szCs w:val="36"/>
        </w:rPr>
        <w:t xml:space="preserve">GRADUATION THESIS</w:t>
      </w:r>
    </w:p>
    <w:p>
      <w:pPr>
        <w:spacing w:after="1440" w:before="240"/>
        <w:jc w:val="center"/>
      </w:pPr>
      <w:r>
        <w:rPr>
          <w:rFonts w:ascii="Times New Roman" w:cs="Times New Roman" w:eastAsia="Times New Roman" w:hAnsi="Times New Roman"/>
          <w:b/>
          <w:bCs/>
          <w:sz w:val="28"/>
          <w:szCs w:val="28"/>
        </w:rPr>
        <w:t xml:space="preserve">Implementation and Extension of a Visual-Inertial Odometry Pipeline
with Hover-Aware FIFO/LIFO Supervisory Estimation</w:t>
      </w:r>
    </w:p>
    <w:p>
      <w:pPr>
        <w:jc w:val="center"/>
      </w:pPr>
      <w:r>
        <w:rPr>
          <w:rFonts w:ascii="Times New Roman" w:cs="Times New Roman" w:eastAsia="Times New Roman" w:hAnsi="Times New Roman"/>
          <w:i/>
          <w:iCs/>
          <w:sz w:val="22"/>
          <w:szCs w:val="22"/>
        </w:rPr>
        <w:t xml:space="preserve">[Candidate Name]  |  [Department]  |  [University]  |  [Year]</w:t>
      </w:r>
    </w:p>
    <w:p>
      <w:r>
        <w:br w:type="page"/>
      </w:r>
    </w:p>
    <w:p>
      <w:pPr>
        <w:spacing w:after="360" w:before="0"/>
        <w:jc w:val="center"/>
      </w:pPr>
      <w:r>
        <w:rPr>
          <w:rFonts w:ascii="Times New Roman" w:cs="Times New Roman" w:eastAsia="Times New Roman" w:hAnsi="Times New Roman"/>
          <w:b/>
          <w:bCs/>
          <w:sz w:val="32"/>
          <w:szCs w:val="32"/>
        </w:rPr>
        <w:t xml:space="preserve">RECOMMENDED THESIS STRUCTURE</w:t>
      </w:r>
    </w:p>
    <w:p>
      <w:pPr>
        <w:spacing w:after="200" w:before="0" w:line="480" w:lineRule="auto"/>
        <w:jc w:val="both"/>
      </w:pPr>
      <w:r>
        <w:rPr>
          <w:rFonts w:ascii="Times New Roman" w:cs="Times New Roman" w:eastAsia="Times New Roman" w:hAnsi="Times New Roman"/>
          <w:sz w:val="24"/>
          <w:szCs w:val="24"/>
        </w:rPr>
        <w:t xml:space="preserve">The following chapter outline is recommended for this graduation thesis. Each chapter is listed with its purpose and key content.</w:t>
      </w:r>
    </w:p>
    <w:p>
      <w:pPr>
        <w:spacing w:after="0" w:before="0"/>
      </w:pPr>
      <w:r>
        <w:t xml:space="preserve"/>
      </w:r>
    </w:p>
    <w:p>
      <w:pPr>
        <w:spacing w:after="60" w:before="240"/>
        <w:jc w:val="center"/>
      </w:pPr>
      <w:r>
        <w:rPr>
          <w:rFonts w:ascii="Times New Roman" w:cs="Times New Roman" w:eastAsia="Times New Roman" w:hAnsi="Times New Roman"/>
          <w:b/>
          <w:bCs/>
          <w:sz w:val="22"/>
          <w:szCs w:val="22"/>
        </w:rPr>
        <w:t xml:space="preserve">Table 0.1: Recommended Thesis Chapter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Chapter</w:t>
            </w:r>
          </w:p>
        </w:tc>
        <w:tc>
          <w:tcPr>
            <w:tcW w:type="dxa" w:w="3008"/>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Title</w:t>
            </w:r>
          </w:p>
        </w:tc>
        <w:tc>
          <w:tcPr>
            <w:tcW w:type="dxa" w:w="3008"/>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Purpose &amp; Key Content</w:t>
            </w:r>
          </w:p>
        </w:tc>
      </w:tr>
      <w:tr>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Title Page</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Thesis title, candidate name, institution, supervisor, date, degree.</w:t>
            </w:r>
          </w:p>
        </w:tc>
      </w:tr>
      <w:tr>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Abstract</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Abstract (200–300 words)</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Problem, approach, key technical contributions, results. Written last.</w:t>
            </w:r>
          </w:p>
        </w:tc>
      </w:tr>
      <w:tr>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Chapter 1</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Introduction</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Motivation for VIO, problem statement, UAV hover challenge, scope, thesis organisation.</w:t>
            </w:r>
          </w:p>
        </w:tc>
      </w:tr>
      <w:tr>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Chapter 2</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Background and Related Work</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EKF fundamentals, MSCKF theory, OpenVINS literature, VIO state-of-the-art, hover/low-excitation work.</w:t>
            </w:r>
          </w:p>
        </w:tc>
      </w:tr>
      <w:tr>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Chapter 3</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System Architecture</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High-level VIO pipeline design, module overview, ROS integration, threading model, coordinate frames.</w:t>
            </w:r>
          </w:p>
        </w:tc>
      </w:tr>
      <w:tr>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Chapter 4</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Methodology (Core)</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State estimation math, propagation, MSCKF update, SLAM, ZUPT, and the full FIFO/LIFO hover framework. [Detailed in this document]</w:t>
            </w:r>
          </w:p>
        </w:tc>
      </w:tr>
      <w:tr>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Chapter 5</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Implementation</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Python-specific design decisions, module-by-module code walk, key deviations from C++ OpenVINS.</w:t>
            </w:r>
          </w:p>
        </w:tc>
      </w:tr>
      <w:tr>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Chapter 6</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Experiments and Evaluation</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Datasets, metrics (ATE, RTE, NEES), comparison against baseline, ablation of LIFO/ZUPT.</w:t>
            </w:r>
          </w:p>
        </w:tc>
      </w:tr>
      <w:tr>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Chapter 7</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Discussion</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Analysis of results, failure modes, hover mode behaviour, FIFO vs LIFO tradeoffs, limitations.</w:t>
            </w:r>
          </w:p>
        </w:tc>
      </w:tr>
      <w:tr>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Chapter 8</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Conclusion and Future Work</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Summary of contributions, open problems, future directions.</w:t>
            </w:r>
          </w:p>
        </w:tc>
      </w:tr>
      <w:tr>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References</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Bibliography</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IEEE/APA format, all cited works.</w:t>
            </w:r>
          </w:p>
        </w:tc>
      </w:tr>
      <w:tr>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Appendix A</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Mathematical Derivations</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Full Jacobian derivations, quaternion algebra proofs.</w:t>
            </w:r>
          </w:p>
        </w:tc>
      </w:tr>
      <w:tr>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Appendix B</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Configuration Reference</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YAML key mapping, tuning guide.</w:t>
            </w:r>
          </w:p>
        </w:tc>
      </w:tr>
      <w:tr>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Appendix C</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Code Structure</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Repository topology, module dependency diagram.</w:t>
            </w:r>
          </w:p>
        </w:tc>
      </w:tr>
    </w:tbl>
    <w:p>
      <w:pPr>
        <w:spacing w:after="0" w:before="0"/>
      </w:pPr>
      <w:r>
        <w:t xml:space="preserve"/>
      </w:r>
    </w:p>
    <w:p>
      <w:r>
        <w:br w:type="page"/>
      </w:r>
    </w:p>
    <w:p>
      <w:pPr>
        <w:pStyle w:val="Heading1"/>
        <w:spacing w:after="240" w:before="480"/>
      </w:pPr>
      <w:r>
        <w:rPr>
          <w:rFonts w:ascii="Times New Roman" w:cs="Times New Roman" w:eastAsia="Times New Roman" w:hAnsi="Times New Roman"/>
          <w:b/>
          <w:bCs/>
          <w:sz w:val="28"/>
          <w:szCs w:val="28"/>
        </w:rPr>
        <w:t xml:space="preserve">CHAPTER 3: SYSTEM ARCHITECTURE</w:t>
      </w:r>
    </w:p>
    <w:p>
      <w:pPr>
        <w:pStyle w:val="Heading2"/>
        <w:spacing w:after="180" w:before="360"/>
      </w:pPr>
      <w:r>
        <w:rPr>
          <w:rFonts w:ascii="Times New Roman" w:cs="Times New Roman" w:eastAsia="Times New Roman" w:hAnsi="Times New Roman"/>
          <w:b/>
          <w:bCs/>
          <w:sz w:val="26"/>
          <w:szCs w:val="26"/>
        </w:rPr>
        <w:t xml:space="preserve">3.1 Overview</w:t>
      </w:r>
    </w:p>
    <w:p>
      <w:pPr>
        <w:spacing w:after="200" w:before="0" w:line="480" w:lineRule="auto"/>
        <w:jc w:val="both"/>
      </w:pPr>
      <w:r>
        <w:rPr>
          <w:rFonts w:ascii="Times New Roman" w:cs="Times New Roman" w:eastAsia="Times New Roman" w:hAnsi="Times New Roman"/>
          <w:sz w:val="24"/>
          <w:szCs w:val="24"/>
        </w:rPr>
        <w:t xml:space="preserve">The implemented system is a complete Visual-Inertial Odometry (VIO) pipeline written in Python, designed to run within the Robot Operating System (ROS) framework. The pipeline fuses measurements from an Inertial Measurement Unit (IMU) and one or two cameras to produce real-time pose estimates suitable for Unmanned Aerial Vehicle (UAV) applications, including scenarios involving prolonged near-stationary hover.</w:t>
      </w:r>
    </w:p>
    <w:p>
      <w:pPr>
        <w:spacing w:after="200" w:before="0" w:line="480" w:lineRule="auto"/>
        <w:jc w:val="both"/>
      </w:pPr>
      <w:r>
        <w:rPr>
          <w:rFonts w:ascii="Times New Roman" w:cs="Times New Roman" w:eastAsia="Times New Roman" w:hAnsi="Times New Roman"/>
          <w:sz w:val="24"/>
          <w:szCs w:val="24"/>
        </w:rPr>
        <w:t xml:space="preserve">The architecture follows the error-state Extended Kalman Filter (EKF) paradigm established in the Multi-State Constraint Kalman Filter (MSCKF) literature, extended with an original supervisory mode controller that adapts estimation behaviour to hover conditions. Figure 3.1 illustrates the high-level module decomposition.</w:t>
      </w:r>
    </w:p>
    <w:p>
      <w:pPr>
        <w:spacing w:after="0" w:before="0"/>
      </w:pPr>
      <w:r>
        <w:t xml:space="preserve"/>
      </w:r>
    </w:p>
    <w:p>
      <w:pPr>
        <w:spacing w:after="240" w:before="60"/>
        <w:jc w:val="center"/>
      </w:pPr>
      <w:r>
        <w:rPr>
          <w:rFonts w:ascii="Times New Roman" w:cs="Times New Roman" w:eastAsia="Times New Roman" w:hAnsi="Times New Roman"/>
          <w:i/>
          <w:iCs/>
          <w:sz w:val="22"/>
          <w:szCs w:val="22"/>
        </w:rPr>
        <w:t xml:space="preserve">Figure 3.1: High-level architecture of the VIO pipeline. Dashed boxes denote optional modules; the FIFO/LIFO controller is the primary original contribution of this work.</w:t>
      </w:r>
    </w:p>
    <w:p>
      <w:pPr>
        <w:spacing w:after="0" w:before="0"/>
      </w:pPr>
      <w:r>
        <w:t xml:space="preserve"/>
      </w:r>
    </w:p>
    <w:p>
      <w:pPr>
        <w:pStyle w:val="Heading2"/>
        <w:spacing w:after="180" w:before="360"/>
      </w:pPr>
      <w:r>
        <w:rPr>
          <w:rFonts w:ascii="Times New Roman" w:cs="Times New Roman" w:eastAsia="Times New Roman" w:hAnsi="Times New Roman"/>
          <w:b/>
          <w:bCs/>
          <w:sz w:val="26"/>
          <w:szCs w:val="26"/>
        </w:rPr>
        <w:t xml:space="preserve">3.2 Module Decomposition</w:t>
      </w:r>
    </w:p>
    <w:p>
      <w:pPr>
        <w:spacing w:after="200" w:before="0" w:line="480" w:lineRule="auto"/>
        <w:jc w:val="both"/>
      </w:pPr>
      <w:r>
        <w:rPr>
          <w:rFonts w:ascii="Times New Roman" w:cs="Times New Roman" w:eastAsia="Times New Roman" w:hAnsi="Times New Roman"/>
          <w:sz w:val="24"/>
          <w:szCs w:val="24"/>
        </w:rPr>
        <w:t xml:space="preserve">The pipeline consists of six major subsystems:</w:t>
      </w:r>
    </w:p>
    <w:p>
      <w:pPr>
        <w:pStyle w:val="ListParagraph"/>
        <w:numPr>
          <w:ilvl w:val="0"/>
          <w:numId w:val="2"/>
        </w:numPr>
        <w:spacing w:after="60" w:before="60"/>
      </w:pPr>
      <w:r>
        <w:rPr>
          <w:rFonts w:ascii="Times New Roman" w:cs="Times New Roman" w:eastAsia="Times New Roman" w:hAnsi="Times New Roman"/>
          <w:sz w:val="24"/>
          <w:szCs w:val="24"/>
        </w:rPr>
        <w:t xml:space="preserve">ROS Interface Layer: Receives raw IMU and camera messages, manages rate limiting, maintains a timestamp-sorted camera queue, and dispatches camera frames to the update worker.</w:t>
      </w:r>
    </w:p>
    <w:p>
      <w:pPr>
        <w:pStyle w:val="ListParagraph"/>
        <w:numPr>
          <w:ilvl w:val="0"/>
          <w:numId w:val="2"/>
        </w:numPr>
        <w:spacing w:after="60" w:before="60"/>
      </w:pPr>
      <w:r>
        <w:rPr>
          <w:rFonts w:ascii="Times New Roman" w:cs="Times New Roman" w:eastAsia="Times New Roman" w:hAnsi="Times New Roman"/>
          <w:sz w:val="24"/>
          <w:szCs w:val="24"/>
        </w:rPr>
        <w:t xml:space="preserve">Front-End Tracker (TrackKLT): Performs KLT optical flow tracking, RANSAC outlier filtering, and maintains a persistent FeatureDatabase keyed by feature identity.</w:t>
      </w:r>
    </w:p>
    <w:p>
      <w:pPr>
        <w:pStyle w:val="ListParagraph"/>
        <w:numPr>
          <w:ilvl w:val="0"/>
          <w:numId w:val="2"/>
        </w:numPr>
        <w:spacing w:after="60" w:before="60"/>
      </w:pPr>
      <w:r>
        <w:rPr>
          <w:rFonts w:ascii="Times New Roman" w:cs="Times New Roman" w:eastAsia="Times New Roman" w:hAnsi="Times New Roman"/>
          <w:sz w:val="24"/>
          <w:szCs w:val="24"/>
        </w:rPr>
        <w:t xml:space="preserve">Inertial Initializer: Monitors the IMU and feature buffers, applies static variance gating, and recovers gravity-aligned orientation and initial biases before the filter is activated.</w:t>
      </w:r>
    </w:p>
    <w:p>
      <w:pPr>
        <w:pStyle w:val="ListParagraph"/>
        <w:numPr>
          <w:ilvl w:val="0"/>
          <w:numId w:val="2"/>
        </w:numPr>
        <w:spacing w:after="60" w:before="60"/>
      </w:pPr>
      <w:r>
        <w:rPr>
          <w:rFonts w:ascii="Times New Roman" w:cs="Times New Roman" w:eastAsia="Times New Roman" w:hAnsi="Times New Roman"/>
          <w:sz w:val="24"/>
          <w:szCs w:val="24"/>
        </w:rPr>
        <w:t xml:space="preserve">Propagator: Integrates IMU measurements forward in time using one of three selectable methods, updates the state and covariance, and manages the sliding clone window.</w:t>
      </w:r>
    </w:p>
    <w:p>
      <w:pPr>
        <w:pStyle w:val="ListParagraph"/>
        <w:numPr>
          <w:ilvl w:val="0"/>
          <w:numId w:val="2"/>
        </w:numPr>
        <w:spacing w:after="60" w:before="60"/>
      </w:pPr>
      <w:r>
        <w:rPr>
          <w:rFonts w:ascii="Times New Roman" w:cs="Times New Roman" w:eastAsia="Times New Roman" w:hAnsi="Times New Roman"/>
          <w:sz w:val="24"/>
          <w:szCs w:val="24"/>
        </w:rPr>
        <w:t xml:space="preserve">Updater Suite: Three independent EKF measurement updaters — MSCKF for marginalised feature constraints, SLAM for persistent landmark tracking, and ZUPT for zero-velocity enforcement.</w:t>
      </w:r>
    </w:p>
    <w:p>
      <w:pPr>
        <w:pStyle w:val="ListParagraph"/>
        <w:numPr>
          <w:ilvl w:val="0"/>
          <w:numId w:val="2"/>
        </w:numPr>
        <w:spacing w:after="60" w:before="60"/>
      </w:pPr>
      <w:r>
        <w:rPr>
          <w:rFonts w:ascii="Times New Roman" w:cs="Times New Roman" w:eastAsia="Times New Roman" w:hAnsi="Times New Roman"/>
          <w:sz w:val="24"/>
          <w:szCs w:val="24"/>
        </w:rPr>
        <w:t xml:space="preserve">VioManager Orchestrator: Coordinates all subsystems, enforces the FIFO/LIFO mode machine, and publishes pose estimates to ROS topics.</w:t>
      </w:r>
    </w:p>
    <w:p>
      <w:pPr>
        <w:spacing w:after="0" w:before="0"/>
      </w:pPr>
      <w:r>
        <w:t xml:space="preserve"/>
      </w:r>
    </w:p>
    <w:p>
      <w:pPr>
        <w:pStyle w:val="Heading2"/>
        <w:spacing w:after="180" w:before="360"/>
      </w:pPr>
      <w:r>
        <w:rPr>
          <w:rFonts w:ascii="Times New Roman" w:cs="Times New Roman" w:eastAsia="Times New Roman" w:hAnsi="Times New Roman"/>
          <w:b/>
          <w:bCs/>
          <w:sz w:val="26"/>
          <w:szCs w:val="26"/>
        </w:rPr>
        <w:t xml:space="preserve">3.3 Coordinate Frames and Conventions</w:t>
      </w:r>
    </w:p>
    <w:p>
      <w:pPr>
        <w:spacing w:after="200" w:before="0" w:line="480" w:lineRule="auto"/>
        <w:jc w:val="both"/>
      </w:pPr>
      <w:r>
        <w:rPr>
          <w:rFonts w:ascii="Times New Roman" w:cs="Times New Roman" w:eastAsia="Times New Roman" w:hAnsi="Times New Roman"/>
          <w:sz w:val="24"/>
          <w:szCs w:val="24"/>
        </w:rPr>
        <w:t xml:space="preserve">Four reference frames are used throughout the pipeline:</w:t>
      </w:r>
    </w:p>
    <w:p>
      <w:pPr>
        <w:pStyle w:val="ListParagraph"/>
        <w:numPr>
          <w:ilvl w:val="0"/>
          <w:numId w:val="2"/>
        </w:numPr>
        <w:spacing w:after="60" w:before="60"/>
      </w:pPr>
      <w:r>
        <w:rPr>
          <w:rFonts w:ascii="Times New Roman" w:cs="Times New Roman" w:eastAsia="Times New Roman" w:hAnsi="Times New Roman"/>
          <w:sz w:val="24"/>
          <w:szCs w:val="24"/>
        </w:rPr>
        <w:t xml:space="preserve">G (Global/Inertial): A fixed world frame. Gravity is aligned with the negative z-axis: g = [0, 0, g_mag]^T.</w:t>
      </w:r>
    </w:p>
    <w:p>
      <w:pPr>
        <w:pStyle w:val="ListParagraph"/>
        <w:numPr>
          <w:ilvl w:val="0"/>
          <w:numId w:val="2"/>
        </w:numPr>
        <w:spacing w:after="60" w:before="60"/>
      </w:pPr>
      <w:r>
        <w:rPr>
          <w:rFonts w:ascii="Times New Roman" w:cs="Times New Roman" w:eastAsia="Times New Roman" w:hAnsi="Times New Roman"/>
          <w:sz w:val="24"/>
          <w:szCs w:val="24"/>
        </w:rPr>
        <w:t xml:space="preserve">I (IMU Body): The IMU sensor frame, co-moving with the vehicle.</w:t>
      </w:r>
    </w:p>
    <w:p>
      <w:pPr>
        <w:pStyle w:val="ListParagraph"/>
        <w:numPr>
          <w:ilvl w:val="0"/>
          <w:numId w:val="2"/>
        </w:numPr>
        <w:spacing w:after="60" w:before="60"/>
      </w:pPr>
      <w:r>
        <w:rPr>
          <w:rFonts w:ascii="Times New Roman" w:cs="Times New Roman" w:eastAsia="Times New Roman" w:hAnsi="Times New Roman"/>
          <w:sz w:val="24"/>
          <w:szCs w:val="24"/>
        </w:rPr>
        <w:t xml:space="preserve">C (Camera): The optical frame of each camera; multiple cameras share an extrinsic calibration to I.</w:t>
      </w:r>
    </w:p>
    <w:p>
      <w:pPr>
        <w:pStyle w:val="ListParagraph"/>
        <w:numPr>
          <w:ilvl w:val="0"/>
          <w:numId w:val="2"/>
        </w:numPr>
        <w:spacing w:after="60" w:before="60"/>
      </w:pPr>
      <w:r>
        <w:rPr>
          <w:rFonts w:ascii="Times New Roman" w:cs="Times New Roman" w:eastAsia="Times New Roman" w:hAnsi="Times New Roman"/>
          <w:sz w:val="24"/>
          <w:szCs w:val="24"/>
        </w:rPr>
        <w:t xml:space="preserve">A (Anchor): A selected historical clone pose used as the reference for anchored landmark representations.</w:t>
      </w:r>
    </w:p>
    <w:p>
      <w:pPr>
        <w:spacing w:after="200" w:before="0" w:line="480" w:lineRule="auto"/>
        <w:jc w:val="both"/>
      </w:pPr>
      <w:r>
        <w:rPr>
          <w:rFonts w:ascii="Times New Roman" w:cs="Times New Roman" w:eastAsia="Times New Roman" w:hAnsi="Times New Roman"/>
          <w:sz w:val="24"/>
          <w:szCs w:val="24"/>
        </w:rPr>
        <w:t xml:space="preserve">All quaternions use the JPL convention with layout [x, y, z, w]. A quaternion q_GtoI encodes a rotation from the global frame to the IMU frame. The standard EKF error-state perturbation for orientation uses the left-multiplicative small-angle approximation.</w:t>
      </w:r>
    </w:p>
    <w:p>
      <w:pPr>
        <w:spacing w:after="0" w:before="0"/>
      </w:pPr>
      <w:r>
        <w:t xml:space="preserve"/>
      </w:r>
    </w:p>
    <w:p>
      <w:pPr>
        <w:pStyle w:val="Heading2"/>
        <w:spacing w:after="180" w:before="360"/>
      </w:pPr>
      <w:r>
        <w:rPr>
          <w:rFonts w:ascii="Times New Roman" w:cs="Times New Roman" w:eastAsia="Times New Roman" w:hAnsi="Times New Roman"/>
          <w:b/>
          <w:bCs/>
          <w:sz w:val="26"/>
          <w:szCs w:val="26"/>
        </w:rPr>
        <w:t xml:space="preserve">3.4 Threading and Data Flow</w:t>
      </w:r>
    </w:p>
    <w:p>
      <w:pPr>
        <w:spacing w:after="200" w:before="0" w:line="480" w:lineRule="auto"/>
        <w:jc w:val="both"/>
      </w:pPr>
      <w:r>
        <w:rPr>
          <w:rFonts w:ascii="Times New Roman" w:cs="Times New Roman" w:eastAsia="Times New Roman" w:hAnsi="Times New Roman"/>
          <w:sz w:val="24"/>
          <w:szCs w:val="24"/>
        </w:rPr>
        <w:t xml:space="preserve">The node operates two concurrent threads. The IMU callback thread runs at full sensor rate (typically 200–400 Hz), buffers inertial data, propagates a fast odometry estimate for immediate publication, and triggers the camera worker when idle. The camera worker thread drains a timestamp-sorted queue, processing each frame only when sufficient IMU data exists to guarantee temporal alignment. This decoupled design gives low-latency IMU-rate odometry while serialising the more expensive camera update pipeline.</w:t>
      </w:r>
    </w:p>
    <w:p>
      <w:r>
        <w:br w:type="page"/>
      </w:r>
    </w:p>
    <w:p>
      <w:pPr>
        <w:pStyle w:val="Heading1"/>
        <w:spacing w:after="240" w:before="480"/>
      </w:pPr>
      <w:r>
        <w:rPr>
          <w:rFonts w:ascii="Times New Roman" w:cs="Times New Roman" w:eastAsia="Times New Roman" w:hAnsi="Times New Roman"/>
          <w:b/>
          <w:bCs/>
          <w:sz w:val="28"/>
          <w:szCs w:val="28"/>
        </w:rPr>
        <w:t xml:space="preserve">CHAPTER 4: METHODOLOGY</w:t>
      </w:r>
    </w:p>
    <w:p>
      <w:pPr>
        <w:spacing w:after="200" w:before="0" w:line="480" w:lineRule="auto"/>
        <w:jc w:val="both"/>
      </w:pPr>
      <w:r>
        <w:rPr>
          <w:rFonts w:ascii="Times New Roman" w:cs="Times New Roman" w:eastAsia="Times New Roman" w:hAnsi="Times New Roman"/>
          <w:sz w:val="24"/>
          <w:szCs w:val="24"/>
        </w:rPr>
        <w:t xml:space="preserve">This chapter presents the complete mathematical and algorithmic methodology underlying the implemented VIO pipeline. It is organised into seven sections: the state representation and error-state formulation (Section 4.1), the IMU propagation model (Section 4.2), the visual front-end (Section 4.3), the MSCKF measurement update (Section 4.4), SLAM landmark management (Section 4.5), zero-velocity updating (Section 4.6), and the hover-aware FIFO/LIFO supervisory estimation framework — the primary original contribution of this work (Section 4.7).</w:t>
      </w:r>
    </w:p>
    <w:p>
      <w:pPr>
        <w:spacing w:after="0" w:before="0"/>
      </w:pPr>
      <w:r>
        <w:t xml:space="preserve"/>
      </w:r>
    </w:p>
    <w:p>
      <w:pPr>
        <w:pStyle w:val="Heading2"/>
        <w:spacing w:after="180" w:before="360"/>
      </w:pPr>
      <w:r>
        <w:rPr>
          <w:rFonts w:ascii="Times New Roman" w:cs="Times New Roman" w:eastAsia="Times New Roman" w:hAnsi="Times New Roman"/>
          <w:b/>
          <w:bCs/>
          <w:sz w:val="26"/>
          <w:szCs w:val="26"/>
        </w:rPr>
        <w:t xml:space="preserve">4.1 State Representation and Error-State Formulation</w:t>
      </w:r>
    </w:p>
    <w:p>
      <w:pPr>
        <w:pStyle w:val="Heading3"/>
        <w:spacing w:after="120" w:before="240"/>
      </w:pPr>
      <w:r>
        <w:rPr>
          <w:rFonts w:ascii="Times New Roman" w:cs="Times New Roman" w:eastAsia="Times New Roman" w:hAnsi="Times New Roman"/>
          <w:b/>
          <w:bCs/>
          <w:i/>
          <w:iCs/>
          <w:sz w:val="24"/>
          <w:szCs w:val="24"/>
        </w:rPr>
        <w:t xml:space="preserve">4.1.1 Nominal State Vector</w:t>
      </w:r>
    </w:p>
    <w:p>
      <w:pPr>
        <w:spacing w:after="200" w:before="0" w:line="480" w:lineRule="auto"/>
        <w:jc w:val="both"/>
      </w:pPr>
      <w:r>
        <w:rPr>
          <w:rFonts w:ascii="Times New Roman" w:cs="Times New Roman" w:eastAsia="Times New Roman" w:hAnsi="Times New Roman"/>
          <w:sz w:val="24"/>
          <w:szCs w:val="24"/>
        </w:rPr>
        <w:t xml:space="preserve">The filter maintains a nominal (mean) state x composed of a mandatory IMU block and a set of dynamically sized blocks for camera clones and optional SLAM landmarks:</w:t>
      </w:r>
    </w:p>
    <w:p>
      <w:pPr>
        <w:spacing w:after="120" w:before="120"/>
        <w:jc w:val="center"/>
      </w:pPr>
      <w:r>
        <w:rPr>
          <w:rFonts w:ascii="Cambria Math" w:cs="Cambria Math" w:eastAsia="Cambria Math" w:hAnsi="Cambria Math"/>
          <w:i/>
          <w:iCs/>
          <w:sz w:val="24"/>
          <w:szCs w:val="24"/>
        </w:rPr>
        <w:t xml:space="preserve">x = [ x_IMU  |  x_clone_1  ···  x_clone_N  |  x_L_1  ···  x_L_M ]^T</w:t>
      </w:r>
    </w:p>
    <w:p>
      <w:pPr>
        <w:spacing w:after="200" w:before="0" w:line="480" w:lineRule="auto"/>
        <w:jc w:val="both"/>
      </w:pPr>
      <w:r>
        <w:rPr>
          <w:rFonts w:ascii="Times New Roman" w:cs="Times New Roman" w:eastAsia="Times New Roman" w:hAnsi="Times New Roman"/>
          <w:sz w:val="24"/>
          <w:szCs w:val="24"/>
        </w:rPr>
        <w:t xml:space="preserve">The IMU block contains fifteen scalar degrees of freedom:</w:t>
      </w:r>
    </w:p>
    <w:p>
      <w:pPr>
        <w:spacing w:after="120" w:before="120"/>
        <w:jc w:val="center"/>
      </w:pPr>
      <w:r>
        <w:rPr>
          <w:rFonts w:ascii="Cambria Math" w:cs="Cambria Math" w:eastAsia="Cambria Math" w:hAnsi="Cambria Math"/>
          <w:i/>
          <w:iCs/>
          <w:sz w:val="24"/>
          <w:szCs w:val="24"/>
        </w:rPr>
        <w:t xml:space="preserve">x_IMU = [ q_GtoI,  p_IinG,  v_IinG,  b_g,  b_a ]</w:t>
      </w:r>
    </w:p>
    <w:p>
      <w:pPr>
        <w:spacing w:after="200" w:before="0" w:line="480" w:lineRule="auto"/>
        <w:jc w:val="both"/>
      </w:pPr>
      <w:r>
        <w:rPr>
          <w:rFonts w:ascii="Times New Roman" w:cs="Times New Roman" w:eastAsia="Times New Roman" w:hAnsi="Times New Roman"/>
          <w:sz w:val="24"/>
          <w:szCs w:val="24"/>
        </w:rPr>
        <w:t xml:space="preserve">where q_GtoI ∈ S³ is the JPL orientation quaternion (4 parameters, 3 error-state DOF), p_IinG ∈ ℝ³ is the IMU position in the global frame, v_IinG ∈ ℝ³ is the velocity, b_g ∈ ℝ³ is the gyroscope bias, and b_a ∈ ℝ³ is the accelerometer bias.</w:t>
      </w:r>
    </w:p>
    <w:p>
      <w:pPr>
        <w:spacing w:after="200" w:before="0" w:line="480" w:lineRule="auto"/>
        <w:jc w:val="both"/>
      </w:pPr>
      <w:r>
        <w:rPr>
          <w:rFonts w:ascii="Times New Roman" w:cs="Times New Roman" w:eastAsia="Times New Roman" w:hAnsi="Times New Roman"/>
          <w:sz w:val="24"/>
          <w:szCs w:val="24"/>
        </w:rPr>
        <w:t xml:space="preserve">When online calibration is enabled, additional blocks are appended for camera time-offset dt_CAMtoIMU (1 DOF), per-camera extrinsic pose T_ItoC (6 DOF each), per-camera intrinsics (8 DOF each), and IMU intrinsic matrices D_w, D_a, T_g.</w:t>
      </w:r>
    </w:p>
    <w:p>
      <w:pPr>
        <w:pStyle w:val="Heading3"/>
        <w:spacing w:after="120" w:before="240"/>
      </w:pPr>
      <w:r>
        <w:rPr>
          <w:rFonts w:ascii="Times New Roman" w:cs="Times New Roman" w:eastAsia="Times New Roman" w:hAnsi="Times New Roman"/>
          <w:b/>
          <w:bCs/>
          <w:i/>
          <w:iCs/>
          <w:sz w:val="24"/>
          <w:szCs w:val="24"/>
        </w:rPr>
        <w:t xml:space="preserve">4.1.2 Error-State and Covariance</w:t>
      </w:r>
    </w:p>
    <w:p>
      <w:pPr>
        <w:spacing w:after="200" w:before="0" w:line="480" w:lineRule="auto"/>
        <w:jc w:val="both"/>
      </w:pPr>
      <w:r>
        <w:rPr>
          <w:rFonts w:ascii="Times New Roman" w:cs="Times New Roman" w:eastAsia="Times New Roman" w:hAnsi="Times New Roman"/>
          <w:sz w:val="24"/>
          <w:szCs w:val="24"/>
        </w:rPr>
        <w:t xml:space="preserve">The error-state δx is defined as the difference between the true state and the nominal estimate. For vector quantities the error is additive; for orientations the left-multiplicative perturbation is used:</w:t>
      </w:r>
    </w:p>
    <w:p>
      <w:pPr>
        <w:spacing w:after="120" w:before="120"/>
        <w:jc w:val="center"/>
      </w:pPr>
      <w:r>
        <w:rPr>
          <w:rFonts w:ascii="Cambria Math" w:cs="Cambria Math" w:eastAsia="Cambria Math" w:hAnsi="Cambria Math"/>
          <w:i/>
          <w:iCs/>
          <w:sz w:val="24"/>
          <w:szCs w:val="24"/>
        </w:rPr>
        <w:t xml:space="preserve">δq = [ ½ δθ,  1 ]^T,    q_true = δq ⊗ q_nominal</w:t>
      </w:r>
    </w:p>
    <w:p>
      <w:pPr>
        <w:spacing w:after="200" w:before="0" w:line="480" w:lineRule="auto"/>
        <w:jc w:val="both"/>
      </w:pPr>
      <w:r>
        <w:rPr>
          <w:rFonts w:ascii="Times New Roman" w:cs="Times New Roman" w:eastAsia="Times New Roman" w:hAnsi="Times New Roman"/>
          <w:sz w:val="24"/>
          <w:szCs w:val="24"/>
        </w:rPr>
        <w:t xml:space="preserve">The filter propagates the covariance matrix P ∈ ℝ^(n×n) of the error-state. The total dimension n is:</w:t>
      </w:r>
    </w:p>
    <w:p>
      <w:pPr>
        <w:spacing w:after="120" w:before="120"/>
        <w:jc w:val="center"/>
      </w:pPr>
      <w:r>
        <w:rPr>
          <w:rFonts w:ascii="Cambria Math" w:cs="Cambria Math" w:eastAsia="Cambria Math" w:hAnsi="Cambria Math"/>
          <w:i/>
          <w:iCs/>
          <w:sz w:val="24"/>
          <w:szCs w:val="24"/>
        </w:rPr>
        <w:t xml:space="preserve">n = n_IMU + n_calib + 6·N_clone + n_SLAM</w:t>
      </w:r>
    </w:p>
    <w:p>
      <w:pPr>
        <w:spacing w:after="200" w:before="0" w:line="480" w:lineRule="auto"/>
        <w:jc w:val="both"/>
      </w:pPr>
      <w:r>
        <w:rPr>
          <w:rFonts w:ascii="Times New Roman" w:cs="Times New Roman" w:eastAsia="Times New Roman" w:hAnsi="Times New Roman"/>
          <w:sz w:val="24"/>
          <w:szCs w:val="24"/>
        </w:rPr>
        <w:t xml:space="preserve">where n_IMU = 15, n_calib sums all enabled calibration DOF, N_clone is the current number of active camera clones, and n_SLAM is the sum of landmark DOF in the state.</w:t>
      </w:r>
    </w:p>
    <w:p>
      <w:pPr>
        <w:pStyle w:val="Heading3"/>
        <w:spacing w:after="120" w:before="240"/>
      </w:pPr>
      <w:r>
        <w:rPr>
          <w:rFonts w:ascii="Times New Roman" w:cs="Times New Roman" w:eastAsia="Times New Roman" w:hAnsi="Times New Roman"/>
          <w:b/>
          <w:bCs/>
          <w:i/>
          <w:iCs/>
          <w:sz w:val="24"/>
          <w:szCs w:val="24"/>
        </w:rPr>
        <w:t xml:space="preserve">4.1.3 IMU Intrinsic Models</w:t>
      </w:r>
    </w:p>
    <w:p>
      <w:pPr>
        <w:spacing w:after="200" w:before="0" w:line="480" w:lineRule="auto"/>
        <w:jc w:val="both"/>
      </w:pPr>
      <w:r>
        <w:rPr>
          <w:rFonts w:ascii="Times New Roman" w:cs="Times New Roman" w:eastAsia="Times New Roman" w:hAnsi="Times New Roman"/>
          <w:sz w:val="24"/>
          <w:szCs w:val="24"/>
        </w:rPr>
        <w:t xml:space="preserve">Two IMU intrinsic parameterisations are supported. The KALIBR model uses a lower-triangular 3×3 matrix D_a (or D_w), while the RPNG model uses an upper-triangular form. Both are stored as 6-vectors in the state and reconstructed during Jacobian computation. A gravity sensitivity matrix T_g ∈ ℝ^(3×3) models the coupling between acceleration and apparent angular rate, stored as a 9-vector assembled column-wise.</w:t>
      </w:r>
    </w:p>
    <w:p>
      <w:pPr>
        <w:spacing w:after="0" w:before="0"/>
      </w:pPr>
      <w:r>
        <w:t xml:space="preserve"/>
      </w:r>
    </w:p>
    <w:p>
      <w:pPr>
        <w:pStyle w:val="Heading2"/>
        <w:spacing w:after="180" w:before="360"/>
      </w:pPr>
      <w:r>
        <w:rPr>
          <w:rFonts w:ascii="Times New Roman" w:cs="Times New Roman" w:eastAsia="Times New Roman" w:hAnsi="Times New Roman"/>
          <w:b/>
          <w:bCs/>
          <w:sz w:val="26"/>
          <w:szCs w:val="26"/>
        </w:rPr>
        <w:t xml:space="preserve">4.2 IMU Propagation</w:t>
      </w:r>
    </w:p>
    <w:p>
      <w:pPr>
        <w:pStyle w:val="Heading3"/>
        <w:spacing w:after="120" w:before="240"/>
      </w:pPr>
      <w:r>
        <w:rPr>
          <w:rFonts w:ascii="Times New Roman" w:cs="Times New Roman" w:eastAsia="Times New Roman" w:hAnsi="Times New Roman"/>
          <w:b/>
          <w:bCs/>
          <w:i/>
          <w:iCs/>
          <w:sz w:val="24"/>
          <w:szCs w:val="24"/>
        </w:rPr>
        <w:t xml:space="preserve">4.2.1 Corrected Measurements</w:t>
      </w:r>
    </w:p>
    <w:p>
      <w:pPr>
        <w:spacing w:after="200" w:before="0" w:line="480" w:lineRule="auto"/>
        <w:jc w:val="both"/>
      </w:pPr>
      <w:r>
        <w:rPr>
          <w:rFonts w:ascii="Times New Roman" w:cs="Times New Roman" w:eastAsia="Times New Roman" w:hAnsi="Times New Roman"/>
          <w:sz w:val="24"/>
          <w:szCs w:val="24"/>
        </w:rPr>
        <w:t xml:space="preserve">Raw IMU measurements ω_m and a_m are corrected for scale, misalignment, and bias before integration. Given intrinsic matrices D_a and D_w, alignment rotations R_ACCtoIMU and R_GYROtoIMU, and current bias estimates:</w:t>
      </w:r>
    </w:p>
    <w:p>
      <w:pPr>
        <w:spacing w:after="120" w:before="120"/>
        <w:jc w:val="center"/>
      </w:pPr>
      <w:r>
        <w:rPr>
          <w:rFonts w:ascii="Cambria Math" w:cs="Cambria Math" w:eastAsia="Cambria Math" w:hAnsi="Cambria Math"/>
          <w:i/>
          <w:iCs/>
          <w:sz w:val="24"/>
          <w:szCs w:val="24"/>
        </w:rPr>
        <w:t xml:space="preserve">â = R_ACCtoIMU · D_a · (a_m − b_a)</w:t>
      </w:r>
    </w:p>
    <w:p>
      <w:pPr>
        <w:spacing w:after="120" w:before="120"/>
        <w:jc w:val="center"/>
      </w:pPr>
      <w:r>
        <w:rPr>
          <w:rFonts w:ascii="Cambria Math" w:cs="Cambria Math" w:eastAsia="Cambria Math" w:hAnsi="Cambria Math"/>
          <w:i/>
          <w:iCs/>
          <w:sz w:val="24"/>
          <w:szCs w:val="24"/>
        </w:rPr>
        <w:t xml:space="preserve">ω̂ = R_GYROtoIMU · D_w · (ω_m − b_g − T_g · â)</w:t>
      </w:r>
    </w:p>
    <w:p>
      <w:pPr>
        <w:spacing w:after="200" w:before="0" w:line="480" w:lineRule="auto"/>
        <w:jc w:val="both"/>
      </w:pPr>
      <w:r>
        <w:rPr>
          <w:rFonts w:ascii="Times New Roman" w:cs="Times New Roman" w:eastAsia="Times New Roman" w:hAnsi="Times New Roman"/>
          <w:sz w:val="24"/>
          <w:szCs w:val="24"/>
        </w:rPr>
        <w:t xml:space="preserve">The corrected gyroscope signal ω̂ includes gravity sensitivity correction, which is especially significant for low-quality MEMS IMUs.</w:t>
      </w:r>
    </w:p>
    <w:p>
      <w:pPr>
        <w:pStyle w:val="Heading3"/>
        <w:spacing w:after="120" w:before="240"/>
      </w:pPr>
      <w:r>
        <w:rPr>
          <w:rFonts w:ascii="Times New Roman" w:cs="Times New Roman" w:eastAsia="Times New Roman" w:hAnsi="Times New Roman"/>
          <w:b/>
          <w:bCs/>
          <w:i/>
          <w:iCs/>
          <w:sz w:val="24"/>
          <w:szCs w:val="24"/>
        </w:rPr>
        <w:t xml:space="preserve">4.2.2 Continuous-Time Dynamics</w:t>
      </w:r>
    </w:p>
    <w:p>
      <w:pPr>
        <w:spacing w:after="200" w:before="0" w:line="480" w:lineRule="auto"/>
        <w:jc w:val="both"/>
      </w:pPr>
      <w:r>
        <w:rPr>
          <w:rFonts w:ascii="Times New Roman" w:cs="Times New Roman" w:eastAsia="Times New Roman" w:hAnsi="Times New Roman"/>
          <w:sz w:val="24"/>
          <w:szCs w:val="24"/>
        </w:rPr>
        <w:t xml:space="preserve">The nominal state evolves according to the kinematic equations on the IMU manifold:</w:t>
      </w:r>
    </w:p>
    <w:p>
      <w:pPr>
        <w:spacing w:after="120" w:before="120"/>
        <w:jc w:val="center"/>
      </w:pPr>
      <w:r>
        <w:rPr>
          <w:rFonts w:ascii="Cambria Math" w:cs="Cambria Math" w:eastAsia="Cambria Math" w:hAnsi="Cambria Math"/>
          <w:i/>
          <w:iCs/>
          <w:sz w:val="24"/>
          <w:szCs w:val="24"/>
        </w:rPr>
        <w:t xml:space="preserve">q̇ = ½ Ω(ω̂) q</w:t>
      </w:r>
    </w:p>
    <w:p>
      <w:pPr>
        <w:spacing w:after="120" w:before="120"/>
        <w:jc w:val="center"/>
      </w:pPr>
      <w:r>
        <w:rPr>
          <w:rFonts w:ascii="Cambria Math" w:cs="Cambria Math" w:eastAsia="Cambria Math" w:hAnsi="Cambria Math"/>
          <w:i/>
          <w:iCs/>
          <w:sz w:val="24"/>
          <w:szCs w:val="24"/>
        </w:rPr>
        <w:t xml:space="preserve">ṗ = v</w:t>
      </w:r>
    </w:p>
    <w:p>
      <w:pPr>
        <w:spacing w:after="120" w:before="120"/>
        <w:jc w:val="center"/>
      </w:pPr>
      <w:r>
        <w:rPr>
          <w:rFonts w:ascii="Cambria Math" w:cs="Cambria Math" w:eastAsia="Cambria Math" w:hAnsi="Cambria Math"/>
          <w:i/>
          <w:iCs/>
          <w:sz w:val="24"/>
          <w:szCs w:val="24"/>
        </w:rPr>
        <w:t xml:space="preserve">v̇ = R(q)^T â − g</w:t>
      </w:r>
    </w:p>
    <w:p>
      <w:pPr>
        <w:spacing w:after="120" w:before="120"/>
        <w:jc w:val="center"/>
      </w:pPr>
      <w:r>
        <w:rPr>
          <w:rFonts w:ascii="Cambria Math" w:cs="Cambria Math" w:eastAsia="Cambria Math" w:hAnsi="Cambria Math"/>
          <w:i/>
          <w:iCs/>
          <w:sz w:val="24"/>
          <w:szCs w:val="24"/>
        </w:rPr>
        <w:t xml:space="preserve">ḃ_g = η_wg,    ḃ_a = η_wa</w:t>
      </w:r>
    </w:p>
    <w:p>
      <w:pPr>
        <w:spacing w:after="200" w:before="0" w:line="480" w:lineRule="auto"/>
        <w:jc w:val="both"/>
      </w:pPr>
      <w:r>
        <w:rPr>
          <w:rFonts w:ascii="Times New Roman" w:cs="Times New Roman" w:eastAsia="Times New Roman" w:hAnsi="Times New Roman"/>
          <w:sz w:val="24"/>
          <w:szCs w:val="24"/>
        </w:rPr>
        <w:t xml:space="preserve">where Ω(ω) is the 4×4 skew-symmetric matrix for quaternion kinematics, R(q) is the rotation matrix from q, g = [0, 0, g_mag]^T is gravity in the global frame, and η_wg, η_wa are zero-mean white noise processes modelling bias random walks.</w:t>
      </w:r>
    </w:p>
    <w:p>
      <w:pPr>
        <w:pStyle w:val="Heading3"/>
        <w:spacing w:after="120" w:before="240"/>
      </w:pPr>
      <w:r>
        <w:rPr>
          <w:rFonts w:ascii="Times New Roman" w:cs="Times New Roman" w:eastAsia="Times New Roman" w:hAnsi="Times New Roman"/>
          <w:b/>
          <w:bCs/>
          <w:i/>
          <w:iCs/>
          <w:sz w:val="24"/>
          <w:szCs w:val="24"/>
        </w:rPr>
        <w:t xml:space="preserve">4.2.3 Integration Methods</w:t>
      </w:r>
    </w:p>
    <w:p>
      <w:pPr>
        <w:spacing w:after="200" w:before="0" w:line="480" w:lineRule="auto"/>
        <w:jc w:val="both"/>
      </w:pPr>
      <w:r>
        <w:rPr>
          <w:rFonts w:ascii="Times New Roman" w:cs="Times New Roman" w:eastAsia="Times New Roman" w:hAnsi="Times New Roman"/>
          <w:sz w:val="24"/>
          <w:szCs w:val="24"/>
        </w:rPr>
        <w:t xml:space="preserve">Three numerical integration methods are configurable at runtime:</w:t>
      </w:r>
    </w:p>
    <w:p>
      <w:pPr>
        <w:pStyle w:val="ListParagraph"/>
        <w:numPr>
          <w:ilvl w:val="0"/>
          <w:numId w:val="2"/>
        </w:numPr>
        <w:spacing w:after="60" w:before="60"/>
      </w:pPr>
      <w:r>
        <w:rPr>
          <w:rFonts w:ascii="Times New Roman" w:cs="Times New Roman" w:eastAsia="Times New Roman" w:hAnsi="Times New Roman"/>
          <w:sz w:val="24"/>
          <w:szCs w:val="24"/>
        </w:rPr>
        <w:t xml:space="preserve">Discrete (Euler): First-order approximation. Efficient, suitable for high-rate IMU. Accumulated error is acceptable when IMU rate exceeds 200 Hz.</w:t>
      </w:r>
    </w:p>
    <w:p>
      <w:pPr>
        <w:pStyle w:val="ListParagraph"/>
        <w:numPr>
          <w:ilvl w:val="0"/>
          <w:numId w:val="2"/>
        </w:numPr>
        <w:spacing w:after="60" w:before="60"/>
      </w:pPr>
      <w:r>
        <w:rPr>
          <w:rFonts w:ascii="Times New Roman" w:cs="Times New Roman" w:eastAsia="Times New Roman" w:hAnsi="Times New Roman"/>
          <w:sz w:val="24"/>
          <w:szCs w:val="24"/>
        </w:rPr>
        <w:t xml:space="preserve">Runge-Kutta 4 (RK4): Classic four-stage integration. Significantly reduces integration error for larger time steps. Interpolated IMU terms are used at intermediate stages.</w:t>
      </w:r>
    </w:p>
    <w:p>
      <w:pPr>
        <w:pStyle w:val="ListParagraph"/>
        <w:numPr>
          <w:ilvl w:val="0"/>
          <w:numId w:val="2"/>
        </w:numPr>
        <w:spacing w:after="60" w:before="60"/>
      </w:pPr>
      <w:r>
        <w:rPr>
          <w:rFonts w:ascii="Times New Roman" w:cs="Times New Roman" w:eastAsia="Times New Roman" w:hAnsi="Times New Roman"/>
          <w:sz w:val="24"/>
          <w:szCs w:val="24"/>
        </w:rPr>
        <w:t xml:space="preserve">Analytical: Closed-form integration using precomputed ξ₁ through ξ₄ exponential map coefficients. Provides near-exact integration of the piecewise constant angular velocity assumption.</w:t>
      </w:r>
    </w:p>
    <w:p>
      <w:pPr>
        <w:pStyle w:val="Heading3"/>
        <w:spacing w:after="120" w:before="240"/>
      </w:pPr>
      <w:r>
        <w:rPr>
          <w:rFonts w:ascii="Times New Roman" w:cs="Times New Roman" w:eastAsia="Times New Roman" w:hAnsi="Times New Roman"/>
          <w:b/>
          <w:bCs/>
          <w:i/>
          <w:iCs/>
          <w:sz w:val="24"/>
          <w:szCs w:val="24"/>
        </w:rPr>
        <w:t xml:space="preserve">4.2.4 Error-State Transition</w:t>
      </w:r>
    </w:p>
    <w:p>
      <w:pPr>
        <w:spacing w:after="200" w:before="0" w:line="480" w:lineRule="auto"/>
        <w:jc w:val="both"/>
      </w:pPr>
      <w:r>
        <w:rPr>
          <w:rFonts w:ascii="Times New Roman" w:cs="Times New Roman" w:eastAsia="Times New Roman" w:hAnsi="Times New Roman"/>
          <w:sz w:val="24"/>
          <w:szCs w:val="24"/>
        </w:rPr>
        <w:t xml:space="preserve">For each IMU sub-interval [t_k, t_{k+1}] with duration Δt, the linearised error-state transition matrix F ∈ ℝ^(15×15) and noise input matrix G ∈ ℝ^(15×12) are computed. The discrete process noise covariance is:</w:t>
      </w:r>
    </w:p>
    <w:p>
      <w:pPr>
        <w:spacing w:after="120" w:before="120"/>
        <w:jc w:val="center"/>
      </w:pPr>
      <w:r>
        <w:rPr>
          <w:rFonts w:ascii="Cambria Math" w:cs="Cambria Math" w:eastAsia="Cambria Math" w:hAnsi="Cambria Math"/>
          <w:i/>
          <w:iCs/>
          <w:sz w:val="24"/>
          <w:szCs w:val="24"/>
        </w:rPr>
        <w:t xml:space="preserve">Q_d = G Q_c G^T</w:t>
      </w:r>
    </w:p>
    <w:p>
      <w:pPr>
        <w:spacing w:after="200" w:before="0" w:line="480" w:lineRule="auto"/>
        <w:jc w:val="both"/>
      </w:pPr>
      <w:r>
        <w:rPr>
          <w:rFonts w:ascii="Times New Roman" w:cs="Times New Roman" w:eastAsia="Times New Roman" w:hAnsi="Times New Roman"/>
          <w:sz w:val="24"/>
          <w:szCs w:val="24"/>
        </w:rPr>
        <w:t xml:space="preserve">where Q_c is the continuous-time noise covariance constructed from the noise densities σ_ω, σ_a and random-walk intensities σ_wb, σ_ab. Across a full camera interval, transitions are composed by matrix product:</w:t>
      </w:r>
    </w:p>
    <w:p>
      <w:pPr>
        <w:spacing w:after="120" w:before="120"/>
        <w:jc w:val="center"/>
      </w:pPr>
      <w:r>
        <w:rPr>
          <w:rFonts w:ascii="Cambria Math" w:cs="Cambria Math" w:eastAsia="Cambria Math" w:hAnsi="Cambria Math"/>
          <w:i/>
          <w:iCs/>
          <w:sz w:val="24"/>
          <w:szCs w:val="24"/>
        </w:rPr>
        <w:t xml:space="preserve">Φ_total = F_n · F_{n-1} · … · F_1</w:t>
      </w:r>
    </w:p>
    <w:p>
      <w:pPr>
        <w:spacing w:after="120" w:before="120"/>
        <w:jc w:val="center"/>
      </w:pPr>
      <w:r>
        <w:rPr>
          <w:rFonts w:ascii="Cambria Math" w:cs="Cambria Math" w:eastAsia="Cambria Math" w:hAnsi="Cambria Math"/>
          <w:i/>
          <w:iCs/>
          <w:sz w:val="24"/>
          <w:szCs w:val="24"/>
        </w:rPr>
        <w:t xml:space="preserve">Q_total = F_n(…(F_2 Q_1 F_2^T + Q_2)…)F_n^T + Q_n</w:t>
      </w:r>
    </w:p>
    <w:p>
      <w:pPr>
        <w:spacing w:after="200" w:before="0" w:line="480" w:lineRule="auto"/>
        <w:jc w:val="both"/>
      </w:pPr>
      <w:r>
        <w:rPr>
          <w:rFonts w:ascii="Times New Roman" w:cs="Times New Roman" w:eastAsia="Times New Roman" w:hAnsi="Times New Roman"/>
          <w:sz w:val="24"/>
          <w:szCs w:val="24"/>
        </w:rPr>
        <w:t xml:space="preserve">A single EKF propagation call then applies the summed transition to the full state covariance, including cross-covariance terms between the IMU block and clone/SLAM blocks.</w:t>
      </w:r>
    </w:p>
    <w:p>
      <w:pPr>
        <w:pStyle w:val="Heading3"/>
        <w:spacing w:after="120" w:before="240"/>
      </w:pPr>
      <w:r>
        <w:rPr>
          <w:rFonts w:ascii="Times New Roman" w:cs="Times New Roman" w:eastAsia="Times New Roman" w:hAnsi="Times New Roman"/>
          <w:b/>
          <w:bCs/>
          <w:i/>
          <w:iCs/>
          <w:sz w:val="24"/>
          <w:szCs w:val="24"/>
        </w:rPr>
        <w:t xml:space="preserve">4.2.5 FIFO Clone Augmentation vs. LIFO Propagation-Only</w:t>
      </w:r>
    </w:p>
    <w:p>
      <w:pPr>
        <w:spacing w:after="200" w:before="0" w:line="480" w:lineRule="auto"/>
        <w:jc w:val="both"/>
      </w:pPr>
      <w:r>
        <w:rPr>
          <w:rFonts w:ascii="Times New Roman" w:cs="Times New Roman" w:eastAsia="Times New Roman" w:hAnsi="Times New Roman"/>
          <w:sz w:val="24"/>
          <w:szCs w:val="24"/>
        </w:rPr>
        <w:t xml:space="preserve">After IMU propagation, the pipeline diverges based on the current operating mode. In FIFO mode, a new pose clone is appended to the state via stochastic clone augmentation: the clone copies the current IMU orientation and position, and the covariance is expanded to include full cross-correlations with the camera time-offset calibration state. In LIFO mode, propagation-only is used — the IMU state and covariance are updated but no new clone is appended. This preserves the existing clone window and is the foundation of the LIFO hover strategy described in Section 4.7.</w:t>
      </w:r>
    </w:p>
    <w:p>
      <w:pPr>
        <w:spacing w:after="0" w:before="0"/>
      </w:pPr>
      <w:r>
        <w:t xml:space="preserve"/>
      </w:r>
    </w:p>
    <w:p>
      <w:pPr>
        <w:pStyle w:val="Heading2"/>
        <w:spacing w:after="180" w:before="360"/>
      </w:pPr>
      <w:r>
        <w:rPr>
          <w:rFonts w:ascii="Times New Roman" w:cs="Times New Roman" w:eastAsia="Times New Roman" w:hAnsi="Times New Roman"/>
          <w:b/>
          <w:bCs/>
          <w:sz w:val="26"/>
          <w:szCs w:val="26"/>
        </w:rPr>
        <w:t xml:space="preserve">4.3 Visual Front-End</w:t>
      </w:r>
    </w:p>
    <w:p>
      <w:pPr>
        <w:pStyle w:val="Heading3"/>
        <w:spacing w:after="120" w:before="240"/>
      </w:pPr>
      <w:r>
        <w:rPr>
          <w:rFonts w:ascii="Times New Roman" w:cs="Times New Roman" w:eastAsia="Times New Roman" w:hAnsi="Times New Roman"/>
          <w:b/>
          <w:bCs/>
          <w:i/>
          <w:iCs/>
          <w:sz w:val="24"/>
          <w:szCs w:val="24"/>
        </w:rPr>
        <w:t xml:space="preserve">4.3.1 KLT Optical Flow Tracking</w:t>
      </w:r>
    </w:p>
    <w:p>
      <w:pPr>
        <w:spacing w:after="200" w:before="0" w:line="480" w:lineRule="auto"/>
        <w:jc w:val="both"/>
      </w:pPr>
      <w:r>
        <w:rPr>
          <w:rFonts w:ascii="Times New Roman" w:cs="Times New Roman" w:eastAsia="Times New Roman" w:hAnsi="Times New Roman"/>
          <w:sz w:val="24"/>
          <w:szCs w:val="24"/>
        </w:rPr>
        <w:t xml:space="preserve">Visual feature tracking is performed using the Lucas-Kanade (KLT) optical flow algorithm with image pyramids. A five-level pyramid is constructed from each incoming frame, and correspondences are sought within a 15×15 pixel search window at each level. This multi-scale approach gives robustness to small image displacements during hover as well as larger displacements during dynamic flight.</w:t>
      </w:r>
    </w:p>
    <w:p>
      <w:pPr>
        <w:spacing w:after="200" w:before="0" w:line="480" w:lineRule="auto"/>
        <w:jc w:val="both"/>
      </w:pPr>
      <w:r>
        <w:rPr>
          <w:rFonts w:ascii="Times New Roman" w:cs="Times New Roman" w:eastAsia="Times New Roman" w:hAnsi="Times New Roman"/>
          <w:sz w:val="24"/>
          <w:szCs w:val="24"/>
        </w:rPr>
        <w:t xml:space="preserve">When the tracked feature count falls below a configurable threshold, new feature points are detected using FAST corner detection on a spatial grid of configurable resolution, ensuring uniform image coverage. Optional histogram pre-processing (CLAHE or global equalisation) improves detection in high-contrast or low-contrast scenes.</w:t>
      </w:r>
    </w:p>
    <w:p>
      <w:pPr>
        <w:pStyle w:val="Heading3"/>
        <w:spacing w:after="120" w:before="240"/>
      </w:pPr>
      <w:r>
        <w:rPr>
          <w:rFonts w:ascii="Times New Roman" w:cs="Times New Roman" w:eastAsia="Times New Roman" w:hAnsi="Times New Roman"/>
          <w:b/>
          <w:bCs/>
          <w:i/>
          <w:iCs/>
          <w:sz w:val="24"/>
          <w:szCs w:val="24"/>
        </w:rPr>
        <w:t xml:space="preserve">4.3.2 Outlier Rejection</w:t>
      </w:r>
    </w:p>
    <w:p>
      <w:pPr>
        <w:spacing w:after="200" w:before="0" w:line="480" w:lineRule="auto"/>
        <w:jc w:val="both"/>
      </w:pPr>
      <w:r>
        <w:rPr>
          <w:rFonts w:ascii="Times New Roman" w:cs="Times New Roman" w:eastAsia="Times New Roman" w:hAnsi="Times New Roman"/>
          <w:sz w:val="24"/>
          <w:szCs w:val="24"/>
        </w:rPr>
        <w:t xml:space="preserve">After KLT propagation, geometric consistency is enforced using RANSAC estimation of the fundamental matrix on undistorted normalised coordinates. Correspondences inconsistent with the estimated geometry are marked as outliers and removed from the active set. This two-stage process — KLT tracking followed by geometric verification — yields a robust set of inlier correspondences suitable for EKF updating.</w:t>
      </w:r>
    </w:p>
    <w:p>
      <w:pPr>
        <w:pStyle w:val="Heading3"/>
        <w:spacing w:after="120" w:before="240"/>
      </w:pPr>
      <w:r>
        <w:rPr>
          <w:rFonts w:ascii="Times New Roman" w:cs="Times New Roman" w:eastAsia="Times New Roman" w:hAnsi="Times New Roman"/>
          <w:b/>
          <w:bCs/>
          <w:i/>
          <w:iCs/>
          <w:sz w:val="24"/>
          <w:szCs w:val="24"/>
        </w:rPr>
        <w:t xml:space="preserve">4.3.3 Feature Database</w:t>
      </w:r>
    </w:p>
    <w:p>
      <w:pPr>
        <w:spacing w:after="200" w:before="0" w:line="480" w:lineRule="auto"/>
        <w:jc w:val="both"/>
      </w:pPr>
      <w:r>
        <w:rPr>
          <w:rFonts w:ascii="Times New Roman" w:cs="Times New Roman" w:eastAsia="Times New Roman" w:hAnsi="Times New Roman"/>
          <w:sz w:val="24"/>
          <w:szCs w:val="24"/>
        </w:rPr>
        <w:t xml:space="preserve">Accepted correspondences are inserted into a persistent FeatureDatabase indexed by feature identity. Each feature record stores separate per-camera arrays of timestamps, distorted pixel coordinates, and undistorted normalised coordinates. The database supports efficient query operations used by the estimator: features not observed after a given timestamp (marginalised tracks), features with observations spanning a required time interval, and targeted single-feature retrieval. This design enables clean separation between the front-end tracking logic and the back-end estimation scheduling.</w:t>
      </w:r>
    </w:p>
    <w:p>
      <w:pPr>
        <w:pStyle w:val="Heading3"/>
        <w:spacing w:after="120" w:before="240"/>
      </w:pPr>
      <w:r>
        <w:rPr>
          <w:rFonts w:ascii="Times New Roman" w:cs="Times New Roman" w:eastAsia="Times New Roman" w:hAnsi="Times New Roman"/>
          <w:b/>
          <w:bCs/>
          <w:i/>
          <w:iCs/>
          <w:sz w:val="24"/>
          <w:szCs w:val="24"/>
        </w:rPr>
        <w:t xml:space="preserve">4.3.4 Triangulation and Refinement</w:t>
      </w:r>
    </w:p>
    <w:p>
      <w:pPr>
        <w:spacing w:after="200" w:before="0" w:line="480" w:lineRule="auto"/>
        <w:jc w:val="both"/>
      </w:pPr>
      <w:r>
        <w:rPr>
          <w:rFonts w:ascii="Times New Roman" w:cs="Times New Roman" w:eastAsia="Times New Roman" w:hAnsi="Times New Roman"/>
          <w:sz w:val="24"/>
          <w:szCs w:val="24"/>
        </w:rPr>
        <w:t xml:space="preserve">Before features are used in EKF updates, their 3D positions must be initialised via triangulation. Linear triangulation assembles a normal equation system from the bearing orthogonality constraint across all observations:</w:t>
      </w:r>
    </w:p>
    <w:p>
      <w:pPr>
        <w:spacing w:after="120" w:before="120"/>
        <w:jc w:val="center"/>
      </w:pPr>
      <w:r>
        <w:rPr>
          <w:rFonts w:ascii="Cambria Math" w:cs="Cambria Math" w:eastAsia="Cambria Math" w:hAnsi="Cambria Math"/>
          <w:i/>
          <w:iCs/>
          <w:sz w:val="24"/>
          <w:szCs w:val="24"/>
        </w:rPr>
        <w:t xml:space="preserve">A = Σ_i (B_i^⊥)^T B_i^⊥,    b = Σ_i (B_i^⊥)^T B_i^⊥ p_{C_i}^A</w:t>
      </w:r>
    </w:p>
    <w:p>
      <w:pPr>
        <w:spacing w:after="120" w:before="120"/>
        <w:jc w:val="center"/>
      </w:pPr>
      <w:r>
        <w:rPr>
          <w:rFonts w:ascii="Cambria Math" w:cs="Cambria Math" w:eastAsia="Cambria Math" w:hAnsi="Cambria Math"/>
          <w:i/>
          <w:iCs/>
          <w:sz w:val="24"/>
          <w:szCs w:val="24"/>
        </w:rPr>
        <w:t xml:space="preserve">p_F^A = A^{-1} b</w:t>
      </w:r>
    </w:p>
    <w:p>
      <w:pPr>
        <w:spacing w:after="200" w:before="0" w:line="480" w:lineRule="auto"/>
        <w:jc w:val="both"/>
      </w:pPr>
      <w:r>
        <w:rPr>
          <w:rFonts w:ascii="Times New Roman" w:cs="Times New Roman" w:eastAsia="Times New Roman" w:hAnsi="Times New Roman"/>
          <w:sz w:val="24"/>
          <w:szCs w:val="24"/>
        </w:rPr>
        <w:t xml:space="preserve">where B_i^⊥ = I − b̂_i b̂_iᵀ is the orthogonal projector onto the plane perpendicular to bearing b̂_i. A condition number check and depth range validation gate the linear solution quality. For features with a dominant depth direction, a 1D triangulation along the anchor bearing is used as a numerically more stable alternative.</w:t>
      </w:r>
    </w:p>
    <w:p>
      <w:pPr>
        <w:spacing w:after="200" w:before="0" w:line="480" w:lineRule="auto"/>
        <w:jc w:val="both"/>
      </w:pPr>
      <w:r>
        <w:rPr>
          <w:rFonts w:ascii="Times New Roman" w:cs="Times New Roman" w:eastAsia="Times New Roman" w:hAnsi="Times New Roman"/>
          <w:sz w:val="24"/>
          <w:szCs w:val="24"/>
        </w:rPr>
        <w:t xml:space="preserve">The linear estimate is then refined with a Levenberg-Marquardt (LM) iteration over the inverse-depth parameterisation (α, β, ρ). The LM damping factor λ is adapted based on the cost reduction at each step, and convergence is declared when the parameter increment norm falls below a configured tolerance.</w:t>
      </w:r>
    </w:p>
    <w:p>
      <w:pPr>
        <w:spacing w:after="0" w:before="0"/>
      </w:pPr>
      <w:r>
        <w:t xml:space="preserve"/>
      </w:r>
    </w:p>
    <w:p>
      <w:pPr>
        <w:pStyle w:val="Heading2"/>
        <w:spacing w:after="180" w:before="360"/>
      </w:pPr>
      <w:r>
        <w:rPr>
          <w:rFonts w:ascii="Times New Roman" w:cs="Times New Roman" w:eastAsia="Times New Roman" w:hAnsi="Times New Roman"/>
          <w:b/>
          <w:bCs/>
          <w:sz w:val="26"/>
          <w:szCs w:val="26"/>
        </w:rPr>
        <w:t xml:space="preserve">4.4 MSCKF Measurement Update</w:t>
      </w:r>
    </w:p>
    <w:p>
      <w:pPr>
        <w:pStyle w:val="Heading3"/>
        <w:spacing w:after="120" w:before="240"/>
      </w:pPr>
      <w:r>
        <w:rPr>
          <w:rFonts w:ascii="Times New Roman" w:cs="Times New Roman" w:eastAsia="Times New Roman" w:hAnsi="Times New Roman"/>
          <w:b/>
          <w:bCs/>
          <w:i/>
          <w:iCs/>
          <w:sz w:val="24"/>
          <w:szCs w:val="24"/>
        </w:rPr>
        <w:t xml:space="preserve">4.4.1 Principle</w:t>
      </w:r>
    </w:p>
    <w:p>
      <w:pPr>
        <w:spacing w:after="200" w:before="0" w:line="480" w:lineRule="auto"/>
        <w:jc w:val="both"/>
      </w:pPr>
      <w:r>
        <w:rPr>
          <w:rFonts w:ascii="Times New Roman" w:cs="Times New Roman" w:eastAsia="Times New Roman" w:hAnsi="Times New Roman"/>
          <w:sz w:val="24"/>
          <w:szCs w:val="24"/>
        </w:rPr>
        <w:t xml:space="preserve">The Multi-State Constraint Kalman Filter (MSCKF) exploits the geometric consistency of a feature track across multiple camera poses without requiring the feature to be maintained in the filter state. A track spanning K camera clones provides 2K pixel observations but adds no new state variables. The feature position is instead eliminated from the linearised update by a nullspace projection, yielding a constraint entirely in terms of the clone poses already in the state.</w:t>
      </w:r>
    </w:p>
    <w:p>
      <w:pPr>
        <w:pStyle w:val="Heading3"/>
        <w:spacing w:after="120" w:before="240"/>
      </w:pPr>
      <w:r>
        <w:rPr>
          <w:rFonts w:ascii="Times New Roman" w:cs="Times New Roman" w:eastAsia="Times New Roman" w:hAnsi="Times New Roman"/>
          <w:b/>
          <w:bCs/>
          <w:i/>
          <w:iCs/>
          <w:sz w:val="24"/>
          <w:szCs w:val="24"/>
        </w:rPr>
        <w:t xml:space="preserve">4.4.2 Measurement Jacobian</w:t>
      </w:r>
    </w:p>
    <w:p>
      <w:pPr>
        <w:spacing w:after="200" w:before="0" w:line="480" w:lineRule="auto"/>
        <w:jc w:val="both"/>
      </w:pPr>
      <w:r>
        <w:rPr>
          <w:rFonts w:ascii="Times New Roman" w:cs="Times New Roman" w:eastAsia="Times New Roman" w:hAnsi="Times New Roman"/>
          <w:sz w:val="24"/>
          <w:szCs w:val="24"/>
        </w:rPr>
        <w:t xml:space="preserve">For a feature f observed at clone pose i, the predicted observation is:</w:t>
      </w:r>
    </w:p>
    <w:p>
      <w:pPr>
        <w:spacing w:after="120" w:before="120"/>
        <w:jc w:val="center"/>
      </w:pPr>
      <w:r>
        <w:rPr>
          <w:rFonts w:ascii="Cambria Math" w:cs="Cambria Math" w:eastAsia="Cambria Math" w:hAnsi="Cambria Math"/>
          <w:i/>
          <w:iCs/>
          <w:sz w:val="24"/>
          <w:szCs w:val="24"/>
        </w:rPr>
        <w:t xml:space="preserve">z_i = π(R_ItoC · (R_{GtoI_i} (p_F^G − p_{I_i}^G) − p_CinI))</w:t>
      </w:r>
    </w:p>
    <w:p>
      <w:pPr>
        <w:spacing w:after="200" w:before="0" w:line="480" w:lineRule="auto"/>
        <w:jc w:val="both"/>
      </w:pPr>
      <w:r>
        <w:rPr>
          <w:rFonts w:ascii="Times New Roman" w:cs="Times New Roman" w:eastAsia="Times New Roman" w:hAnsi="Times New Roman"/>
          <w:sz w:val="24"/>
          <w:szCs w:val="24"/>
        </w:rPr>
        <w:t xml:space="preserve">where π(·) is the camera projection and distortion function. Linearising around the current nominal state yields Jacobians H_{x,i} ∈ ℝ^(2×n) with respect to the full state, and H_{f,i} ∈ ℝ^(2×3) with respect to the feature position. Stacking over all K observations produces a system:</w:t>
      </w:r>
    </w:p>
    <w:p>
      <w:pPr>
        <w:spacing w:after="120" w:before="120"/>
        <w:jc w:val="center"/>
      </w:pPr>
      <w:r>
        <w:rPr>
          <w:rFonts w:ascii="Cambria Math" w:cs="Cambria Math" w:eastAsia="Cambria Math" w:hAnsi="Cambria Math"/>
          <w:i/>
          <w:iCs/>
          <w:sz w:val="24"/>
          <w:szCs w:val="24"/>
        </w:rPr>
        <w:t xml:space="preserve">r ≈ H_x δx + H_f δf + n</w:t>
      </w:r>
    </w:p>
    <w:p>
      <w:pPr>
        <w:pStyle w:val="Heading3"/>
        <w:spacing w:after="120" w:before="240"/>
      </w:pPr>
      <w:r>
        <w:rPr>
          <w:rFonts w:ascii="Times New Roman" w:cs="Times New Roman" w:eastAsia="Times New Roman" w:hAnsi="Times New Roman"/>
          <w:b/>
          <w:bCs/>
          <w:i/>
          <w:iCs/>
          <w:sz w:val="24"/>
          <w:szCs w:val="24"/>
        </w:rPr>
        <w:t xml:space="preserve">4.4.3 Nullspace Projection</w:t>
      </w:r>
    </w:p>
    <w:p>
      <w:pPr>
        <w:spacing w:after="200" w:before="0" w:line="480" w:lineRule="auto"/>
        <w:jc w:val="both"/>
      </w:pPr>
      <w:r>
        <w:rPr>
          <w:rFonts w:ascii="Times New Roman" w:cs="Times New Roman" w:eastAsia="Times New Roman" w:hAnsi="Times New Roman"/>
          <w:sz w:val="24"/>
          <w:szCs w:val="24"/>
        </w:rPr>
        <w:t xml:space="preserve">The feature Jacobian H_f ∈ ℝ^(2K×3) is factored using a thin QR decomposition: H_f = [Q_1, Q_2] [T; 0], where the columns of Q_2 span the left nullspace of H_f^T. Pre-multiplying the linearised system by Q_2^T removes the feature term:</w:t>
      </w:r>
    </w:p>
    <w:p>
      <w:pPr>
        <w:spacing w:after="120" w:before="120"/>
        <w:jc w:val="center"/>
      </w:pPr>
      <w:r>
        <w:rPr>
          <w:rFonts w:ascii="Cambria Math" w:cs="Cambria Math" w:eastAsia="Cambria Math" w:hAnsi="Cambria Math"/>
          <w:i/>
          <w:iCs/>
          <w:sz w:val="24"/>
          <w:szCs w:val="24"/>
        </w:rPr>
        <w:t xml:space="preserve">r̃ = Q_2^T r,    H̃_x = Q_2^T H_x,    ñ = Q_2^T n</w:t>
      </w:r>
    </w:p>
    <w:p>
      <w:pPr>
        <w:spacing w:after="200" w:before="0" w:line="480" w:lineRule="auto"/>
        <w:jc w:val="both"/>
      </w:pPr>
      <w:r>
        <w:rPr>
          <w:rFonts w:ascii="Times New Roman" w:cs="Times New Roman" w:eastAsia="Times New Roman" w:hAnsi="Times New Roman"/>
          <w:sz w:val="24"/>
          <w:szCs w:val="24"/>
        </w:rPr>
        <w:t xml:space="preserve">The projected system r̃ ≈ H̃_x δx + ñ is a pure state constraint. Measurement noise ñ is Gaussian with covariance R̃ = σ_pix² Q_2^T Q_2 = σ_pix² I. Multiple features are stacked into a single update matrix.</w:t>
      </w:r>
    </w:p>
    <w:p>
      <w:pPr>
        <w:pStyle w:val="Heading3"/>
        <w:spacing w:after="120" w:before="240"/>
      </w:pPr>
      <w:r>
        <w:rPr>
          <w:rFonts w:ascii="Times New Roman" w:cs="Times New Roman" w:eastAsia="Times New Roman" w:hAnsi="Times New Roman"/>
          <w:b/>
          <w:bCs/>
          <w:i/>
          <w:iCs/>
          <w:sz w:val="24"/>
          <w:szCs w:val="24"/>
        </w:rPr>
        <w:t xml:space="preserve">4.4.4 Measurement Compression and Gating</w:t>
      </w:r>
    </w:p>
    <w:p>
      <w:pPr>
        <w:spacing w:after="200" w:before="0" w:line="480" w:lineRule="auto"/>
        <w:jc w:val="both"/>
      </w:pPr>
      <w:r>
        <w:rPr>
          <w:rFonts w:ascii="Times New Roman" w:cs="Times New Roman" w:eastAsia="Times New Roman" w:hAnsi="Times New Roman"/>
          <w:sz w:val="24"/>
          <w:szCs w:val="24"/>
        </w:rPr>
        <w:t xml:space="preserve">Before applying the EKF update, a further QR compression reduces the stacked system to at most n rows, reducing the computational cost of the Kalman gain solve. Each feature's contribution is also validated by a Mahalanobis distance gate: the innovation is accepted only if</w:t>
      </w:r>
    </w:p>
    <w:p>
      <w:pPr>
        <w:spacing w:after="120" w:before="120"/>
        <w:jc w:val="center"/>
      </w:pPr>
      <w:r>
        <w:rPr>
          <w:rFonts w:ascii="Cambria Math" w:cs="Cambria Math" w:eastAsia="Cambria Math" w:hAnsi="Cambria Math"/>
          <w:i/>
          <w:iCs/>
          <w:sz w:val="24"/>
          <w:szCs w:val="24"/>
        </w:rPr>
        <w:t xml:space="preserve">r̃^T S^{-1} r̃ ≤ χ²_{mult} · χ²_{0.95, dof}</w:t>
      </w:r>
    </w:p>
    <w:p>
      <w:pPr>
        <w:spacing w:after="200" w:before="0" w:line="480" w:lineRule="auto"/>
        <w:jc w:val="both"/>
      </w:pPr>
      <w:r>
        <w:rPr>
          <w:rFonts w:ascii="Times New Roman" w:cs="Times New Roman" w:eastAsia="Times New Roman" w:hAnsi="Times New Roman"/>
          <w:sz w:val="24"/>
          <w:szCs w:val="24"/>
        </w:rPr>
        <w:t xml:space="preserve">where S = H̃_x P H̃_x^T + R̃ is the innovation covariance and χ²_{mult} is a configurable multiplier. This gate rejects features whose reprojection error is inconsistent with the current uncertainty, providing robustness to triangulation outliers and tracking errors.</w:t>
      </w:r>
    </w:p>
    <w:p>
      <w:pPr>
        <w:pStyle w:val="Heading3"/>
        <w:spacing w:after="120" w:before="240"/>
      </w:pPr>
      <w:r>
        <w:rPr>
          <w:rFonts w:ascii="Times New Roman" w:cs="Times New Roman" w:eastAsia="Times New Roman" w:hAnsi="Times New Roman"/>
          <w:b/>
          <w:bCs/>
          <w:i/>
          <w:iCs/>
          <w:sz w:val="24"/>
          <w:szCs w:val="24"/>
        </w:rPr>
        <w:t xml:space="preserve">4.4.5 EKF Update</w:t>
      </w:r>
    </w:p>
    <w:p>
      <w:pPr>
        <w:spacing w:after="200" w:before="0" w:line="480" w:lineRule="auto"/>
        <w:jc w:val="both"/>
      </w:pPr>
      <w:r>
        <w:rPr>
          <w:rFonts w:ascii="Times New Roman" w:cs="Times New Roman" w:eastAsia="Times New Roman" w:hAnsi="Times New Roman"/>
          <w:sz w:val="24"/>
          <w:szCs w:val="24"/>
        </w:rPr>
        <w:t xml:space="preserve">The standard EKF update is applied to the accepted compressed system:</w:t>
      </w:r>
    </w:p>
    <w:p>
      <w:pPr>
        <w:spacing w:after="120" w:before="120"/>
        <w:jc w:val="center"/>
      </w:pPr>
      <w:r>
        <w:rPr>
          <w:rFonts w:ascii="Cambria Math" w:cs="Cambria Math" w:eastAsia="Cambria Math" w:hAnsi="Cambria Math"/>
          <w:i/>
          <w:iCs/>
          <w:sz w:val="24"/>
          <w:szCs w:val="24"/>
        </w:rPr>
        <w:t xml:space="preserve">K = P H̃_x^T (H̃_x P H̃_x^T + R̃)^{-1}</w:t>
      </w:r>
    </w:p>
    <w:p>
      <w:pPr>
        <w:spacing w:after="120" w:before="120"/>
        <w:jc w:val="center"/>
      </w:pPr>
      <w:r>
        <w:rPr>
          <w:rFonts w:ascii="Cambria Math" w:cs="Cambria Math" w:eastAsia="Cambria Math" w:hAnsi="Cambria Math"/>
          <w:i/>
          <w:iCs/>
          <w:sz w:val="24"/>
          <w:szCs w:val="24"/>
        </w:rPr>
        <w:t xml:space="preserve">δx = K r̃</w:t>
      </w:r>
    </w:p>
    <w:p>
      <w:pPr>
        <w:spacing w:after="120" w:before="120"/>
        <w:jc w:val="center"/>
      </w:pPr>
      <w:r>
        <w:rPr>
          <w:rFonts w:ascii="Cambria Math" w:cs="Cambria Math" w:eastAsia="Cambria Math" w:hAnsi="Cambria Math"/>
          <w:i/>
          <w:iCs/>
          <w:sz w:val="24"/>
          <w:szCs w:val="24"/>
        </w:rPr>
        <w:t xml:space="preserve">P ← (I − K H̃_x) P</w:t>
      </w:r>
    </w:p>
    <w:p>
      <w:pPr>
        <w:spacing w:after="200" w:before="0" w:line="480" w:lineRule="auto"/>
        <w:jc w:val="both"/>
      </w:pPr>
      <w:r>
        <w:rPr>
          <w:rFonts w:ascii="Times New Roman" w:cs="Times New Roman" w:eastAsia="Times New Roman" w:hAnsi="Times New Roman"/>
          <w:sz w:val="24"/>
          <w:szCs w:val="24"/>
        </w:rPr>
        <w:t xml:space="preserve">The state increment δx is applied on the appropriate manifold for each variable type. Orientations are updated via left-multiplicative quaternion composition; all vector quantities use additive increments. Numerical stability is maintained by adding a small diagonal jitter to S before solving and by enforcing covariance symmetry after each update.</w:t>
      </w:r>
    </w:p>
    <w:p>
      <w:pPr>
        <w:spacing w:after="0" w:before="0"/>
      </w:pPr>
      <w:r>
        <w:t xml:space="preserve"/>
      </w:r>
    </w:p>
    <w:p>
      <w:pPr>
        <w:pStyle w:val="Heading2"/>
        <w:spacing w:after="180" w:before="360"/>
      </w:pPr>
      <w:r>
        <w:rPr>
          <w:rFonts w:ascii="Times New Roman" w:cs="Times New Roman" w:eastAsia="Times New Roman" w:hAnsi="Times New Roman"/>
          <w:b/>
          <w:bCs/>
          <w:sz w:val="26"/>
          <w:szCs w:val="26"/>
        </w:rPr>
        <w:t xml:space="preserve">4.5 SLAM Landmark Management</w:t>
      </w:r>
    </w:p>
    <w:p>
      <w:pPr>
        <w:pStyle w:val="Heading3"/>
        <w:spacing w:after="120" w:before="240"/>
      </w:pPr>
      <w:r>
        <w:rPr>
          <w:rFonts w:ascii="Times New Roman" w:cs="Times New Roman" w:eastAsia="Times New Roman" w:hAnsi="Times New Roman"/>
          <w:b/>
          <w:bCs/>
          <w:i/>
          <w:iCs/>
          <w:sz w:val="24"/>
          <w:szCs w:val="24"/>
        </w:rPr>
        <w:t xml:space="preserve">4.5.1 Delayed Initialisation</w:t>
      </w:r>
    </w:p>
    <w:p>
      <w:pPr>
        <w:spacing w:after="200" w:before="0" w:line="480" w:lineRule="auto"/>
        <w:jc w:val="both"/>
      </w:pPr>
      <w:r>
        <w:rPr>
          <w:rFonts w:ascii="Times New Roman" w:cs="Times New Roman" w:eastAsia="Times New Roman" w:hAnsi="Times New Roman"/>
          <w:sz w:val="24"/>
          <w:szCs w:val="24"/>
        </w:rPr>
        <w:t xml:space="preserve">Long-track features that meet quality criteria are promoted from marginalised MSCKF tracks to persistent SLAM landmarks in the state vector. A candidate feature is triangulated and refined as described in Section 4.3.4. If the triangulation passes the condition and depth checks, a Landmark variable is added to the state via the augmented initialisation procedure, which computes the linearised relationship between the new landmark block and the existing state variables and expands the covariance accordingly.</w:t>
      </w:r>
    </w:p>
    <w:p>
      <w:pPr>
        <w:pStyle w:val="Heading3"/>
        <w:spacing w:after="120" w:before="240"/>
      </w:pPr>
      <w:r>
        <w:rPr>
          <w:rFonts w:ascii="Times New Roman" w:cs="Times New Roman" w:eastAsia="Times New Roman" w:hAnsi="Times New Roman"/>
          <w:b/>
          <w:bCs/>
          <w:i/>
          <w:iCs/>
          <w:sz w:val="24"/>
          <w:szCs w:val="24"/>
        </w:rPr>
        <w:t xml:space="preserve">4.5.2 Landmark Representations</w:t>
      </w:r>
    </w:p>
    <w:p>
      <w:pPr>
        <w:spacing w:after="200" w:before="0" w:line="480" w:lineRule="auto"/>
        <w:jc w:val="both"/>
      </w:pPr>
      <w:r>
        <w:rPr>
          <w:rFonts w:ascii="Times New Roman" w:cs="Times New Roman" w:eastAsia="Times New Roman" w:hAnsi="Times New Roman"/>
          <w:sz w:val="24"/>
          <w:szCs w:val="24"/>
        </w:rPr>
        <w:t xml:space="preserve">Six coordinate representations are supported for SLAM landmarks, selectable per-feature type:</w:t>
      </w:r>
    </w:p>
    <w:p>
      <w:pPr>
        <w:pStyle w:val="ListParagraph"/>
        <w:numPr>
          <w:ilvl w:val="0"/>
          <w:numId w:val="2"/>
        </w:numPr>
        <w:spacing w:after="60" w:before="60"/>
      </w:pPr>
      <w:r>
        <w:rPr>
          <w:rFonts w:ascii="Times New Roman" w:cs="Times New Roman" w:eastAsia="Times New Roman" w:hAnsi="Times New Roman"/>
          <w:sz w:val="24"/>
          <w:szCs w:val="24"/>
        </w:rPr>
        <w:t xml:space="preserve">GLOBAL_3D: Euclidean coordinates in the global frame (3 DOF).</w:t>
      </w:r>
    </w:p>
    <w:p>
      <w:pPr>
        <w:pStyle w:val="ListParagraph"/>
        <w:numPr>
          <w:ilvl w:val="0"/>
          <w:numId w:val="2"/>
        </w:numPr>
        <w:spacing w:after="60" w:before="60"/>
      </w:pPr>
      <w:r>
        <w:rPr>
          <w:rFonts w:ascii="Times New Roman" w:cs="Times New Roman" w:eastAsia="Times New Roman" w:hAnsi="Times New Roman"/>
          <w:sz w:val="24"/>
          <w:szCs w:val="24"/>
        </w:rPr>
        <w:t xml:space="preserve">GLOBAL_FULL_INVERSE_DEPTH: Full inverse-depth in global frame (6 DOF).</w:t>
      </w:r>
    </w:p>
    <w:p>
      <w:pPr>
        <w:pStyle w:val="ListParagraph"/>
        <w:numPr>
          <w:ilvl w:val="0"/>
          <w:numId w:val="2"/>
        </w:numPr>
        <w:spacing w:after="60" w:before="60"/>
      </w:pPr>
      <w:r>
        <w:rPr>
          <w:rFonts w:ascii="Times New Roman" w:cs="Times New Roman" w:eastAsia="Times New Roman" w:hAnsi="Times New Roman"/>
          <w:sz w:val="24"/>
          <w:szCs w:val="24"/>
        </w:rPr>
        <w:t xml:space="preserve">ANCHORED_3D: Euclidean coordinates relative to an anchor clone.</w:t>
      </w:r>
    </w:p>
    <w:p>
      <w:pPr>
        <w:pStyle w:val="ListParagraph"/>
        <w:numPr>
          <w:ilvl w:val="0"/>
          <w:numId w:val="2"/>
        </w:numPr>
        <w:spacing w:after="60" w:before="60"/>
      </w:pPr>
      <w:r>
        <w:rPr>
          <w:rFonts w:ascii="Times New Roman" w:cs="Times New Roman" w:eastAsia="Times New Roman" w:hAnsi="Times New Roman"/>
          <w:sz w:val="24"/>
          <w:szCs w:val="24"/>
        </w:rPr>
        <w:t xml:space="preserve">ANCHORED_FULL_INVERSE_DEPTH: Inverse-depth relative to anchor (6 DOF).</w:t>
      </w:r>
    </w:p>
    <w:p>
      <w:pPr>
        <w:pStyle w:val="ListParagraph"/>
        <w:numPr>
          <w:ilvl w:val="0"/>
          <w:numId w:val="2"/>
        </w:numPr>
        <w:spacing w:after="60" w:before="60"/>
      </w:pPr>
      <w:r>
        <w:rPr>
          <w:rFonts w:ascii="Times New Roman" w:cs="Times New Roman" w:eastAsia="Times New Roman" w:hAnsi="Times New Roman"/>
          <w:sz w:val="24"/>
          <w:szCs w:val="24"/>
        </w:rPr>
        <w:t xml:space="preserve">ANCHORED_MSCKF_INVERSE_DEPTH: Compact anchored form (3 DOF) used for MSCKF-like SLAM.</w:t>
      </w:r>
    </w:p>
    <w:p>
      <w:pPr>
        <w:pStyle w:val="ListParagraph"/>
        <w:numPr>
          <w:ilvl w:val="0"/>
          <w:numId w:val="2"/>
        </w:numPr>
        <w:spacing w:after="60" w:before="60"/>
      </w:pPr>
      <w:r>
        <w:rPr>
          <w:rFonts w:ascii="Times New Roman" w:cs="Times New Roman" w:eastAsia="Times New Roman" w:hAnsi="Times New Roman"/>
          <w:sz w:val="24"/>
          <w:szCs w:val="24"/>
        </w:rPr>
        <w:t xml:space="preserve">ANCHORED_INVERSE_DEPTH_SINGLE: Single-depth parameterisation (1 DOF) with cached bearing.</w:t>
      </w:r>
    </w:p>
    <w:p>
      <w:pPr>
        <w:pStyle w:val="Heading3"/>
        <w:spacing w:after="120" w:before="240"/>
      </w:pPr>
      <w:r>
        <w:rPr>
          <w:rFonts w:ascii="Times New Roman" w:cs="Times New Roman" w:eastAsia="Times New Roman" w:hAnsi="Times New Roman"/>
          <w:b/>
          <w:bCs/>
          <w:i/>
          <w:iCs/>
          <w:sz w:val="24"/>
          <w:szCs w:val="24"/>
        </w:rPr>
        <w:t xml:space="preserve">4.5.3 Anchor Management</w:t>
      </w:r>
    </w:p>
    <w:p>
      <w:pPr>
        <w:spacing w:after="200" w:before="0" w:line="480" w:lineRule="auto"/>
        <w:jc w:val="both"/>
      </w:pPr>
      <w:r>
        <w:rPr>
          <w:rFonts w:ascii="Times New Roman" w:cs="Times New Roman" w:eastAsia="Times New Roman" w:hAnsi="Times New Roman"/>
          <w:sz w:val="24"/>
          <w:szCs w:val="24"/>
        </w:rPr>
        <w:t xml:space="preserve">When the oldest clone in the sliding window is marginalised, any SLAM landmark anchored to that clone must be re-anchored to a newer clone. This is achieved by transforming the landmark coordinates through the relative pose between old and new anchor frames, and propagating the covariance change through the corresponding Jacobian. This operation preserves filter consistency under anchor transitions.</w:t>
      </w:r>
    </w:p>
    <w:p>
      <w:pPr>
        <w:spacing w:after="0" w:before="0"/>
      </w:pPr>
      <w:r>
        <w:t xml:space="preserve"/>
      </w:r>
    </w:p>
    <w:p>
      <w:pPr>
        <w:pStyle w:val="Heading2"/>
        <w:spacing w:after="180" w:before="360"/>
      </w:pPr>
      <w:r>
        <w:rPr>
          <w:rFonts w:ascii="Times New Roman" w:cs="Times New Roman" w:eastAsia="Times New Roman" w:hAnsi="Times New Roman"/>
          <w:b/>
          <w:bCs/>
          <w:sz w:val="26"/>
          <w:szCs w:val="26"/>
        </w:rPr>
        <w:t xml:space="preserve">4.6 Zero-Velocity Update (ZUPT)</w:t>
      </w:r>
    </w:p>
    <w:p>
      <w:pPr>
        <w:spacing w:after="200" w:before="0" w:line="480" w:lineRule="auto"/>
        <w:jc w:val="both"/>
      </w:pPr>
      <w:r>
        <w:rPr>
          <w:rFonts w:ascii="Times New Roman" w:cs="Times New Roman" w:eastAsia="Times New Roman" w:hAnsi="Times New Roman"/>
          <w:sz w:val="24"/>
          <w:szCs w:val="24"/>
        </w:rPr>
        <w:t xml:space="preserve">The Zero-Velocity Update provides strong observability constraints during static or near-static vehicle conditions. When the vehicle is stationary, the true velocity is zero and all IMU measurements reflect only bias and gravity. The ZUPT exploits this by formulating gyroscope and accelerometer residuals that enforce the stationary assumption in the EKF framework.</w:t>
      </w:r>
    </w:p>
    <w:p>
      <w:pPr>
        <w:pStyle w:val="Heading3"/>
        <w:spacing w:after="120" w:before="240"/>
      </w:pPr>
      <w:r>
        <w:rPr>
          <w:rFonts w:ascii="Times New Roman" w:cs="Times New Roman" w:eastAsia="Times New Roman" w:hAnsi="Times New Roman"/>
          <w:b/>
          <w:bCs/>
          <w:i/>
          <w:iCs/>
          <w:sz w:val="24"/>
          <w:szCs w:val="24"/>
        </w:rPr>
        <w:t xml:space="preserve">4.6.1 Residual Model</w:t>
      </w:r>
    </w:p>
    <w:p>
      <w:pPr>
        <w:spacing w:after="200" w:before="0" w:line="480" w:lineRule="auto"/>
        <w:jc w:val="both"/>
      </w:pPr>
      <w:r>
        <w:rPr>
          <w:rFonts w:ascii="Times New Roman" w:cs="Times New Roman" w:eastAsia="Times New Roman" w:hAnsi="Times New Roman"/>
          <w:sz w:val="24"/>
          <w:szCs w:val="24"/>
        </w:rPr>
        <w:t xml:space="preserve">Over a selected IMU segment of duration Δt, the gyroscope residual enforces zero angular rate:</w:t>
      </w:r>
    </w:p>
    <w:p>
      <w:pPr>
        <w:spacing w:after="120" w:before="120"/>
        <w:jc w:val="center"/>
      </w:pPr>
      <w:r>
        <w:rPr>
          <w:rFonts w:ascii="Cambria Math" w:cs="Cambria Math" w:eastAsia="Cambria Math" w:hAnsi="Cambria Math"/>
          <w:i/>
          <w:iCs/>
          <w:sz w:val="24"/>
          <w:szCs w:val="24"/>
        </w:rPr>
        <w:t xml:space="preserve">r_ω = −(√Δt / σ_ω) ω̂</w:t>
      </w:r>
    </w:p>
    <w:p>
      <w:pPr>
        <w:spacing w:after="200" w:before="0" w:line="480" w:lineRule="auto"/>
        <w:jc w:val="both"/>
      </w:pPr>
      <w:r>
        <w:rPr>
          <w:rFonts w:ascii="Times New Roman" w:cs="Times New Roman" w:eastAsia="Times New Roman" w:hAnsi="Times New Roman"/>
          <w:sz w:val="24"/>
          <w:szCs w:val="24"/>
        </w:rPr>
        <w:t xml:space="preserve">The accelerometer residual enforces consistency with the gravity projection:</w:t>
      </w:r>
    </w:p>
    <w:p>
      <w:pPr>
        <w:spacing w:after="120" w:before="120"/>
        <w:jc w:val="center"/>
      </w:pPr>
      <w:r>
        <w:rPr>
          <w:rFonts w:ascii="Cambria Math" w:cs="Cambria Math" w:eastAsia="Cambria Math" w:hAnsi="Cambria Math"/>
          <w:i/>
          <w:iCs/>
          <w:sz w:val="24"/>
          <w:szCs w:val="24"/>
        </w:rPr>
        <w:t xml:space="preserve">r_a = −(√Δt / σ_a) (â − R_{GtoI} g)</w:t>
      </w:r>
    </w:p>
    <w:p>
      <w:pPr>
        <w:spacing w:after="200" w:before="0" w:line="480" w:lineRule="auto"/>
        <w:jc w:val="both"/>
      </w:pPr>
      <w:r>
        <w:rPr>
          <w:rFonts w:ascii="Times New Roman" w:cs="Times New Roman" w:eastAsia="Times New Roman" w:hAnsi="Times New Roman"/>
          <w:sz w:val="24"/>
          <w:szCs w:val="24"/>
        </w:rPr>
        <w:t xml:space="preserve">Both residuals are normalised by the measurement noise density to form a dimensionless innovation. The Jacobians of these residuals with respect to the state (orientation, velocity, biases) are assembled into a compressed update system using the same QR procedure as the MSCKF updater.</w:t>
      </w:r>
    </w:p>
    <w:p>
      <w:pPr>
        <w:pStyle w:val="Heading3"/>
        <w:spacing w:after="120" w:before="240"/>
      </w:pPr>
      <w:r>
        <w:rPr>
          <w:rFonts w:ascii="Times New Roman" w:cs="Times New Roman" w:eastAsia="Times New Roman" w:hAnsi="Times New Roman"/>
          <w:b/>
          <w:bCs/>
          <w:i/>
          <w:iCs/>
          <w:sz w:val="24"/>
          <w:szCs w:val="24"/>
        </w:rPr>
        <w:t xml:space="preserve">4.6.2 Acceptance Gating</w:t>
      </w:r>
    </w:p>
    <w:p>
      <w:pPr>
        <w:spacing w:after="200" w:before="0" w:line="480" w:lineRule="auto"/>
        <w:jc w:val="both"/>
      </w:pPr>
      <w:r>
        <w:rPr>
          <w:rFonts w:ascii="Times New Roman" w:cs="Times New Roman" w:eastAsia="Times New Roman" w:hAnsi="Times New Roman"/>
          <w:sz w:val="24"/>
          <w:szCs w:val="24"/>
        </w:rPr>
        <w:t xml:space="preserve">The ZUPT is applied only when three conditions are jointly satisfied: the chi-square innovation test passes, the estimated velocity is below a configured magnitude threshold, and the optical flow disparity across a reference image pair is below a maximum disparity threshold. The disparity condition prevents the ZUPT from firing during slow rotational motion where the IMU signal might appear stationary but the vehicle is in fact moving. A force mode exists for startup scenarios where the disparity check is required to pass while the chi-square is relaxed.</w:t>
      </w:r>
    </w:p>
    <w:p>
      <w:pPr>
        <w:spacing w:after="0" w:before="0"/>
      </w:pPr>
      <w:r>
        <w:t xml:space="preserve"/>
      </w:r>
    </w:p>
    <w:p>
      <w:pPr>
        <w:pStyle w:val="Heading2"/>
        <w:spacing w:after="180" w:before="360"/>
      </w:pPr>
      <w:r>
        <w:rPr>
          <w:rFonts w:ascii="Times New Roman" w:cs="Times New Roman" w:eastAsia="Times New Roman" w:hAnsi="Times New Roman"/>
          <w:b/>
          <w:bCs/>
          <w:sz w:val="26"/>
          <w:szCs w:val="26"/>
        </w:rPr>
        <w:t xml:space="preserve">4.7 Hover-Aware FIFO/LIFO Supervisory Estimation Framework</w:t>
      </w:r>
    </w:p>
    <w:p>
      <w:pPr>
        <w:spacing w:after="200" w:before="0" w:line="480" w:lineRule="auto"/>
        <w:jc w:val="both"/>
      </w:pPr>
      <w:r>
        <w:rPr>
          <w:rFonts w:ascii="Times New Roman" w:cs="Times New Roman" w:eastAsia="Times New Roman" w:hAnsi="Times New Roman"/>
          <w:sz w:val="24"/>
          <w:szCs w:val="24"/>
        </w:rPr>
        <w:t xml:space="preserve">This section describes the primary original contribution of this thesis: a supervisory estimation framework that adapts the VIO pipeline's update strategy in response to detected low-excitation hover conditions. The motivation, detection criterion, mode switching logic, LIFO update semantics, and recovery behaviour are described in turn.</w:t>
      </w:r>
    </w:p>
    <w:p>
      <w:pPr>
        <w:pStyle w:val="Heading3"/>
        <w:spacing w:after="120" w:before="240"/>
      </w:pPr>
      <w:r>
        <w:rPr>
          <w:rFonts w:ascii="Times New Roman" w:cs="Times New Roman" w:eastAsia="Times New Roman" w:hAnsi="Times New Roman"/>
          <w:b/>
          <w:bCs/>
          <w:i/>
          <w:iCs/>
          <w:sz w:val="24"/>
          <w:szCs w:val="24"/>
        </w:rPr>
        <w:t xml:space="preserve">4.7.1 Motivation: Observability Degradation Under Hover</w:t>
      </w:r>
    </w:p>
    <w:p>
      <w:pPr>
        <w:spacing w:after="200" w:before="0" w:line="480" w:lineRule="auto"/>
        <w:jc w:val="both"/>
      </w:pPr>
      <w:r>
        <w:rPr>
          <w:rFonts w:ascii="Times New Roman" w:cs="Times New Roman" w:eastAsia="Times New Roman" w:hAnsi="Times New Roman"/>
          <w:sz w:val="24"/>
          <w:szCs w:val="24"/>
        </w:rPr>
        <w:t xml:space="preserve">In standard MSCKF operation (FIFO mode), translational observability is derived from the parallax generated by camera motion between successive clone poses. When the UAV hovers with near-zero baseline, the parallax for all features collapses, and the nullspace-projected MSCKF constraint provides little useful information about translation or depth. Formally, the feature Jacobian H_f becomes nearly rank-deficient in the translational direction, and the projected constraint H̃_x provides negligible information about the position components of the state. Applying a low-information update in this regime introduces numerical noise into the filter, potentially degrading the covariance structure without improving the estimate.</w:t>
      </w:r>
    </w:p>
    <w:p>
      <w:pPr>
        <w:spacing w:after="200" w:before="0" w:line="480" w:lineRule="auto"/>
        <w:jc w:val="both"/>
      </w:pPr>
      <w:r>
        <w:rPr>
          <w:rFonts w:ascii="Times New Roman" w:cs="Times New Roman" w:eastAsia="Times New Roman" w:hAnsi="Times New Roman"/>
          <w:sz w:val="24"/>
          <w:szCs w:val="24"/>
        </w:rPr>
        <w:t xml:space="preserve">This motivates a mode switch: rather than continuing to push near-zero-information MSCKF constraints through the filter, the pipeline transitions to a Hover mode (LIFO) that halts clone augmentation, preserves the existing clone window context, and uses a different update strategy suited to the geometrically degenerate configuration.</w:t>
      </w:r>
    </w:p>
    <w:p>
      <w:pPr>
        <w:pStyle w:val="Heading3"/>
        <w:spacing w:after="120" w:before="240"/>
      </w:pPr>
      <w:r>
        <w:rPr>
          <w:rFonts w:ascii="Times New Roman" w:cs="Times New Roman" w:eastAsia="Times New Roman" w:hAnsi="Times New Roman"/>
          <w:b/>
          <w:bCs/>
          <w:i/>
          <w:iCs/>
          <w:sz w:val="24"/>
          <w:szCs w:val="24"/>
        </w:rPr>
        <w:t xml:space="preserve">4.7.2 Hover Detection Criterion</w:t>
      </w:r>
    </w:p>
    <w:p>
      <w:pPr>
        <w:spacing w:after="200" w:before="0" w:line="480" w:lineRule="auto"/>
        <w:jc w:val="both"/>
      </w:pPr>
      <w:r>
        <w:rPr>
          <w:rFonts w:ascii="Times New Roman" w:cs="Times New Roman" w:eastAsia="Times New Roman" w:hAnsi="Times New Roman"/>
          <w:sz w:val="24"/>
          <w:szCs w:val="24"/>
        </w:rPr>
        <w:t xml:space="preserve">Hover is detected by computing a bearing residual statistic that quantifies the apparent displacement of visual features after compensating for the IMU-estimated rotation between consecutive frames. Given a set of normalised bearing vectors {b_prev} and {b_curr} observed in two consecutive frames, and the relative rotation C_q̂ derived from IMU propagation:</w:t>
      </w:r>
    </w:p>
    <w:p>
      <w:pPr>
        <w:spacing w:after="120" w:before="120"/>
        <w:jc w:val="center"/>
      </w:pPr>
      <w:r>
        <w:rPr>
          <w:rFonts w:ascii="Cambria Math" w:cs="Cambria Math" w:eastAsia="Cambria Math" w:hAnsi="Cambria Math"/>
          <w:i/>
          <w:iCs/>
          <w:sz w:val="24"/>
          <w:szCs w:val="24"/>
        </w:rPr>
        <w:t xml:space="preserve">r_i = ‖ b_{curr,i} − C_{q̂} b_{prev,i} ‖²</w:t>
      </w:r>
    </w:p>
    <w:p>
      <w:pPr>
        <w:spacing w:after="200" w:before="0" w:line="480" w:lineRule="auto"/>
        <w:jc w:val="both"/>
      </w:pPr>
      <w:r>
        <w:rPr>
          <w:rFonts w:ascii="Times New Roman" w:cs="Times New Roman" w:eastAsia="Times New Roman" w:hAnsi="Times New Roman"/>
          <w:sz w:val="24"/>
          <w:szCs w:val="24"/>
        </w:rPr>
        <w:t xml:space="preserve">This residual isolates the translational component of apparent feature motion: after removing the IMU-estimated rotation, remaining bearing displacement is attributable only to camera translation. Under pure hover, this residual should be near zero for all features.</w:t>
      </w:r>
    </w:p>
    <w:p>
      <w:pPr>
        <w:pStyle w:val="Heading3"/>
        <w:spacing w:after="120" w:before="240"/>
      </w:pPr>
      <w:r>
        <w:rPr>
          <w:rFonts w:ascii="Times New Roman" w:cs="Times New Roman" w:eastAsia="Times New Roman" w:hAnsi="Times New Roman"/>
          <w:b/>
          <w:bCs/>
          <w:i/>
          <w:iCs/>
          <w:sz w:val="24"/>
          <w:szCs w:val="24"/>
        </w:rPr>
        <w:t xml:space="preserve">4.7.3 Baseline-Adaptive Inlier Filtering</w:t>
      </w:r>
    </w:p>
    <w:p>
      <w:pPr>
        <w:spacing w:after="200" w:before="0" w:line="480" w:lineRule="auto"/>
        <w:jc w:val="both"/>
      </w:pPr>
      <w:r>
        <w:rPr>
          <w:rFonts w:ascii="Times New Roman" w:cs="Times New Roman" w:eastAsia="Times New Roman" w:hAnsi="Times New Roman"/>
          <w:sz w:val="24"/>
          <w:szCs w:val="24"/>
        </w:rPr>
        <w:t xml:space="preserve">The bearing residuals are computed over an inlier set determined adaptively based on the estimated inter-frame baseline magnitude. When the baseline exceeds a configured threshold hover_baseline_threshold, an epipolar geometry filter is applied: correspondences inconsistent with the estimated essential matrix are removed before the residual is computed. This prevents large-baseline motion from producing spuriously small residuals due to degenerate feature configurations. When the baseline is below the threshold, a pure bearing inlier filter is used, retaining only features whose residual falls below hover_bearing_inlier_threshold.</w:t>
      </w:r>
    </w:p>
    <w:p>
      <w:pPr>
        <w:spacing w:after="200" w:before="0" w:line="480" w:lineRule="auto"/>
        <w:jc w:val="both"/>
      </w:pPr>
      <w:r>
        <w:rPr>
          <w:rFonts w:ascii="Times New Roman" w:cs="Times New Roman" w:eastAsia="Times New Roman" w:hAnsi="Times New Roman"/>
          <w:sz w:val="24"/>
          <w:szCs w:val="24"/>
        </w:rPr>
        <w:t xml:space="preserve">The scalar hover decision statistic d_k is then the mean residual of the inlier set (or the median for robustness when the inlier count is small):</w:t>
      </w:r>
    </w:p>
    <w:p>
      <w:pPr>
        <w:spacing w:after="120" w:before="120"/>
        <w:jc w:val="center"/>
      </w:pPr>
      <w:r>
        <w:rPr>
          <w:rFonts w:ascii="Cambria Math" w:cs="Cambria Math" w:eastAsia="Cambria Math" w:hAnsi="Cambria Math"/>
          <w:i/>
          <w:iCs/>
          <w:sz w:val="24"/>
          <w:szCs w:val="24"/>
        </w:rPr>
        <w:t xml:space="preserve">d_k = mean_{i ∈ inliers}(r_i)</w:t>
      </w:r>
    </w:p>
    <w:p>
      <w:pPr>
        <w:spacing w:after="200" w:before="0" w:line="480" w:lineRule="auto"/>
        <w:jc w:val="both"/>
      </w:pPr>
      <w:r>
        <w:rPr>
          <w:rFonts w:ascii="Times New Roman" w:cs="Times New Roman" w:eastAsia="Times New Roman" w:hAnsi="Times New Roman"/>
          <w:sz w:val="24"/>
          <w:szCs w:val="24"/>
        </w:rPr>
        <w:t xml:space="preserve">The binary hover decision is:</w:t>
      </w:r>
    </w:p>
    <w:p>
      <w:pPr>
        <w:spacing w:after="120" w:before="120"/>
        <w:jc w:val="center"/>
      </w:pPr>
      <w:r>
        <w:rPr>
          <w:rFonts w:ascii="Cambria Math" w:cs="Cambria Math" w:eastAsia="Cambria Math" w:hAnsi="Cambria Math"/>
          <w:i/>
          <w:iCs/>
          <w:sz w:val="24"/>
          <w:szCs w:val="24"/>
        </w:rPr>
        <w:t xml:space="preserve">ξ_k = 1 if d_k &lt; τ_hover,   0 otherwise</w:t>
      </w:r>
    </w:p>
    <w:p>
      <w:pPr>
        <w:spacing w:after="200" w:before="0" w:line="480" w:lineRule="auto"/>
        <w:jc w:val="both"/>
      </w:pPr>
      <w:r>
        <w:rPr>
          <w:rFonts w:ascii="Times New Roman" w:cs="Times New Roman" w:eastAsia="Times New Roman" w:hAnsi="Times New Roman"/>
          <w:sz w:val="24"/>
          <w:szCs w:val="24"/>
        </w:rPr>
        <w:t xml:space="preserve">where τ_hover = hovering_threshold is a configured scalar threshold.</w:t>
      </w:r>
    </w:p>
    <w:p>
      <w:pPr>
        <w:pStyle w:val="Heading3"/>
        <w:spacing w:after="120" w:before="240"/>
      </w:pPr>
      <w:r>
        <w:rPr>
          <w:rFonts w:ascii="Times New Roman" w:cs="Times New Roman" w:eastAsia="Times New Roman" w:hAnsi="Times New Roman"/>
          <w:b/>
          <w:bCs/>
          <w:i/>
          <w:iCs/>
          <w:sz w:val="24"/>
          <w:szCs w:val="24"/>
        </w:rPr>
        <w:t xml:space="preserve">4.7.4 Temporal Smoothing</w:t>
      </w:r>
    </w:p>
    <w:p>
      <w:pPr>
        <w:spacing w:after="200" w:before="0" w:line="480" w:lineRule="auto"/>
        <w:jc w:val="both"/>
      </w:pPr>
      <w:r>
        <w:rPr>
          <w:rFonts w:ascii="Times New Roman" w:cs="Times New Roman" w:eastAsia="Times New Roman" w:hAnsi="Times New Roman"/>
          <w:sz w:val="24"/>
          <w:szCs w:val="24"/>
        </w:rPr>
        <w:t xml:space="preserve">To prevent mode flapping from transient feature tracking noise, the binary decisions ξ_k are accumulated in a fixed-length deque of size hover_smoothing_required. A mode transition from FIFO to LIFO is only triggered when all entries in the deque are 1, indicating consistent hover detection over multiple consecutive frames. If the deque has not yet accumulated enough history (such as at startup), the last stable decision is retained. This hysteresis mechanism significantly reduces spurious mode transitions at the boundary of the hover threshold.</w:t>
      </w:r>
    </w:p>
    <w:p>
      <w:pPr>
        <w:pStyle w:val="Heading3"/>
        <w:spacing w:after="120" w:before="240"/>
      </w:pPr>
      <w:r>
        <w:rPr>
          <w:rFonts w:ascii="Times New Roman" w:cs="Times New Roman" w:eastAsia="Times New Roman" w:hAnsi="Times New Roman"/>
          <w:b/>
          <w:bCs/>
          <w:i/>
          <w:iCs/>
          <w:sz w:val="24"/>
          <w:szCs w:val="24"/>
        </w:rPr>
        <w:t xml:space="preserve">4.7.5 FIFO→LIFO Entry Guards</w:t>
      </w:r>
    </w:p>
    <w:p>
      <w:pPr>
        <w:spacing w:after="200" w:before="0" w:line="480" w:lineRule="auto"/>
        <w:jc w:val="both"/>
      </w:pPr>
      <w:r>
        <w:rPr>
          <w:rFonts w:ascii="Times New Roman" w:cs="Times New Roman" w:eastAsia="Times New Roman" w:hAnsi="Times New Roman"/>
          <w:sz w:val="24"/>
          <w:szCs w:val="24"/>
        </w:rPr>
        <w:t xml:space="preserve">Even when the smoothed hover decision is positive, the transition from FIFO to LIFO is guarded by two additional safety conditions:</w:t>
      </w:r>
    </w:p>
    <w:p>
      <w:pPr>
        <w:pStyle w:val="ListParagraph"/>
        <w:numPr>
          <w:ilvl w:val="0"/>
          <w:numId w:val="2"/>
        </w:numPr>
        <w:spacing w:after="60" w:before="60"/>
      </w:pPr>
      <w:r>
        <w:rPr>
          <w:rFonts w:ascii="Times New Roman" w:cs="Times New Roman" w:eastAsia="Times New Roman" w:hAnsi="Times New Roman"/>
          <w:sz w:val="24"/>
          <w:szCs w:val="24"/>
        </w:rPr>
        <w:t xml:space="preserve">Velocity guard: The current estimated velocity magnitude must not exceed hover_entry_max_velocity. This prevents LIFO entry during slow translational motion that might produce low bearing residuals.</w:t>
      </w:r>
    </w:p>
    <w:p>
      <w:pPr>
        <w:pStyle w:val="ListParagraph"/>
        <w:numPr>
          <w:ilvl w:val="0"/>
          <w:numId w:val="2"/>
        </w:numPr>
        <w:spacing w:after="60" w:before="60"/>
      </w:pPr>
      <w:r>
        <w:rPr>
          <w:rFonts w:ascii="Times New Roman" w:cs="Times New Roman" w:eastAsia="Times New Roman" w:hAnsi="Times New Roman"/>
          <w:sz w:val="24"/>
          <w:szCs w:val="24"/>
        </w:rPr>
        <w:t xml:space="preserve">Baseline guard: The estimated inter-frame camera baseline must not exceed hover_entry_max_baseline. This ensures the system is genuinely in a near-static configuration rather than a brief pause between motions.</w:t>
      </w:r>
    </w:p>
    <w:p>
      <w:pPr>
        <w:spacing w:after="200" w:before="0" w:line="480" w:lineRule="auto"/>
        <w:jc w:val="both"/>
      </w:pPr>
      <w:r>
        <w:rPr>
          <w:rFonts w:ascii="Times New Roman" w:cs="Times New Roman" w:eastAsia="Times New Roman" w:hAnsi="Times New Roman"/>
          <w:sz w:val="24"/>
          <w:szCs w:val="24"/>
        </w:rPr>
        <w:t xml:space="preserve">These guards form the complete FIFO→LIFO transition condition: hover detected AND velocity below threshold AND baseline below threshold.</w:t>
      </w:r>
    </w:p>
    <w:p>
      <w:pPr>
        <w:pStyle w:val="Heading3"/>
        <w:spacing w:after="120" w:before="240"/>
      </w:pPr>
      <w:r>
        <w:rPr>
          <w:rFonts w:ascii="Times New Roman" w:cs="Times New Roman" w:eastAsia="Times New Roman" w:hAnsi="Times New Roman"/>
          <w:b/>
          <w:bCs/>
          <w:i/>
          <w:iCs/>
          <w:sz w:val="24"/>
          <w:szCs w:val="24"/>
        </w:rPr>
        <w:t xml:space="preserve">4.7.6 LIFO→FIFO Exit Conditions</w:t>
      </w:r>
    </w:p>
    <w:p>
      <w:pPr>
        <w:spacing w:after="200" w:before="0" w:line="480" w:lineRule="auto"/>
        <w:jc w:val="both"/>
      </w:pPr>
      <w:r>
        <w:rPr>
          <w:rFonts w:ascii="Times New Roman" w:cs="Times New Roman" w:eastAsia="Times New Roman" w:hAnsi="Times New Roman"/>
          <w:sz w:val="24"/>
          <w:szCs w:val="24"/>
        </w:rPr>
        <w:t xml:space="preserve">The system exits LIFO and returns to FIFO mode under any of three conditions, checked in priority order:</w:t>
      </w:r>
    </w:p>
    <w:p>
      <w:pPr>
        <w:pStyle w:val="ListParagraph"/>
        <w:numPr>
          <w:ilvl w:val="0"/>
          <w:numId w:val="3"/>
        </w:numPr>
        <w:spacing w:after="60" w:before="60"/>
      </w:pPr>
      <w:r>
        <w:rPr>
          <w:rFonts w:ascii="Times New Roman" w:cs="Times New Roman" w:eastAsia="Times New Roman" w:hAnsi="Times New Roman"/>
          <w:sz w:val="24"/>
          <w:szCs w:val="24"/>
        </w:rPr>
        <w:t xml:space="preserve">The smoothed hover decision drops to 0, indicating resumed translational motion.</w:t>
      </w:r>
    </w:p>
    <w:p>
      <w:pPr>
        <w:pStyle w:val="ListParagraph"/>
        <w:numPr>
          <w:ilvl w:val="0"/>
          <w:numId w:val="3"/>
        </w:numPr>
        <w:spacing w:after="60" w:before="60"/>
      </w:pPr>
      <w:r>
        <w:rPr>
          <w:rFonts w:ascii="Times New Roman" w:cs="Times New Roman" w:eastAsia="Times New Roman" w:hAnsi="Times New Roman"/>
          <w:sz w:val="24"/>
          <w:szCs w:val="24"/>
        </w:rPr>
        <w:t xml:space="preserve">The estimated velocity magnitude exceeds hover_exit_velocity_threshold, providing an emergency override independent of the visual detector.</w:t>
      </w:r>
    </w:p>
    <w:p>
      <w:pPr>
        <w:pStyle w:val="ListParagraph"/>
        <w:numPr>
          <w:ilvl w:val="0"/>
          <w:numId w:val="3"/>
        </w:numPr>
        <w:spacing w:after="60" w:before="60"/>
      </w:pPr>
      <w:r>
        <w:rPr>
          <w:rFonts w:ascii="Times New Roman" w:cs="Times New Roman" w:eastAsia="Times New Roman" w:hAnsi="Times New Roman"/>
          <w:sz w:val="24"/>
          <w:szCs w:val="24"/>
        </w:rPr>
        <w:t xml:space="preserve">The total time in LIFO mode exceeds hover_max_duration_sec, a safety time limit preventing indefinite LIFO operation.</w:t>
      </w:r>
    </w:p>
    <w:p>
      <w:pPr>
        <w:spacing w:after="200" w:before="0" w:line="480" w:lineRule="auto"/>
        <w:jc w:val="both"/>
      </w:pPr>
      <w:r>
        <w:rPr>
          <w:rFonts w:ascii="Times New Roman" w:cs="Times New Roman" w:eastAsia="Times New Roman" w:hAnsi="Times New Roman"/>
          <w:sz w:val="24"/>
          <w:szCs w:val="24"/>
        </w:rPr>
        <w:t xml:space="preserve">The state machine implementing this logic is shown in Figure 4.2.</w:t>
      </w:r>
    </w:p>
    <w:p>
      <w:pPr>
        <w:spacing w:after="0" w:before="0"/>
      </w:pPr>
      <w:r>
        <w:t xml:space="preserve"/>
      </w:r>
    </w:p>
    <w:p>
      <w:pPr>
        <w:spacing w:after="240" w:before="60"/>
        <w:jc w:val="center"/>
      </w:pPr>
      <w:r>
        <w:rPr>
          <w:rFonts w:ascii="Times New Roman" w:cs="Times New Roman" w:eastAsia="Times New Roman" w:hAnsi="Times New Roman"/>
          <w:i/>
          <w:iCs/>
          <w:sz w:val="22"/>
          <w:szCs w:val="22"/>
        </w:rPr>
        <w:t xml:space="preserve">Figure 4.2: FIFO/LIFO supervisory state machine. Transitions are triggered by the smoothed hover decision ξ̄ and the velocity/baseline guard conditions. The max-duration timer provides an unconditional fallback to FIFO.</w:t>
      </w:r>
    </w:p>
    <w:p>
      <w:pPr>
        <w:spacing w:after="0" w:before="0"/>
      </w:pPr>
      <w:r>
        <w:t xml:space="preserve"/>
      </w:r>
    </w:p>
    <w:p>
      <w:pPr>
        <w:pStyle w:val="Heading3"/>
        <w:spacing w:after="120" w:before="240"/>
      </w:pPr>
      <w:r>
        <w:rPr>
          <w:rFonts w:ascii="Times New Roman" w:cs="Times New Roman" w:eastAsia="Times New Roman" w:hAnsi="Times New Roman"/>
          <w:b/>
          <w:bCs/>
          <w:i/>
          <w:iCs/>
          <w:sz w:val="24"/>
          <w:szCs w:val="24"/>
        </w:rPr>
        <w:t xml:space="preserve">4.7.7 LIFO Update Semantics: Backward-Chain Feature Association</w:t>
      </w:r>
    </w:p>
    <w:p>
      <w:pPr>
        <w:spacing w:after="200" w:before="0" w:line="480" w:lineRule="auto"/>
        <w:jc w:val="both"/>
      </w:pPr>
      <w:r>
        <w:rPr>
          <w:rFonts w:ascii="Times New Roman" w:cs="Times New Roman" w:eastAsia="Times New Roman" w:hAnsi="Times New Roman"/>
          <w:sz w:val="24"/>
          <w:szCs w:val="24"/>
        </w:rPr>
        <w:t xml:space="preserve">Within LIFO mode, the absence of new clone augmentation means that no new pose variable is added to the state on each camera frame. Feature observations are instead associated against the frozen clone window using a backward-chain matching strategy designed to tolerate the temporal repetition of near-identical observations under hover.</w:t>
      </w:r>
    </w:p>
    <w:p>
      <w:pPr>
        <w:spacing w:after="200" w:before="0" w:line="480" w:lineRule="auto"/>
        <w:jc w:val="both"/>
      </w:pPr>
      <w:r>
        <w:rPr>
          <w:rFonts w:ascii="Times New Roman" w:cs="Times New Roman" w:eastAsia="Times New Roman" w:hAnsi="Times New Roman"/>
          <w:sz w:val="24"/>
          <w:szCs w:val="24"/>
        </w:rPr>
        <w:t xml:space="preserve">For each active feature, the system maintains a quality score q ∈ [0, 1] that evolves as:</w:t>
      </w:r>
    </w:p>
    <w:p>
      <w:pPr>
        <w:spacing w:after="120" w:before="120"/>
        <w:jc w:val="center"/>
      </w:pPr>
      <w:r>
        <w:rPr>
          <w:rFonts w:ascii="Cambria Math" w:cs="Cambria Math" w:eastAsia="Cambria Math" w:hAnsi="Cambria Math"/>
          <w:i/>
          <w:iCs/>
          <w:sz w:val="24"/>
          <w:szCs w:val="24"/>
        </w:rPr>
        <w:t xml:space="preserve">q ← q + Δq_match   (on successful geometric match)</w:t>
      </w:r>
    </w:p>
    <w:p>
      <w:pPr>
        <w:spacing w:after="120" w:before="120"/>
        <w:jc w:val="center"/>
      </w:pPr>
      <w:r>
        <w:rPr>
          <w:rFonts w:ascii="Cambria Math" w:cs="Cambria Math" w:eastAsia="Cambria Math" w:hAnsi="Cambria Math"/>
          <w:i/>
          <w:iCs/>
          <w:sz w:val="24"/>
          <w:szCs w:val="24"/>
        </w:rPr>
        <w:t xml:space="preserve">q ← q − Δq_miss    (on failed match)</w:t>
      </w:r>
    </w:p>
    <w:p>
      <w:pPr>
        <w:spacing w:after="120" w:before="120"/>
        <w:jc w:val="center"/>
      </w:pPr>
      <w:r>
        <w:rPr>
          <w:rFonts w:ascii="Cambria Math" w:cs="Cambria Math" w:eastAsia="Cambria Math" w:hAnsi="Cambria Math"/>
          <w:i/>
          <w:iCs/>
          <w:sz w:val="24"/>
          <w:szCs w:val="24"/>
        </w:rPr>
        <w:t xml:space="preserve">q ← q + Δq_ORB     (on successful ORB descriptor match, optional fallback)</w:t>
      </w:r>
    </w:p>
    <w:p>
      <w:pPr>
        <w:spacing w:after="200" w:before="0" w:line="480" w:lineRule="auto"/>
        <w:jc w:val="both"/>
      </w:pPr>
      <w:r>
        <w:rPr>
          <w:rFonts w:ascii="Times New Roman" w:cs="Times New Roman" w:eastAsia="Times New Roman" w:hAnsi="Times New Roman"/>
          <w:sz w:val="24"/>
          <w:szCs w:val="24"/>
        </w:rPr>
        <w:t xml:space="preserve">Features whose quality score falls below q_min_keep are pruned from the active LIFO chain. Only features above q_min_output are passed to the MSCKF updater within LIFO mode. This quality-gated chain prevents the accumulation of noise from intermittently tracked features under blur or illumination change during hover.</w:t>
      </w:r>
    </w:p>
    <w:p>
      <w:pPr>
        <w:spacing w:after="200" w:before="0" w:line="480" w:lineRule="auto"/>
        <w:jc w:val="both"/>
      </w:pPr>
      <w:r>
        <w:rPr>
          <w:rFonts w:ascii="Times New Roman" w:cs="Times New Roman" w:eastAsia="Times New Roman" w:hAnsi="Times New Roman"/>
          <w:sz w:val="24"/>
          <w:szCs w:val="24"/>
        </w:rPr>
        <w:t xml:space="preserve">Association is formalised as an assignment problem over the feature set, solved using the Hungarian algorithm with a composite cost combining normalised reprojection error and descriptor distance:</w:t>
      </w:r>
    </w:p>
    <w:p>
      <w:pPr>
        <w:spacing w:after="120" w:before="120"/>
        <w:jc w:val="center"/>
      </w:pPr>
      <w:r>
        <w:rPr>
          <w:rFonts w:ascii="Cambria Math" w:cs="Cambria Math" w:eastAsia="Cambria Math" w:hAnsi="Cambria Math"/>
          <w:i/>
          <w:iCs/>
          <w:sz w:val="24"/>
          <w:szCs w:val="24"/>
        </w:rPr>
        <w:t xml:space="preserve">cost(i,j) = w_reproj · ρ_{reproj}(i,j) + w_desc · ρ_{desc}(i,j)</w:t>
      </w:r>
    </w:p>
    <w:p>
      <w:pPr>
        <w:spacing w:after="200" w:before="0" w:line="480" w:lineRule="auto"/>
        <w:jc w:val="both"/>
      </w:pPr>
      <w:r>
        <w:rPr>
          <w:rFonts w:ascii="Times New Roman" w:cs="Times New Roman" w:eastAsia="Times New Roman" w:hAnsi="Times New Roman"/>
          <w:sz w:val="24"/>
          <w:szCs w:val="24"/>
        </w:rPr>
        <w:t xml:space="preserve">where ρ_{reproj} is the normalised reprojection cost and ρ_{desc} is the normalised ORB Hamming distance. An optional mutual consistency check rejects assignments where the nearest-neighbour ratio exceeds a threshold, further suppressing false associations.</w:t>
      </w:r>
    </w:p>
    <w:p>
      <w:pPr>
        <w:pStyle w:val="Heading3"/>
        <w:spacing w:after="120" w:before="240"/>
      </w:pPr>
      <w:r>
        <w:rPr>
          <w:rFonts w:ascii="Times New Roman" w:cs="Times New Roman" w:eastAsia="Times New Roman" w:hAnsi="Times New Roman"/>
          <w:b/>
          <w:bCs/>
          <w:i/>
          <w:iCs/>
          <w:sz w:val="24"/>
          <w:szCs w:val="24"/>
        </w:rPr>
        <w:t xml:space="preserve">4.7.8 Deferred Covariance Strategy</w:t>
      </w:r>
    </w:p>
    <w:p>
      <w:pPr>
        <w:spacing w:after="200" w:before="0" w:line="480" w:lineRule="auto"/>
        <w:jc w:val="both"/>
      </w:pPr>
      <w:r>
        <w:rPr>
          <w:rFonts w:ascii="Times New Roman" w:cs="Times New Roman" w:eastAsia="Times New Roman" w:hAnsi="Times New Roman"/>
          <w:sz w:val="24"/>
          <w:szCs w:val="24"/>
        </w:rPr>
        <w:t xml:space="preserve">A key design choice in LIFO mode is the decoupling of mean and covariance updates. In each LIFO step, the MSCKF update is applied to the state mean (position, orientation, velocity, biases) as normal. However, the covariance is not updated forward from this step; instead, the pre-update covariance snapshot is restored after computing the mean increment. The measurement data is accumulated in a deferred measurement buffer.</w:t>
      </w:r>
    </w:p>
    <w:p>
      <w:pPr>
        <w:spacing w:after="200" w:before="0" w:line="480" w:lineRule="auto"/>
        <w:jc w:val="both"/>
      </w:pPr>
      <w:r>
        <w:rPr>
          <w:rFonts w:ascii="Times New Roman" w:cs="Times New Roman" w:eastAsia="Times New Roman" w:hAnsi="Times New Roman"/>
          <w:sz w:val="24"/>
          <w:szCs w:val="24"/>
        </w:rPr>
        <w:t xml:space="preserve">The rationale for this strategy is that, under near-zero-baseline hover, the MSCKF Jacobians H̃_x are geometrically degenerate in the translational directions. Applying repeated near-zero-information updates to P would introduce numerical noise into the covariance without genuine information gain, potentially rendering P overconfident and causing filter inconsistency on the return to FIFO mode. By preserving the covariance structure and applying accumulated measurements only on the FIFO re-entry step (Section 4.7.9), the filter maintains a conservative and consistent uncertainty estimate across the hover period.</w:t>
      </w:r>
    </w:p>
    <w:p>
      <w:pPr>
        <w:spacing w:after="200" w:before="0" w:line="480" w:lineRule="auto"/>
        <w:jc w:val="both"/>
      </w:pPr>
      <w:r>
        <w:rPr>
          <w:rFonts w:ascii="Times New Roman" w:cs="Times New Roman" w:eastAsia="Times New Roman" w:hAnsi="Times New Roman"/>
          <w:sz w:val="24"/>
          <w:szCs w:val="24"/>
        </w:rPr>
        <w:t xml:space="preserve">It is acknowledged that strict simultaneous mean-covariance coupling is relaxed by this strategy. This is an engineering approximation validated empirically, and its impact on filter consistency should be evaluated using Normalised Estimation Error Squared (NEES) analysis in the experimental section.</w:t>
      </w:r>
    </w:p>
    <w:p>
      <w:pPr>
        <w:pStyle w:val="Heading3"/>
        <w:spacing w:after="120" w:before="240"/>
      </w:pPr>
      <w:r>
        <w:rPr>
          <w:rFonts w:ascii="Times New Roman" w:cs="Times New Roman" w:eastAsia="Times New Roman" w:hAnsi="Times New Roman"/>
          <w:b/>
          <w:bCs/>
          <w:i/>
          <w:iCs/>
          <w:sz w:val="24"/>
          <w:szCs w:val="24"/>
        </w:rPr>
        <w:t xml:space="preserve">4.7.9 FIFO Re-Entry and Covariance Reconciliation</w:t>
      </w:r>
    </w:p>
    <w:p>
      <w:pPr>
        <w:spacing w:after="200" w:before="0" w:line="480" w:lineRule="auto"/>
        <w:jc w:val="both"/>
      </w:pPr>
      <w:r>
        <w:rPr>
          <w:rFonts w:ascii="Times New Roman" w:cs="Times New Roman" w:eastAsia="Times New Roman" w:hAnsi="Times New Roman"/>
          <w:sz w:val="24"/>
          <w:szCs w:val="24"/>
        </w:rPr>
        <w:t xml:space="preserve">When the mode machine triggers a LIFO→FIFO transition, the deferred measurement buffer accumulated during the hover period is used in a covariance reconciliation step. This step applies the stacked hover observations to the restored covariance, effectively condensing the information gathered during hover into a single batch update before resuming the standard FIFO clone augmentation pipeline. Clone augmentation then resumes normally, and the subsequent FIFO update benefits from both the corrected mean (maintained throughout LIFO) and the reconciled covariance.</w:t>
      </w:r>
    </w:p>
    <w:p>
      <w:pPr>
        <w:pStyle w:val="Heading3"/>
        <w:spacing w:after="120" w:before="240"/>
      </w:pPr>
      <w:r>
        <w:rPr>
          <w:rFonts w:ascii="Times New Roman" w:cs="Times New Roman" w:eastAsia="Times New Roman" w:hAnsi="Times New Roman"/>
          <w:b/>
          <w:bCs/>
          <w:i/>
          <w:iCs/>
          <w:sz w:val="24"/>
          <w:szCs w:val="24"/>
        </w:rPr>
        <w:t xml:space="preserve">4.7.10 Recovery Coupling: Update Failures and Forced Hover</w:t>
      </w:r>
    </w:p>
    <w:p>
      <w:pPr>
        <w:spacing w:after="200" w:before="0" w:line="480" w:lineRule="auto"/>
        <w:jc w:val="both"/>
      </w:pPr>
      <w:r>
        <w:rPr>
          <w:rFonts w:ascii="Times New Roman" w:cs="Times New Roman" w:eastAsia="Times New Roman" w:hAnsi="Times New Roman"/>
          <w:sz w:val="24"/>
          <w:szCs w:val="24"/>
        </w:rPr>
        <w:t xml:space="preserve">The pipeline additionally maintains a failure counter that increments each time the MSCKF update is rejected (by chi-square gate) or produces fewer than the minimum required rows. When this counter exceeds a configured threshold, two recovery behaviours are activated:</w:t>
      </w:r>
    </w:p>
    <w:p>
      <w:pPr>
        <w:pStyle w:val="ListParagraph"/>
        <w:numPr>
          <w:ilvl w:val="0"/>
          <w:numId w:val="2"/>
        </w:numPr>
        <w:spacing w:after="60" w:before="60"/>
      </w:pPr>
      <w:r>
        <w:rPr>
          <w:rFonts w:ascii="Times New Roman" w:cs="Times New Roman" w:eastAsia="Times New Roman" w:hAnsi="Times New Roman"/>
          <w:sz w:val="24"/>
          <w:szCs w:val="24"/>
        </w:rPr>
        <w:t xml:space="preserve">Hover override: A forced entry into LIFO mode is permitted even if the smoothed hover decision is not fully positive. This handles situations where degenerate geometry is causing update failures that do not produce a clean hover signal.</w:t>
      </w:r>
    </w:p>
    <w:p>
      <w:pPr>
        <w:pStyle w:val="ListParagraph"/>
        <w:numPr>
          <w:ilvl w:val="0"/>
          <w:numId w:val="2"/>
        </w:numPr>
        <w:spacing w:after="60" w:before="60"/>
      </w:pPr>
      <w:r>
        <w:rPr>
          <w:rFonts w:ascii="Times New Roman" w:cs="Times New Roman" w:eastAsia="Times New Roman" w:hAnsi="Times New Roman"/>
          <w:sz w:val="24"/>
          <w:szCs w:val="24"/>
        </w:rPr>
        <w:t xml:space="preserve">Forced ZUPT: A zero-velocity update is attempted if stationarity indicators (disparity, velocity) suggest the vehicle is truly stationary, even if the standard ZUPT gating would not have triggered.</w:t>
      </w:r>
    </w:p>
    <w:p>
      <w:pPr>
        <w:spacing w:after="200" w:before="0" w:line="480" w:lineRule="auto"/>
        <w:jc w:val="both"/>
      </w:pPr>
      <w:r>
        <w:rPr>
          <w:rFonts w:ascii="Times New Roman" w:cs="Times New Roman" w:eastAsia="Times New Roman" w:hAnsi="Times New Roman"/>
          <w:sz w:val="24"/>
          <w:szCs w:val="24"/>
        </w:rPr>
        <w:t xml:space="preserve">This recovery coupling links the update quality monitor to the mode controller, providing a fallback path that prevents filter divergence during sustained tracking difficulties.</w:t>
      </w:r>
    </w:p>
    <w:p>
      <w:pPr>
        <w:spacing w:after="0" w:before="0"/>
      </w:pPr>
      <w:r>
        <w:t xml:space="preserve"/>
      </w:r>
    </w:p>
    <w:p>
      <w:pPr>
        <w:spacing w:after="60" w:before="240"/>
        <w:jc w:val="center"/>
      </w:pPr>
      <w:r>
        <w:rPr>
          <w:rFonts w:ascii="Times New Roman" w:cs="Times New Roman" w:eastAsia="Times New Roman" w:hAnsi="Times New Roman"/>
          <w:b/>
          <w:bCs/>
          <w:sz w:val="22"/>
          <w:szCs w:val="22"/>
        </w:rPr>
        <w:t xml:space="preserve">Table 4.1: Summary of FIFO vs. LIFO Mode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Property</w:t>
            </w:r>
          </w:p>
        </w:tc>
        <w:tc>
          <w:tcPr>
            <w:tcW w:type="dxa" w:w="3008"/>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FIFO Mode</w:t>
            </w:r>
          </w:p>
        </w:tc>
        <w:tc>
          <w:tcPr>
            <w:tcW w:type="dxa" w:w="3008"/>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LIFO Mode</w:t>
            </w:r>
          </w:p>
        </w:tc>
      </w:tr>
      <w:tr>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Clone augmentation</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Yes — new clone per frame</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No — clone window frozen</w:t>
            </w:r>
          </w:p>
        </w:tc>
      </w:tr>
      <w:tr>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Propagation type</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propagate_and_clone</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propagate_only</w:t>
            </w:r>
          </w:p>
        </w:tc>
      </w:tr>
      <w:tr>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MSCKF update</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Full standard update</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State-only, deferred covariance</w:t>
            </w:r>
          </w:p>
        </w:tc>
      </w:tr>
      <w:tr>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Feature association</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Forward temporal matching</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Backward chain, quality-scored</w:t>
            </w:r>
          </w:p>
        </w:tc>
      </w:tr>
      <w:tr>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Covariance update</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Applied each step</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Snapshot restored; batch on exit</w:t>
            </w:r>
          </w:p>
        </w:tc>
      </w:tr>
      <w:tr>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SLAM updates</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Yes</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Suspended</w:t>
            </w:r>
          </w:p>
        </w:tc>
      </w:tr>
      <w:tr>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Entry condition</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Default / LIFO exit</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Hover detected + guards pass</w:t>
            </w:r>
          </w:p>
        </w:tc>
      </w:tr>
      <w:tr>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Exit condition</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3008"/>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Motion resumed / timer / velocity</w:t>
            </w:r>
          </w:p>
        </w:tc>
      </w:tr>
    </w:tbl>
    <w:p>
      <w:pPr>
        <w:spacing w:after="0" w:before="0"/>
      </w:pPr>
      <w:r>
        <w:t xml:space="preserve"/>
      </w:r>
    </w:p>
    <w:p>
      <w:r>
        <w:br w:type="page"/>
      </w:r>
    </w:p>
    <w:p>
      <w:pPr>
        <w:pStyle w:val="Heading2"/>
        <w:spacing w:after="180" w:before="360"/>
      </w:pPr>
      <w:r>
        <w:rPr>
          <w:rFonts w:ascii="Times New Roman" w:cs="Times New Roman" w:eastAsia="Times New Roman" w:hAnsi="Times New Roman"/>
          <w:b/>
          <w:bCs/>
          <w:sz w:val="26"/>
          <w:szCs w:val="26"/>
        </w:rPr>
        <w:t xml:space="preserve">4.8 Inertial Initialisation</w:t>
      </w:r>
    </w:p>
    <w:p>
      <w:pPr>
        <w:spacing w:after="200" w:before="0" w:line="480" w:lineRule="auto"/>
        <w:jc w:val="both"/>
      </w:pPr>
      <w:r>
        <w:rPr>
          <w:rFonts w:ascii="Times New Roman" w:cs="Times New Roman" w:eastAsia="Times New Roman" w:hAnsi="Times New Roman"/>
          <w:sz w:val="24"/>
          <w:szCs w:val="24"/>
        </w:rPr>
        <w:t xml:space="preserve">The filter cannot begin estimation until the initial orientation, velocity, and IMU biases are determined. A static initialisation procedure is implemented that monitors both IMU statistics and visual feature disparity to gate the initialisation attempt.</w:t>
      </w:r>
    </w:p>
    <w:p>
      <w:pPr>
        <w:pStyle w:val="Heading3"/>
        <w:spacing w:after="120" w:before="240"/>
      </w:pPr>
      <w:r>
        <w:rPr>
          <w:rFonts w:ascii="Times New Roman" w:cs="Times New Roman" w:eastAsia="Times New Roman" w:hAnsi="Times New Roman"/>
          <w:b/>
          <w:bCs/>
          <w:i/>
          <w:iCs/>
          <w:sz w:val="24"/>
          <w:szCs w:val="24"/>
        </w:rPr>
        <w:t xml:space="preserve">4.8.1 Static Initialisation Gating</w:t>
      </w:r>
    </w:p>
    <w:p>
      <w:pPr>
        <w:spacing w:after="200" w:before="0" w:line="480" w:lineRule="auto"/>
        <w:jc w:val="both"/>
      </w:pPr>
      <w:r>
        <w:rPr>
          <w:rFonts w:ascii="Times New Roman" w:cs="Times New Roman" w:eastAsia="Times New Roman" w:hAnsi="Times New Roman"/>
          <w:sz w:val="24"/>
          <w:szCs w:val="24"/>
        </w:rPr>
        <w:t xml:space="preserve">The initialiser accumulates a window of IMU samples of length init_window_time seconds. The window is split into two halves, and the accelerometer variance is computed in each half. Initialisation is attempted only when the variance in both halves is below init_imu_thresh, confirming that the vehicle is stationary, AND the visual disparity computed from the feature database is below init_max_disparity, confirming the camera is also stationary. This dual gating prevents false initialisation during slow oscillatory motion.</w:t>
      </w:r>
    </w:p>
    <w:p>
      <w:pPr>
        <w:pStyle w:val="Heading3"/>
        <w:spacing w:after="120" w:before="240"/>
      </w:pPr>
      <w:r>
        <w:rPr>
          <w:rFonts w:ascii="Times New Roman" w:cs="Times New Roman" w:eastAsia="Times New Roman" w:hAnsi="Times New Roman"/>
          <w:b/>
          <w:bCs/>
          <w:i/>
          <w:iCs/>
          <w:sz w:val="24"/>
          <w:szCs w:val="24"/>
        </w:rPr>
        <w:t xml:space="preserve">4.8.2 Gravity Alignment and Bias Estimation</w:t>
      </w:r>
    </w:p>
    <w:p>
      <w:pPr>
        <w:spacing w:after="200" w:before="0" w:line="480" w:lineRule="auto"/>
        <w:jc w:val="both"/>
      </w:pPr>
      <w:r>
        <w:rPr>
          <w:rFonts w:ascii="Times New Roman" w:cs="Times New Roman" w:eastAsia="Times New Roman" w:hAnsi="Times New Roman"/>
          <w:sz w:val="24"/>
          <w:szCs w:val="24"/>
        </w:rPr>
        <w:t xml:space="preserve">Under static conditions, the mean accelerometer reading b̄_a equals the gravity vector projected into the IMU frame: b̄_a ≈ R_{GtoI} g. The gravity-aligned orientation is recovered using a Gram-Schmidt orthogonalisation procedure that constructs a rotation matrix aligning the measured acceleration direction with the known gravity vector. The initial biases are then:</w:t>
      </w:r>
    </w:p>
    <w:p>
      <w:pPr>
        <w:spacing w:after="120" w:before="120"/>
        <w:jc w:val="center"/>
      </w:pPr>
      <w:r>
        <w:rPr>
          <w:rFonts w:ascii="Cambria Math" w:cs="Cambria Math" w:eastAsia="Cambria Math" w:hAnsi="Cambria Math"/>
          <w:i/>
          <w:iCs/>
          <w:sz w:val="24"/>
          <w:szCs w:val="24"/>
        </w:rPr>
        <w:t xml:space="preserve">b_g = b̄_ω   (mean gyroscope reading under stationary condition)</w:t>
      </w:r>
    </w:p>
    <w:p>
      <w:pPr>
        <w:spacing w:after="120" w:before="120"/>
        <w:jc w:val="center"/>
      </w:pPr>
      <w:r>
        <w:rPr>
          <w:rFonts w:ascii="Cambria Math" w:cs="Cambria Math" w:eastAsia="Cambria Math" w:hAnsi="Cambria Math"/>
          <w:i/>
          <w:iCs/>
          <w:sz w:val="24"/>
          <w:szCs w:val="24"/>
        </w:rPr>
        <w:t xml:space="preserve">b_a = b̄_a − R_{GtoI} g</w:t>
      </w:r>
    </w:p>
    <w:p>
      <w:pPr>
        <w:spacing w:after="200" w:before="0" w:line="480" w:lineRule="auto"/>
        <w:jc w:val="both"/>
      </w:pPr>
      <w:r>
        <w:rPr>
          <w:rFonts w:ascii="Times New Roman" w:cs="Times New Roman" w:eastAsia="Times New Roman" w:hAnsi="Times New Roman"/>
          <w:sz w:val="24"/>
          <w:szCs w:val="24"/>
        </w:rPr>
        <w:t xml:space="preserve">The initial state covariance is set using fixed configured uncertainty values for each variable block, reflecting the uncertainty in the gravity-alignment procedure and the variance of the bias estimates.</w:t>
      </w:r>
    </w:p>
    <w:p>
      <w:r>
        <w:br w:type="page"/>
      </w:r>
    </w:p>
    <w:p>
      <w:pPr>
        <w:pStyle w:val="Heading2"/>
        <w:spacing w:after="180" w:before="360"/>
      </w:pPr>
      <w:r>
        <w:rPr>
          <w:rFonts w:ascii="Times New Roman" w:cs="Times New Roman" w:eastAsia="Times New Roman" w:hAnsi="Times New Roman"/>
          <w:b/>
          <w:bCs/>
          <w:sz w:val="26"/>
          <w:szCs w:val="26"/>
        </w:rPr>
        <w:t xml:space="preserve">4.9 Configuration and Calibration Loading</w:t>
      </w:r>
    </w:p>
    <w:p>
      <w:pPr>
        <w:spacing w:after="200" w:before="0" w:line="480" w:lineRule="auto"/>
        <w:jc w:val="both"/>
      </w:pPr>
      <w:r>
        <w:rPr>
          <w:rFonts w:ascii="Times New Roman" w:cs="Times New Roman" w:eastAsia="Times New Roman" w:hAnsi="Times New Roman"/>
          <w:sz w:val="24"/>
          <w:szCs w:val="24"/>
        </w:rPr>
        <w:t xml:space="preserve">All pipeline parameters are loaded from three YAML files in a designated configuration folder: estimator_config.yaml (algorithmic parameters), kalibr_imu_chain.yaml (IMU calibration), and kalibr_imucam_chain.yaml (camera calibration and IMU-camera extrinsics). The loader parses each file, constructs the corresponding options objects, and calls a final synchronisation step that copies loaded calibration values into the state initialisation structures. This design allows the pipeline to support different sensor platforms by swapping only the configuration folder without code changes.</w:t>
      </w:r>
    </w:p>
    <w:p>
      <w:pPr>
        <w:spacing w:after="0" w:before="0"/>
      </w:pPr>
      <w:r>
        <w:t xml:space="preserve"/>
      </w:r>
    </w:p>
    <w:p>
      <w:pPr>
        <w:spacing w:after="200" w:before="0" w:line="480" w:lineRule="auto"/>
        <w:jc w:val="both"/>
      </w:pPr>
      <w:r>
        <w:rPr>
          <w:rFonts w:ascii="Times New Roman" w:cs="Times New Roman" w:eastAsia="Times New Roman" w:hAnsi="Times New Roman"/>
          <w:sz w:val="24"/>
          <w:szCs w:val="24"/>
        </w:rPr>
        <w:t xml:space="preserve">The FIFO/LIFO hover framework introduces its own configuration namespace with parameters governing detection sensitivity (hovering_threshold, hover_smoothing_required), entry/exit guards (hover_entry_max_velocity, hover_entry_max_baseline, hover_exit_velocity_threshold), duration limits (hover_max_duration_sec), and the full LIFO chain quality evolution parameters (lifo_quality_init, lifo_quality_inc_match, lifo_quality_dec_miss, lifo_max_misses, and associated matching thresholds).</w:t>
      </w:r>
    </w:p>
    <w:p>
      <w:pPr>
        <w:spacing w:after="0" w:before="0"/>
      </w:pPr>
      <w:r>
        <w:t xml:space="preserve"/>
      </w:r>
    </w:p>
    <w:p>
      <w:r>
        <w:br w:type="page"/>
      </w:r>
    </w:p>
    <w:p>
      <w:pPr>
        <w:pStyle w:val="Heading1"/>
        <w:spacing w:after="240" w:before="480"/>
      </w:pPr>
      <w:r>
        <w:rPr>
          <w:rFonts w:ascii="Times New Roman" w:cs="Times New Roman" w:eastAsia="Times New Roman" w:hAnsi="Times New Roman"/>
          <w:b/>
          <w:bCs/>
          <w:sz w:val="28"/>
          <w:szCs w:val="28"/>
        </w:rPr>
        <w:t xml:space="preserve">CHAPTER 5: IMPLEMENTATION NOTES (OUTLINE)</w:t>
      </w:r>
    </w:p>
    <w:p>
      <w:pPr>
        <w:spacing w:after="200" w:before="0" w:line="480" w:lineRule="auto"/>
        <w:jc w:val="both"/>
      </w:pPr>
      <w:r>
        <w:rPr>
          <w:rFonts w:ascii="Times New Roman" w:cs="Times New Roman" w:eastAsia="Times New Roman" w:hAnsi="Times New Roman"/>
          <w:sz w:val="24"/>
          <w:szCs w:val="24"/>
        </w:rPr>
        <w:t xml:space="preserve">Chapter 5 should document the Python-specific implementation decisions that are distinct from the mathematical methodology. The recommended content is:</w:t>
      </w:r>
    </w:p>
    <w:p>
      <w:pPr>
        <w:pStyle w:val="ListParagraph"/>
        <w:numPr>
          <w:ilvl w:val="0"/>
          <w:numId w:val="2"/>
        </w:numPr>
        <w:spacing w:after="60" w:before="60"/>
      </w:pPr>
      <w:r>
        <w:rPr>
          <w:rFonts w:ascii="Times New Roman" w:cs="Times New Roman" w:eastAsia="Times New Roman" w:hAnsi="Times New Roman"/>
          <w:sz w:val="24"/>
          <w:szCs w:val="24"/>
        </w:rPr>
        <w:t xml:space="preserve">Python port rationale: why Python was chosen and what constraints this imposed (GIL, NumPy/SciPy vectorisation, ROS Python bindings).</w:t>
      </w:r>
    </w:p>
    <w:p>
      <w:pPr>
        <w:pStyle w:val="ListParagraph"/>
        <w:numPr>
          <w:ilvl w:val="0"/>
          <w:numId w:val="2"/>
        </w:numPr>
        <w:spacing w:after="60" w:before="60"/>
      </w:pPr>
      <w:r>
        <w:rPr>
          <w:rFonts w:ascii="Times New Roman" w:cs="Times New Roman" w:eastAsia="Times New Roman" w:hAnsi="Times New Roman"/>
          <w:sz w:val="24"/>
          <w:szCs w:val="24"/>
        </w:rPr>
        <w:t xml:space="preserve">JPL quaternion library (type/quat_ops.py): implementation of Lie algebra utilities exp_so3, log_so3, Jr_so3 as direct NumPy operations.</w:t>
      </w:r>
    </w:p>
    <w:p>
      <w:pPr>
        <w:pStyle w:val="ListParagraph"/>
        <w:numPr>
          <w:ilvl w:val="0"/>
          <w:numId w:val="2"/>
        </w:numPr>
        <w:spacing w:after="60" w:before="60"/>
      </w:pPr>
      <w:r>
        <w:rPr>
          <w:rFonts w:ascii="Times New Roman" w:cs="Times New Roman" w:eastAsia="Times New Roman" w:hAnsi="Times New Roman"/>
          <w:sz w:val="24"/>
          <w:szCs w:val="24"/>
        </w:rPr>
        <w:t xml:space="preserve">Covariance block management: Python dictionary-based state ordering vs. compile-time C++ type registration in OpenVINS; how StateHelper.EKFPropagation handles variable-length block structures using dynamic index tracking.</w:t>
      </w:r>
    </w:p>
    <w:p>
      <w:pPr>
        <w:pStyle w:val="ListParagraph"/>
        <w:numPr>
          <w:ilvl w:val="0"/>
          <w:numId w:val="2"/>
        </w:numPr>
        <w:spacing w:after="60" w:before="60"/>
      </w:pPr>
      <w:r>
        <w:rPr>
          <w:rFonts w:ascii="Times New Roman" w:cs="Times New Roman" w:eastAsia="Times New Roman" w:hAnsi="Times New Roman"/>
          <w:sz w:val="24"/>
          <w:szCs w:val="24"/>
        </w:rPr>
        <w:t xml:space="preserve">Threading model: Python threading.Lock usage for camera queue and ZUPT buffer; implications of the GIL on IMU callback throughput.</w:t>
      </w:r>
    </w:p>
    <w:p>
      <w:pPr>
        <w:pStyle w:val="ListParagraph"/>
        <w:numPr>
          <w:ilvl w:val="0"/>
          <w:numId w:val="2"/>
        </w:numPr>
        <w:spacing w:after="60" w:before="60"/>
      </w:pPr>
      <w:r>
        <w:rPr>
          <w:rFonts w:ascii="Times New Roman" w:cs="Times New Roman" w:eastAsia="Times New Roman" w:hAnsi="Times New Roman"/>
          <w:sz w:val="24"/>
          <w:szCs w:val="24"/>
        </w:rPr>
        <w:t xml:space="preserve">Camera model implementations: CamRadtan (radial-tangential distortion) and CamEqui (equidistant/fisheye) as separate classes inheriting from CamBase, and how projection/unprojection is used in Jacobian chains.</w:t>
      </w:r>
    </w:p>
    <w:p>
      <w:pPr>
        <w:pStyle w:val="ListParagraph"/>
        <w:numPr>
          <w:ilvl w:val="0"/>
          <w:numId w:val="2"/>
        </w:numPr>
        <w:spacing w:after="60" w:before="60"/>
      </w:pPr>
      <w:r>
        <w:rPr>
          <w:rFonts w:ascii="Times New Roman" w:cs="Times New Roman" w:eastAsia="Times New Roman" w:hAnsi="Times New Roman"/>
          <w:sz w:val="24"/>
          <w:szCs w:val="24"/>
        </w:rPr>
        <w:t xml:space="preserve">Dynamic initialiser status: dynamic.py is present but empty; only static initialisation is available in the current implementation.</w:t>
      </w:r>
    </w:p>
    <w:p>
      <w:pPr>
        <w:pStyle w:val="ListParagraph"/>
        <w:numPr>
          <w:ilvl w:val="0"/>
          <w:numId w:val="2"/>
        </w:numPr>
        <w:spacing w:after="60" w:before="60"/>
      </w:pPr>
      <w:r>
        <w:rPr>
          <w:rFonts w:ascii="Times New Roman" w:cs="Times New Roman" w:eastAsia="Times New Roman" w:hAnsi="Times New Roman"/>
          <w:sz w:val="24"/>
          <w:szCs w:val="24"/>
        </w:rPr>
        <w:t xml:space="preserve">FEJ (First-Estimates Jacobians): optional consistency improvement enabled via state_options.do_fej flag, using stored first-estimate values in JPLQuat and Landmark objects.</w:t>
      </w:r>
    </w:p>
    <w:p>
      <w:pPr>
        <w:spacing w:after="0" w:before="0"/>
      </w:pPr>
      <w:r>
        <w:t xml:space="preserve"/>
      </w:r>
    </w:p>
    <w:p>
      <w:r>
        <w:br w:type="page"/>
      </w:r>
    </w:p>
    <w:p>
      <w:pPr>
        <w:pStyle w:val="Heading1"/>
        <w:spacing w:after="240" w:before="480"/>
      </w:pPr>
      <w:r>
        <w:rPr>
          <w:rFonts w:ascii="Times New Roman" w:cs="Times New Roman" w:eastAsia="Times New Roman" w:hAnsi="Times New Roman"/>
          <w:b/>
          <w:bCs/>
          <w:sz w:val="28"/>
          <w:szCs w:val="28"/>
        </w:rPr>
        <w:t xml:space="preserve">CHAPTER 6: EXPERIMENTS AND EVALUATION (OUTLINE)</w:t>
      </w:r>
    </w:p>
    <w:p>
      <w:pPr>
        <w:spacing w:after="200" w:before="0" w:line="480" w:lineRule="auto"/>
        <w:jc w:val="both"/>
      </w:pPr>
      <w:r>
        <w:rPr>
          <w:rFonts w:ascii="Times New Roman" w:cs="Times New Roman" w:eastAsia="Times New Roman" w:hAnsi="Times New Roman"/>
          <w:sz w:val="24"/>
          <w:szCs w:val="24"/>
        </w:rPr>
        <w:t xml:space="preserve">Chapter 6 must demonstrate the system's performance quantitatively. The following structure is recommended:</w:t>
      </w:r>
    </w:p>
    <w:p>
      <w:pPr>
        <w:pStyle w:val="Heading2"/>
        <w:spacing w:after="180" w:before="360"/>
      </w:pPr>
      <w:r>
        <w:rPr>
          <w:rFonts w:ascii="Times New Roman" w:cs="Times New Roman" w:eastAsia="Times New Roman" w:hAnsi="Times New Roman"/>
          <w:b/>
          <w:bCs/>
          <w:sz w:val="26"/>
          <w:szCs w:val="26"/>
        </w:rPr>
        <w:t xml:space="preserve">6.1 Evaluation Datasets</w:t>
      </w:r>
    </w:p>
    <w:p>
      <w:pPr>
        <w:spacing w:after="200" w:before="0" w:line="480" w:lineRule="auto"/>
        <w:jc w:val="both"/>
      </w:pPr>
      <w:r>
        <w:rPr>
          <w:rFonts w:ascii="Times New Roman" w:cs="Times New Roman" w:eastAsia="Times New Roman" w:hAnsi="Times New Roman"/>
          <w:sz w:val="24"/>
          <w:szCs w:val="24"/>
        </w:rPr>
        <w:t xml:space="preserve">Standard VIO benchmark datasets should be used. The EuRoC MAV dataset is the primary reference for this type of pipeline. For hover-specific evaluation, sequences with sustained low-motion periods are most informative.</w:t>
      </w:r>
    </w:p>
    <w:p>
      <w:pPr>
        <w:pStyle w:val="Heading2"/>
        <w:spacing w:after="180" w:before="360"/>
      </w:pPr>
      <w:r>
        <w:rPr>
          <w:rFonts w:ascii="Times New Roman" w:cs="Times New Roman" w:eastAsia="Times New Roman" w:hAnsi="Times New Roman"/>
          <w:b/>
          <w:bCs/>
          <w:sz w:val="26"/>
          <w:szCs w:val="26"/>
        </w:rPr>
        <w:t xml:space="preserve">6.2 Evaluation Metrics</w:t>
      </w:r>
    </w:p>
    <w:p>
      <w:pPr>
        <w:pStyle w:val="ListParagraph"/>
        <w:numPr>
          <w:ilvl w:val="0"/>
          <w:numId w:val="2"/>
        </w:numPr>
        <w:spacing w:after="60" w:before="60"/>
      </w:pPr>
      <w:r>
        <w:rPr>
          <w:rFonts w:ascii="Times New Roman" w:cs="Times New Roman" w:eastAsia="Times New Roman" w:hAnsi="Times New Roman"/>
          <w:sz w:val="24"/>
          <w:szCs w:val="24"/>
        </w:rPr>
        <w:t xml:space="preserve">Absolute Trajectory Error (ATE): RMSE between estimated and ground-truth trajectory after optimal rigid alignment. Primary accuracy metric.</w:t>
      </w:r>
    </w:p>
    <w:p>
      <w:pPr>
        <w:pStyle w:val="ListParagraph"/>
        <w:numPr>
          <w:ilvl w:val="0"/>
          <w:numId w:val="2"/>
        </w:numPr>
        <w:spacing w:after="60" w:before="60"/>
      </w:pPr>
      <w:r>
        <w:rPr>
          <w:rFonts w:ascii="Times New Roman" w:cs="Times New Roman" w:eastAsia="Times New Roman" w:hAnsi="Times New Roman"/>
          <w:sz w:val="24"/>
          <w:szCs w:val="24"/>
        </w:rPr>
        <w:t xml:space="preserve">Relative Trajectory Error (RTE): Drift measured over fixed-length trajectory segments. Measures local consistency.</w:t>
      </w:r>
    </w:p>
    <w:p>
      <w:pPr>
        <w:pStyle w:val="ListParagraph"/>
        <w:numPr>
          <w:ilvl w:val="0"/>
          <w:numId w:val="2"/>
        </w:numPr>
        <w:spacing w:after="60" w:before="60"/>
      </w:pPr>
      <w:r>
        <w:rPr>
          <w:rFonts w:ascii="Times New Roman" w:cs="Times New Roman" w:eastAsia="Times New Roman" w:hAnsi="Times New Roman"/>
          <w:sz w:val="24"/>
          <w:szCs w:val="24"/>
        </w:rPr>
        <w:t xml:space="preserve">NEES (Normalised Estimation Error Squared): Evaluates filter consistency. Ideally NEES ≈ n (state dimension) for a consistent filter.</w:t>
      </w:r>
    </w:p>
    <w:p>
      <w:pPr>
        <w:pStyle w:val="ListParagraph"/>
        <w:numPr>
          <w:ilvl w:val="0"/>
          <w:numId w:val="2"/>
        </w:numPr>
        <w:spacing w:after="60" w:before="60"/>
      </w:pPr>
      <w:r>
        <w:rPr>
          <w:rFonts w:ascii="Times New Roman" w:cs="Times New Roman" w:eastAsia="Times New Roman" w:hAnsi="Times New Roman"/>
          <w:sz w:val="24"/>
          <w:szCs w:val="24"/>
        </w:rPr>
        <w:t xml:space="preserve">Hover mode occupancy: Percentage of frames processed in LIFO mode. Useful for system characterisation.</w:t>
      </w:r>
    </w:p>
    <w:p>
      <w:pPr>
        <w:pStyle w:val="ListParagraph"/>
        <w:numPr>
          <w:ilvl w:val="0"/>
          <w:numId w:val="2"/>
        </w:numPr>
        <w:spacing w:after="60" w:before="60"/>
      </w:pPr>
      <w:r>
        <w:rPr>
          <w:rFonts w:ascii="Times New Roman" w:cs="Times New Roman" w:eastAsia="Times New Roman" w:hAnsi="Times New Roman"/>
          <w:sz w:val="24"/>
          <w:szCs w:val="24"/>
        </w:rPr>
        <w:t xml:space="preserve">Update acceptance rate: Fraction of MSCKF updates accepted by the chi-square gate.</w:t>
      </w:r>
    </w:p>
    <w:p>
      <w:pPr>
        <w:pStyle w:val="Heading2"/>
        <w:spacing w:after="180" w:before="360"/>
      </w:pPr>
      <w:r>
        <w:rPr>
          <w:rFonts w:ascii="Times New Roman" w:cs="Times New Roman" w:eastAsia="Times New Roman" w:hAnsi="Times New Roman"/>
          <w:b/>
          <w:bCs/>
          <w:sz w:val="26"/>
          <w:szCs w:val="26"/>
        </w:rPr>
        <w:t xml:space="preserve">6.3 Ablation Study</w:t>
      </w:r>
    </w:p>
    <w:p>
      <w:pPr>
        <w:spacing w:after="200" w:before="0" w:line="480" w:lineRule="auto"/>
        <w:jc w:val="both"/>
      </w:pPr>
      <w:r>
        <w:rPr>
          <w:rFonts w:ascii="Times New Roman" w:cs="Times New Roman" w:eastAsia="Times New Roman" w:hAnsi="Times New Roman"/>
          <w:sz w:val="24"/>
          <w:szCs w:val="24"/>
        </w:rPr>
        <w:t xml:space="preserve">The following ablation conditions are recommended to isolate the contribution of the FIFO/LIFO framework:</w:t>
      </w:r>
    </w:p>
    <w:p>
      <w:pPr>
        <w:pStyle w:val="ListParagraph"/>
        <w:numPr>
          <w:ilvl w:val="0"/>
          <w:numId w:val="2"/>
        </w:numPr>
        <w:spacing w:after="60" w:before="60"/>
      </w:pPr>
      <w:r>
        <w:rPr>
          <w:rFonts w:ascii="Times New Roman" w:cs="Times New Roman" w:eastAsia="Times New Roman" w:hAnsi="Times New Roman"/>
          <w:sz w:val="24"/>
          <w:szCs w:val="24"/>
        </w:rPr>
        <w:t xml:space="preserve">Baseline: Full pipeline with FIFO/LIFO and ZUPT enabled.</w:t>
      </w:r>
    </w:p>
    <w:p>
      <w:pPr>
        <w:pStyle w:val="ListParagraph"/>
        <w:numPr>
          <w:ilvl w:val="0"/>
          <w:numId w:val="2"/>
        </w:numPr>
        <w:spacing w:after="60" w:before="60"/>
      </w:pPr>
      <w:r>
        <w:rPr>
          <w:rFonts w:ascii="Times New Roman" w:cs="Times New Roman" w:eastAsia="Times New Roman" w:hAnsi="Times New Roman"/>
          <w:sz w:val="24"/>
          <w:szCs w:val="24"/>
        </w:rPr>
        <w:t xml:space="preserve">No-LIFO: FIFO only, LIFO disabled. Shows the benefit of hover mode.</w:t>
      </w:r>
    </w:p>
    <w:p>
      <w:pPr>
        <w:pStyle w:val="ListParagraph"/>
        <w:numPr>
          <w:ilvl w:val="0"/>
          <w:numId w:val="2"/>
        </w:numPr>
        <w:spacing w:after="60" w:before="60"/>
      </w:pPr>
      <w:r>
        <w:rPr>
          <w:rFonts w:ascii="Times New Roman" w:cs="Times New Roman" w:eastAsia="Times New Roman" w:hAnsi="Times New Roman"/>
          <w:sz w:val="24"/>
          <w:szCs w:val="24"/>
        </w:rPr>
        <w:t xml:space="preserve">No-ZUPT: LIFO enabled, ZUPT disabled. Separates ZUPT contribution from hover handling.</w:t>
      </w:r>
    </w:p>
    <w:p>
      <w:pPr>
        <w:pStyle w:val="ListParagraph"/>
        <w:numPr>
          <w:ilvl w:val="0"/>
          <w:numId w:val="2"/>
        </w:numPr>
        <w:spacing w:after="60" w:before="60"/>
      </w:pPr>
      <w:r>
        <w:rPr>
          <w:rFonts w:ascii="Times New Roman" w:cs="Times New Roman" w:eastAsia="Times New Roman" w:hAnsi="Times New Roman"/>
          <w:sz w:val="24"/>
          <w:szCs w:val="24"/>
        </w:rPr>
        <w:t xml:space="preserve">No-LIFO and No-ZUPT: Pure MSCKF baseline, closest to canonical OpenVINS.</w:t>
      </w:r>
    </w:p>
    <w:p>
      <w:pPr>
        <w:pStyle w:val="Heading2"/>
        <w:spacing w:after="180" w:before="360"/>
      </w:pPr>
      <w:r>
        <w:rPr>
          <w:rFonts w:ascii="Times New Roman" w:cs="Times New Roman" w:eastAsia="Times New Roman" w:hAnsi="Times New Roman"/>
          <w:b/>
          <w:bCs/>
          <w:sz w:val="26"/>
          <w:szCs w:val="26"/>
        </w:rPr>
        <w:t xml:space="preserve">6.4 Comparison</w:t>
      </w:r>
    </w:p>
    <w:p>
      <w:pPr>
        <w:spacing w:after="200" w:before="0" w:line="480" w:lineRule="auto"/>
        <w:jc w:val="both"/>
      </w:pPr>
      <w:r>
        <w:rPr>
          <w:rFonts w:ascii="Times New Roman" w:cs="Times New Roman" w:eastAsia="Times New Roman" w:hAnsi="Times New Roman"/>
          <w:sz w:val="24"/>
          <w:szCs w:val="24"/>
        </w:rPr>
        <w:t xml:space="preserve">Where possible, comparison against the original OpenVINS C++ implementation on the same sequences provides a reference for the cost of the Python reimplementation. The goal is not to outperform OpenVINS in baseline accuracy but to demonstrate that the hover extension reduces drift on hover-heavy sequences compared to the pipeline without it.</w:t>
      </w:r>
    </w:p>
    <w:p>
      <w:pPr>
        <w:spacing w:after="0" w:before="0"/>
      </w:pPr>
      <w:r>
        <w:t xml:space="preserve"/>
      </w:r>
    </w:p>
    <w:p>
      <w:r>
        <w:br w:type="page"/>
      </w:r>
    </w:p>
    <w:p>
      <w:pPr>
        <w:pStyle w:val="Heading1"/>
        <w:spacing w:after="240" w:before="480"/>
      </w:pPr>
      <w:r>
        <w:rPr>
          <w:rFonts w:ascii="Times New Roman" w:cs="Times New Roman" w:eastAsia="Times New Roman" w:hAnsi="Times New Roman"/>
          <w:b/>
          <w:bCs/>
          <w:sz w:val="28"/>
          <w:szCs w:val="28"/>
        </w:rPr>
        <w:t xml:space="preserve">REFERENCES (PLACEHOLDER)</w:t>
      </w:r>
    </w:p>
    <w:p>
      <w:pPr>
        <w:spacing w:after="200" w:before="0" w:line="480" w:lineRule="auto"/>
        <w:jc w:val="both"/>
      </w:pPr>
      <w:r>
        <w:rPr>
          <w:rFonts w:ascii="Times New Roman" w:cs="Times New Roman" w:eastAsia="Times New Roman" w:hAnsi="Times New Roman"/>
          <w:sz w:val="24"/>
          <w:szCs w:val="24"/>
        </w:rPr>
        <w:t xml:space="preserve">The following references are recommended as minimum required citations for this thesis:</w:t>
      </w:r>
    </w:p>
    <w:p>
      <w:pPr>
        <w:pStyle w:val="ListParagraph"/>
        <w:numPr>
          <w:ilvl w:val="0"/>
          <w:numId w:val="3"/>
        </w:numPr>
        <w:spacing w:after="60" w:before="60"/>
      </w:pPr>
      <w:r>
        <w:rPr>
          <w:rFonts w:ascii="Times New Roman" w:cs="Times New Roman" w:eastAsia="Times New Roman" w:hAnsi="Times New Roman"/>
          <w:sz w:val="24"/>
          <w:szCs w:val="24"/>
        </w:rPr>
        <w:t xml:space="preserve">Mourikis, A. I. and Roumeliotis, S. I. (2007). A Multi-State Constraint Kalman Filter for Vision-Aided Inertial Navigation. ICRA.</w:t>
      </w:r>
    </w:p>
    <w:p>
      <w:pPr>
        <w:pStyle w:val="ListParagraph"/>
        <w:numPr>
          <w:ilvl w:val="0"/>
          <w:numId w:val="3"/>
        </w:numPr>
        <w:spacing w:after="60" w:before="60"/>
      </w:pPr>
      <w:r>
        <w:rPr>
          <w:rFonts w:ascii="Times New Roman" w:cs="Times New Roman" w:eastAsia="Times New Roman" w:hAnsi="Times New Roman"/>
          <w:sz w:val="24"/>
          <w:szCs w:val="24"/>
        </w:rPr>
        <w:t xml:space="preserve">Geneva, P. et al. (2020). OpenVINS: A Research Platform for Visual-Inertial Estimation. ICRA.</w:t>
      </w:r>
    </w:p>
    <w:p>
      <w:pPr>
        <w:pStyle w:val="ListParagraph"/>
        <w:numPr>
          <w:ilvl w:val="0"/>
          <w:numId w:val="3"/>
        </w:numPr>
        <w:spacing w:after="60" w:before="60"/>
      </w:pPr>
      <w:r>
        <w:rPr>
          <w:rFonts w:ascii="Times New Roman" w:cs="Times New Roman" w:eastAsia="Times New Roman" w:hAnsi="Times New Roman"/>
          <w:sz w:val="24"/>
          <w:szCs w:val="24"/>
        </w:rPr>
        <w:t xml:space="preserve">Forster, C. et al. (2017). On-Manifold Preintegration for Real-Time Visual-Inertial Odometry. IEEE TRO.</w:t>
      </w:r>
    </w:p>
    <w:p>
      <w:pPr>
        <w:pStyle w:val="ListParagraph"/>
        <w:numPr>
          <w:ilvl w:val="0"/>
          <w:numId w:val="3"/>
        </w:numPr>
        <w:spacing w:after="60" w:before="60"/>
      </w:pPr>
      <w:r>
        <w:rPr>
          <w:rFonts w:ascii="Times New Roman" w:cs="Times New Roman" w:eastAsia="Times New Roman" w:hAnsi="Times New Roman"/>
          <w:sz w:val="24"/>
          <w:szCs w:val="24"/>
        </w:rPr>
        <w:t xml:space="preserve">Huang, G. et al. (2010). Observability-based Rules for Designing Consistent EKF SLAM Estimators. IJRR.</w:t>
      </w:r>
    </w:p>
    <w:p>
      <w:pPr>
        <w:pStyle w:val="ListParagraph"/>
        <w:numPr>
          <w:ilvl w:val="0"/>
          <w:numId w:val="3"/>
        </w:numPr>
        <w:spacing w:after="60" w:before="60"/>
      </w:pPr>
      <w:r>
        <w:rPr>
          <w:rFonts w:ascii="Times New Roman" w:cs="Times New Roman" w:eastAsia="Times New Roman" w:hAnsi="Times New Roman"/>
          <w:sz w:val="24"/>
          <w:szCs w:val="24"/>
        </w:rPr>
        <w:t xml:space="preserve">Lucas, B. D. and Kanade, T. (1981). An Iterative Image Registration Technique. IJCAI.</w:t>
      </w:r>
    </w:p>
    <w:p>
      <w:pPr>
        <w:pStyle w:val="ListParagraph"/>
        <w:numPr>
          <w:ilvl w:val="0"/>
          <w:numId w:val="3"/>
        </w:numPr>
        <w:spacing w:after="60" w:before="60"/>
      </w:pPr>
      <w:r>
        <w:rPr>
          <w:rFonts w:ascii="Times New Roman" w:cs="Times New Roman" w:eastAsia="Times New Roman" w:hAnsi="Times New Roman"/>
          <w:sz w:val="24"/>
          <w:szCs w:val="24"/>
        </w:rPr>
        <w:t xml:space="preserve">Kuhn, H. W. (1955). The Hungarian Method for the Assignment Problem. Naval Research Logistics.</w:t>
      </w:r>
    </w:p>
    <w:p>
      <w:pPr>
        <w:pStyle w:val="ListParagraph"/>
        <w:numPr>
          <w:ilvl w:val="0"/>
          <w:numId w:val="3"/>
        </w:numPr>
        <w:spacing w:after="60" w:before="60"/>
      </w:pPr>
      <w:r>
        <w:rPr>
          <w:rFonts w:ascii="Times New Roman" w:cs="Times New Roman" w:eastAsia="Times New Roman" w:hAnsi="Times New Roman"/>
          <w:sz w:val="24"/>
          <w:szCs w:val="24"/>
        </w:rPr>
        <w:t xml:space="preserve">Li, M. and Mourikis, A. I. (2013). High-Precision, Consistent EKF-Based Visual-Inertial Odometry. IJRR.</w:t>
      </w:r>
    </w:p>
    <w:p>
      <w:pPr>
        <w:pStyle w:val="ListParagraph"/>
        <w:numPr>
          <w:ilvl w:val="0"/>
          <w:numId w:val="3"/>
        </w:numPr>
        <w:spacing w:after="60" w:before="60"/>
      </w:pPr>
      <w:r>
        <w:rPr>
          <w:rFonts w:ascii="Times New Roman" w:cs="Times New Roman" w:eastAsia="Times New Roman" w:hAnsi="Times New Roman"/>
          <w:sz w:val="24"/>
          <w:szCs w:val="24"/>
        </w:rPr>
        <w:t xml:space="preserve">Furgale, P. et al. (2013). Unified Temporal and Spatial Calibration for Multi-Sensor Systems. IROS.</w:t>
      </w:r>
    </w:p>
    <w:p>
      <w:pPr>
        <w:pStyle w:val="ListParagraph"/>
        <w:numPr>
          <w:ilvl w:val="0"/>
          <w:numId w:val="3"/>
        </w:numPr>
        <w:spacing w:after="60" w:before="60"/>
      </w:pPr>
      <w:r>
        <w:rPr>
          <w:rFonts w:ascii="Times New Roman" w:cs="Times New Roman" w:eastAsia="Times New Roman" w:hAnsi="Times New Roman"/>
          <w:sz w:val="24"/>
          <w:szCs w:val="24"/>
        </w:rPr>
        <w:t xml:space="preserve">Hartley, R. and Zisserman, A. (2004). Multiple View Geometry in Computer Vision. Cambridge University Press.</w:t>
      </w:r>
    </w:p>
    <w:p>
      <w:pPr>
        <w:spacing w:after="0" w:before="0"/>
      </w:pPr>
      <w:r>
        <w:t xml:space="preserve"/>
      </w:r>
    </w:p>
    <w:p>
      <w:r>
        <w:br w:type="page"/>
      </w:r>
    </w:p>
    <w:p>
      <w:pPr>
        <w:pStyle w:val="Heading1"/>
        <w:spacing w:after="240" w:before="480"/>
      </w:pPr>
      <w:r>
        <w:rPr>
          <w:rFonts w:ascii="Times New Roman" w:cs="Times New Roman" w:eastAsia="Times New Roman" w:hAnsi="Times New Roman"/>
          <w:b/>
          <w:bCs/>
          <w:sz w:val="28"/>
          <w:szCs w:val="28"/>
        </w:rPr>
        <w:t xml:space="preserve">APPENDIX A: KEY MATHEMATICAL DERIVATIONS</w:t>
      </w:r>
    </w:p>
    <w:p>
      <w:pPr>
        <w:pStyle w:val="Heading2"/>
        <w:spacing w:after="180" w:before="360"/>
      </w:pPr>
      <w:r>
        <w:rPr>
          <w:rFonts w:ascii="Times New Roman" w:cs="Times New Roman" w:eastAsia="Times New Roman" w:hAnsi="Times New Roman"/>
          <w:b/>
          <w:bCs/>
          <w:sz w:val="26"/>
          <w:szCs w:val="26"/>
        </w:rPr>
        <w:t xml:space="preserve">A.1 JPL Quaternion Left-Multiplicative Update</w:t>
      </w:r>
    </w:p>
    <w:p>
      <w:pPr>
        <w:spacing w:after="200" w:before="0" w:line="480" w:lineRule="auto"/>
        <w:jc w:val="both"/>
      </w:pPr>
      <w:r>
        <w:rPr>
          <w:rFonts w:ascii="Times New Roman" w:cs="Times New Roman" w:eastAsia="Times New Roman" w:hAnsi="Times New Roman"/>
          <w:sz w:val="24"/>
          <w:szCs w:val="24"/>
        </w:rPr>
        <w:t xml:space="preserve">For a small rotation error δθ ∈ ℝ³, the perturbed quaternion is:</w:t>
      </w:r>
    </w:p>
    <w:p>
      <w:pPr>
        <w:spacing w:after="120" w:before="120"/>
        <w:jc w:val="center"/>
      </w:pPr>
      <w:r>
        <w:rPr>
          <w:rFonts w:ascii="Cambria Math" w:cs="Cambria Math" w:eastAsia="Cambria Math" w:hAnsi="Cambria Math"/>
          <w:i/>
          <w:iCs/>
          <w:sz w:val="24"/>
          <w:szCs w:val="24"/>
        </w:rPr>
        <w:t xml:space="preserve">δq = [ ½ δθ_x,  ½ δθ_y,  ½ δθ_z,  1 ]^T  (unnormalised)</w:t>
      </w:r>
    </w:p>
    <w:p>
      <w:pPr>
        <w:spacing w:after="120" w:before="120"/>
        <w:jc w:val="center"/>
      </w:pPr>
      <w:r>
        <w:rPr>
          <w:rFonts w:ascii="Cambria Math" w:cs="Cambria Math" w:eastAsia="Cambria Math" w:hAnsi="Cambria Math"/>
          <w:i/>
          <w:iCs/>
          <w:sz w:val="24"/>
          <w:szCs w:val="24"/>
        </w:rPr>
        <w:t xml:space="preserve">q^+ = quatnorm(δq ⊗ q)</w:t>
      </w:r>
    </w:p>
    <w:p>
      <w:pPr>
        <w:spacing w:after="200" w:before="0" w:line="480" w:lineRule="auto"/>
        <w:jc w:val="both"/>
      </w:pPr>
      <w:r>
        <w:rPr>
          <w:rFonts w:ascii="Times New Roman" w:cs="Times New Roman" w:eastAsia="Times New Roman" w:hAnsi="Times New Roman"/>
          <w:sz w:val="24"/>
          <w:szCs w:val="24"/>
        </w:rPr>
        <w:t xml:space="preserve">This convention ensures that the error-state for orientation is a 3-vector δθ rather than a 4-vector, maintaining the correct degrees of freedom in the covariance matrix.</w:t>
      </w:r>
    </w:p>
    <w:p>
      <w:pPr>
        <w:pStyle w:val="Heading2"/>
        <w:spacing w:after="180" w:before="360"/>
      </w:pPr>
      <w:r>
        <w:rPr>
          <w:rFonts w:ascii="Times New Roman" w:cs="Times New Roman" w:eastAsia="Times New Roman" w:hAnsi="Times New Roman"/>
          <w:b/>
          <w:bCs/>
          <w:sz w:val="26"/>
          <w:szCs w:val="26"/>
        </w:rPr>
        <w:t xml:space="preserve">A.2 Hover Detector Baseline Estimation</w:t>
      </w:r>
    </w:p>
    <w:p>
      <w:pPr>
        <w:spacing w:after="200" w:before="0" w:line="480" w:lineRule="auto"/>
        <w:jc w:val="both"/>
      </w:pPr>
      <w:r>
        <w:rPr>
          <w:rFonts w:ascii="Times New Roman" w:cs="Times New Roman" w:eastAsia="Times New Roman" w:hAnsi="Times New Roman"/>
          <w:sz w:val="24"/>
          <w:szCs w:val="24"/>
        </w:rPr>
        <w:t xml:space="preserve">The baseline between two camera frames is estimated from the clone poses already in the state. Given the most recent clone pose (R_{GtoI}^{prev}, p_I^{prev}) and the current propagated IMU pose (R_{GtoI}^{curr}, p_I^{curr}), the camera baseline magnitude in the global frame is:</w:t>
      </w:r>
    </w:p>
    <w:p>
      <w:pPr>
        <w:spacing w:after="120" w:before="120"/>
        <w:jc w:val="center"/>
      </w:pPr>
      <w:r>
        <w:rPr>
          <w:rFonts w:ascii="Cambria Math" w:cs="Cambria Math" w:eastAsia="Cambria Math" w:hAnsi="Cambria Math"/>
          <w:i/>
          <w:iCs/>
          <w:sz w:val="24"/>
          <w:szCs w:val="24"/>
        </w:rPr>
        <w:t xml:space="preserve">b_cam = ‖ p_I^{curr} − p_I^{prev} ‖ + ‖ R_{ItoC}(p_I^{curr} − p_I^{prev}) ‖ / 2</w:t>
      </w:r>
    </w:p>
    <w:p>
      <w:pPr>
        <w:spacing w:after="200" w:before="0" w:line="480" w:lineRule="auto"/>
        <w:jc w:val="both"/>
      </w:pPr>
      <w:r>
        <w:rPr>
          <w:rFonts w:ascii="Times New Roman" w:cs="Times New Roman" w:eastAsia="Times New Roman" w:hAnsi="Times New Roman"/>
          <w:sz w:val="24"/>
          <w:szCs w:val="24"/>
        </w:rPr>
        <w:t xml:space="preserve">This estimate is used both for the adaptive inlier filter selection and for the FIFO→LIFO entry baseline guard.</w:t>
      </w:r>
    </w:p>
    <w:p>
      <w:pPr>
        <w:spacing w:after="0" w:before="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VIO Pipeline — Graduation Thesis  |  Page </w:t>
    </w:r>
    <w:r>
      <w:rPr>
        <w:rFonts w:ascii="Times New Roman" w:cs="Times New Roman" w:eastAsia="Times New Roman" w:hAnsi="Times New Roman"/>
        <w:sz w:val="18"/>
        <w:szCs w:val="18"/>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1A1A2E"/>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2E4057"/>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color w:val="4444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2026-04-21T07:30:50.325Z</dcterms:created>
  <dcterms:modified xsi:type="dcterms:W3CDTF">2026-04-21T07:30:50.326Z</dcterms:modified>
</cp:coreProperties>
</file>

<file path=docProps/custom.xml><?xml version="1.0" encoding="utf-8"?>
<Properties xmlns="http://schemas.openxmlformats.org/officeDocument/2006/custom-properties" xmlns:vt="http://schemas.openxmlformats.org/officeDocument/2006/docPropsVTypes"/>
</file>