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694198">
      <w:pPr>
        <w:pBdr/>
        <w:spacing w:line="480" w:lineRule="auto"/>
        <w:ind/>
        <w:jc w:val="center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 w14:paraId="25870E93">
      <w:pPr>
        <w:pBdr/>
        <w:spacing w:line="480" w:lineRule="auto"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9EAD854">
      <w:pPr>
        <w:pBdr/>
        <w:spacing w:line="480" w:lineRule="auto"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EEE0E2">
      <w:pPr>
        <w:pBdr/>
        <w:spacing w:line="480" w:lineRule="auto"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FlowMatic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4786CC0">
      <w:pPr>
        <w:pBdr/>
        <w:spacing w:line="480" w:lineRule="auto"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672F21F">
      <w:pPr>
        <w:pBdr/>
        <w:spacing w:line="480" w:lineRule="auto"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DA037E3">
      <w:pPr>
        <w:pBdr/>
        <w:spacing w:line="480" w:lineRule="auto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6374D34">
      <w:pPr>
        <w:pBdr/>
        <w:spacing w:line="480" w:lineRule="auto"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Esteban G. Florez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BCEB711">
      <w:pPr>
        <w:pBdr/>
        <w:spacing w:line="480" w:lineRule="auto"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Miguel</w:t>
      </w:r>
      <w:r>
        <w:rPr>
          <w:b w:val="0"/>
          <w:bCs w:val="0"/>
          <w:highlight w:val="none"/>
        </w:rPr>
        <w:t xml:space="preserve"> A. Lacruz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21FEBF4">
      <w:pPr>
        <w:pBdr/>
        <w:spacing w:line="480" w:lineRule="auto"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Andr</w:t>
      </w:r>
      <w:r>
        <w:rPr>
          <w:b w:val="0"/>
          <w:bCs w:val="0"/>
          <w:highlight w:val="none"/>
        </w:rPr>
        <w:t xml:space="preserve">é</w:t>
      </w:r>
      <w:r>
        <w:rPr>
          <w:b w:val="0"/>
          <w:bCs w:val="0"/>
          <w:highlight w:val="none"/>
        </w:rPr>
        <w:t xml:space="preserve">s F. Vega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81AF4C3">
      <w:pPr>
        <w:pBdr/>
        <w:spacing w:line="480" w:lineRule="auto"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Karen J. Zabaleta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4518F7C">
      <w:pPr>
        <w:pBdr/>
        <w:spacing w:line="480" w:lineRule="auto"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Servicio Nacional de Aprendizaje (SENA)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5E3B033">
      <w:pPr>
        <w:pBdr/>
        <w:spacing w:line="480" w:lineRule="auto"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</w:t>
      </w:r>
      <w:r>
        <w:rPr>
          <w:b w:val="0"/>
          <w:bCs w:val="0"/>
          <w:highlight w:val="none"/>
        </w:rPr>
        <w:t xml:space="preserve">álisis y Desarrollo de Software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9F9AE90">
      <w:pPr>
        <w:pBdr/>
        <w:spacing w:line="480" w:lineRule="auto"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Diana Delgado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A6AD985">
      <w:pPr>
        <w:pBdr/>
        <w:spacing w:line="480" w:lineRule="auto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 w14:paraId="200B0F93">
      <w:pPr>
        <w:pBdr/>
        <w:spacing w:line="480" w:lineRule="auto"/>
        <w:ind/>
        <w:jc w:val="center"/>
        <w:rPr>
          <w:highlight w:val="none"/>
        </w:rPr>
      </w:pPr>
      <w:r>
        <w:rPr>
          <w:b w:val="0"/>
          <w:bCs w:val="0"/>
        </w:rPr>
      </w: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Tabla 1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9CE3594">
      <w:pPr>
        <w:pBdr/>
        <w:spacing/>
        <w:ind/>
        <w:rPr>
          <w:highlight w:val="none"/>
        </w:rPr>
      </w:pPr>
      <w:r>
        <w:rPr>
          <w:highlight w:val="none"/>
        </w:rPr>
        <w:t xml:space="preserve">Requisitos funcionales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168FDCCF">
      <w:pPr>
        <w:pBdr/>
        <w:spacing/>
        <w:ind/>
        <w:rPr/>
      </w:pPr>
      <w:r/>
      <w:r/>
    </w:p>
    <w:tbl>
      <w:tblPr>
        <w:tblStyle w:val="717"/>
        <w:tblInd w:w="0" w:type="dxa"/>
        <w:tblW w:w="0" w:type="auto"/>
        <w:tblBorders/>
        <w:shd w:val="clear" w:color="a6a6a6" w:fill="a6a6a6"/>
        <w:tblLayout w:type="fixed"/>
        <w:tblLook w:val="04A0" w:firstRow="1" w:lastRow="0" w:firstColumn="1" w:lastColumn="0" w:noHBand="0" w:noVBand="1"/>
      </w:tblPr>
      <w:tblGrid>
        <w:gridCol w:w="2268"/>
        <w:gridCol w:w="992"/>
        <w:gridCol w:w="3685"/>
        <w:gridCol w:w="1417"/>
        <w:gridCol w:w="1843"/>
      </w:tblGrid>
      <w:tr>
        <w:trPr>
          <w:trHeight w:val="567"/>
        </w:trPr>
        <w:tc>
          <w:tcPr>
            <w:shd w:val="clear" w:color="a6a6a6" w:fill="a6a6a6"/>
            <w:tcBorders/>
            <w:tcW w:w="2268" w:type="dxa"/>
            <w:textDirection w:val="lrTb"/>
            <w:noWrap w:val="false"/>
          </w:tcPr>
          <w:p w14:paraId="0B5AA817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</w:rPr>
              <w:t xml:space="preserve">Módulo: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6a6a6" w:fill="a6a6a6"/>
            <w:tcBorders/>
            <w:tcW w:w="992" w:type="dxa"/>
            <w:textDirection w:val="lrTb"/>
            <w:noWrap w:val="false"/>
          </w:tcPr>
          <w:p w14:paraId="1401B2D9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Id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6a6a6" w:fill="a6a6a6"/>
            <w:tcBorders/>
            <w:tcW w:w="3685" w:type="dxa"/>
            <w:textDirection w:val="lrTb"/>
            <w:noWrap w:val="false"/>
          </w:tcPr>
          <w:p w14:paraId="2AD3549E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Requisito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6a6a6" w:fill="a6a6a6"/>
            <w:tcBorders/>
            <w:tcW w:w="1417" w:type="dxa"/>
            <w:textDirection w:val="lrTb"/>
            <w:noWrap w:val="false"/>
          </w:tcPr>
          <w:p w14:paraId="794D3743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Tipo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6a6a6" w:fill="a6a6a6"/>
            <w:tcBorders/>
            <w:tcW w:w="1843" w:type="dxa"/>
            <w:textDirection w:val="lrTb"/>
            <w:noWrap w:val="false"/>
          </w:tcPr>
          <w:p w14:paraId="740E5886">
            <w:pPr>
              <w:pBdr/>
              <w:spacing/>
              <w:ind/>
              <w:jc w:val="center"/>
              <w:rPr>
                <w:rFonts w:ascii="Noto Music" w:hAnsi="Noto Music" w:cs="Noto Music"/>
                <w:b/>
                <w:bCs/>
                <w:sz w:val="24"/>
                <w:szCs w:val="24"/>
              </w:rPr>
            </w:pPr>
            <w:r>
              <w:rPr>
                <w:rFonts w:ascii="Noto Music" w:hAnsi="Noto Music" w:eastAsia="Noto Music" w:cs="Noto Music"/>
                <w:b/>
                <w:bCs/>
                <w:sz w:val="24"/>
                <w:szCs w:val="24"/>
              </w:rPr>
              <w:t xml:space="preserve">Prioridad</w:t>
            </w:r>
            <w:r>
              <w:rPr>
                <w:rFonts w:ascii="Noto Music" w:hAnsi="Noto Music" w:cs="Noto Music"/>
                <w:b/>
                <w:bCs/>
                <w:sz w:val="24"/>
                <w:szCs w:val="24"/>
              </w:rPr>
            </w:r>
            <w:r>
              <w:rPr>
                <w:rFonts w:ascii="Noto Music" w:hAnsi="Noto Music" w:cs="Noto Music"/>
                <w:b/>
                <w:bCs/>
                <w:sz w:val="24"/>
                <w:szCs w:val="24"/>
              </w:rPr>
            </w:r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textDirection w:val="lrTb"/>
            <w:noWrap w:val="false"/>
          </w:tcPr>
          <w:p w14:paraId="374F6173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t xml:space="preserve">Autenticaci</w:t>
            </w:r>
            <w:r>
              <w:t xml:space="preserve">ón-Registro</w:t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textDirection w:val="lrTb"/>
            <w:noWrap w:val="false"/>
          </w:tcPr>
          <w:p w14:paraId="743F8C23">
            <w:pPr>
              <w:pBdr/>
              <w:spacing/>
              <w:ind/>
              <w:rPr/>
            </w:pPr>
            <w:r>
              <w:t xml:space="preserve">F-01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textDirection w:val="lrTb"/>
            <w:noWrap w:val="false"/>
          </w:tcPr>
          <w:p w14:paraId="129479B2">
            <w:pPr>
              <w:pBdr/>
              <w:spacing/>
              <w:ind/>
              <w:rPr/>
            </w:pPr>
            <w:r>
              <w:t xml:space="preserve">Registro con validaci</w:t>
            </w:r>
            <w:r>
              <w:t xml:space="preserve">ón por correo electrónico(Cualquier dominio) y asignaci</w:t>
            </w:r>
            <w:r>
              <w:t xml:space="preserve">ón de contraseña en el primer acceso mediante enlace enviado al correo.</w:t>
            </w:r>
            <w:r>
              <w:t xml:space="preserve"> 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textDirection w:val="lrTb"/>
            <w:noWrap w:val="false"/>
          </w:tcPr>
          <w:p w14:paraId="107B4647">
            <w:pPr>
              <w:pBdr/>
              <w:spacing/>
              <w:ind/>
              <w:jc w:val="center"/>
              <w:rPr/>
            </w:pPr>
            <w:r>
              <w:t xml:space="preserve">Funcional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3001B525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textDirection w:val="lrTb"/>
            <w:noWrap w:val="false"/>
          </w:tcPr>
          <w:p w14:paraId="709C6934">
            <w:pPr>
              <w:pBdr/>
              <w:spacing/>
              <w:ind/>
              <w:rPr/>
            </w:pPr>
            <w:r>
              <w:t xml:space="preserve">Autenticación-inicio de sesi</w:t>
            </w:r>
            <w:r>
              <w:t xml:space="preserve">ón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textDirection w:val="lrTb"/>
            <w:noWrap w:val="false"/>
          </w:tcPr>
          <w:p w14:paraId="38C50734">
            <w:pPr>
              <w:pBdr/>
              <w:spacing/>
              <w:ind/>
              <w:rPr/>
            </w:pPr>
            <w:r>
              <w:t xml:space="preserve">F-02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textDirection w:val="lrTb"/>
            <w:noWrap w:val="false"/>
          </w:tcPr>
          <w:p w14:paraId="4162574C">
            <w:pPr>
              <w:pBdr/>
              <w:spacing/>
              <w:ind/>
              <w:rPr/>
            </w:pPr>
            <w:r>
              <w:t xml:space="preserve">Inicio de sesi</w:t>
            </w:r>
            <w:r>
              <w:t xml:space="preserve">ón con correo y contraseña. Solo cuentas validas pueden acceder a la plataforma.</w:t>
            </w: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textDirection w:val="lrTb"/>
            <w:noWrap w:val="false"/>
          </w:tcPr>
          <w:p w14:paraId="54303C8F">
            <w:pPr>
              <w:pBdr/>
              <w:spacing/>
              <w:ind/>
              <w:jc w:val="center"/>
              <w:rPr/>
            </w:pPr>
            <w:r>
              <w:t xml:space="preserve">Funcional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076C6AC9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textDirection w:val="lrTb"/>
            <w:noWrap w:val="false"/>
          </w:tcPr>
          <w:p w14:paraId="4B5A72B7">
            <w:pPr>
              <w:pBdr/>
              <w:spacing/>
              <w:ind/>
              <w:rPr/>
            </w:pPr>
            <w:r>
              <w:t xml:space="preserve">Autenticación-Recuperaci</w:t>
            </w:r>
            <w:r>
              <w:t xml:space="preserve">ón</w:t>
            </w:r>
            <w:r/>
            <w:r/>
          </w:p>
          <w:p w14:paraId="144FB9B4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textDirection w:val="lrTb"/>
            <w:noWrap w:val="false"/>
          </w:tcPr>
          <w:p w14:paraId="17B5DBF5">
            <w:pPr>
              <w:pBdr/>
              <w:spacing/>
              <w:ind/>
              <w:rPr/>
            </w:pPr>
            <w:r>
              <w:t xml:space="preserve">F-03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textDirection w:val="lrTb"/>
            <w:noWrap w:val="false"/>
          </w:tcPr>
          <w:p w14:paraId="39AD9CD8">
            <w:pPr>
              <w:pBdr/>
              <w:spacing/>
              <w:ind/>
              <w:rPr/>
            </w:pPr>
            <w:r>
              <w:t xml:space="preserve">Recuperaci</w:t>
            </w:r>
            <w:r>
              <w:t xml:space="preserve">ón de contraseña mediante enlace temporal de un solo uso enviado al correo registrado, con expiraci</w:t>
            </w:r>
            <w:r>
              <w:t xml:space="preserve">ón configurable.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textDirection w:val="lrTb"/>
            <w:noWrap w:val="false"/>
          </w:tcPr>
          <w:p w14:paraId="4B835F62">
            <w:pPr>
              <w:pBdr/>
              <w:spacing/>
              <w:ind/>
              <w:jc w:val="center"/>
              <w:rPr/>
            </w:pPr>
            <w:r>
              <w:t xml:space="preserve">Funcional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textDirection w:val="lrTb"/>
            <w:noWrap w:val="false"/>
          </w:tcPr>
          <w:p w14:paraId="04E71DFE">
            <w:pPr>
              <w:pBdr/>
              <w:spacing/>
              <w:ind/>
              <w:jc w:val="center"/>
              <w:rPr>
                <w:color w:val="ffc000"/>
              </w:rPr>
            </w:pPr>
            <w:r>
              <w:rPr>
                <w:color w:val="ffc000"/>
              </w:rPr>
              <w:t xml:space="preserve">Media</w:t>
            </w:r>
            <w:r>
              <w:rPr>
                <w:color w:val="ffc000"/>
              </w:rPr>
            </w:r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textDirection w:val="lrTb"/>
            <w:noWrap w:val="false"/>
          </w:tcPr>
          <w:p w14:paraId="07EE60AA">
            <w:pPr>
              <w:pBdr/>
              <w:spacing/>
              <w:ind/>
              <w:rPr/>
            </w:pPr>
            <w:r>
              <w:t xml:space="preserve">Etapas por vacante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textDirection w:val="lrTb"/>
            <w:noWrap w:val="false"/>
          </w:tcPr>
          <w:p w14:paraId="02719A5D">
            <w:pPr>
              <w:pBdr/>
              <w:spacing/>
              <w:ind/>
              <w:rPr/>
            </w:pPr>
            <w:r>
              <w:t xml:space="preserve">F-04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textDirection w:val="lrTb"/>
            <w:noWrap w:val="false"/>
          </w:tcPr>
          <w:p w14:paraId="400B27CA">
            <w:pPr>
              <w:pBdr/>
              <w:spacing/>
              <w:ind/>
              <w:rPr/>
            </w:pPr>
            <w:r>
              <w:t xml:space="preserve">RR.HH. Configurar</w:t>
            </w:r>
            <w:r>
              <w:t xml:space="preserve">á las etapas del proceso para cada vacante: cu</w:t>
            </w:r>
            <w:r>
              <w:t xml:space="preserve">áles aplican, en qu</w:t>
            </w:r>
            <w:r>
              <w:t xml:space="preserve">é orden, qu</w:t>
            </w:r>
            <w:r>
              <w:t xml:space="preserve">é documentos se exigen y qu</w:t>
            </w:r>
            <w:r>
              <w:t xml:space="preserve">é evaluaciones se realizan en cada una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textDirection w:val="lrTb"/>
            <w:noWrap w:val="false"/>
          </w:tcPr>
          <w:p w14:paraId="5CD93443">
            <w:pPr>
              <w:pBdr/>
              <w:spacing/>
              <w:ind/>
              <w:jc w:val="center"/>
              <w:rPr/>
            </w:pPr>
            <w:r>
              <w:t xml:space="preserve">Funcional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7E90736E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textDirection w:val="lrTb"/>
            <w:noWrap w:val="false"/>
          </w:tcPr>
          <w:p w14:paraId="32A3B82B">
            <w:pPr>
              <w:pBdr/>
              <w:spacing/>
              <w:ind/>
              <w:rPr/>
            </w:pPr>
            <w:r>
              <w:t xml:space="preserve">Registro del Candidato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textDirection w:val="lrTb"/>
            <w:noWrap w:val="false"/>
          </w:tcPr>
          <w:p w14:paraId="4519763C">
            <w:pPr>
              <w:pBdr/>
              <w:spacing/>
              <w:ind/>
              <w:rPr/>
            </w:pPr>
            <w:r>
              <w:t xml:space="preserve">F-05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textDirection w:val="lrTb"/>
            <w:noWrap w:val="false"/>
          </w:tcPr>
          <w:p w14:paraId="1A794EAB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t xml:space="preserve">RR.HH. Ingresar</w:t>
            </w:r>
            <w:r>
              <w:t xml:space="preserve">á al candidato con sus datos b</w:t>
            </w:r>
            <w:r>
              <w:t xml:space="preserve">ásicos. El sistema le enviar</w:t>
            </w:r>
            <w:r>
              <w:t xml:space="preserve">á automáticamente un acceso </w:t>
            </w:r>
            <w:r>
              <w:t xml:space="preserve">único a su portal personal desde donde vivir</w:t>
            </w:r>
            <w:r>
              <w:t xml:space="preserve">á todo el </w:t>
            </w:r>
            <w:r>
              <w:t xml:space="preserve">proceso.</w:t>
            </w:r>
            <w:r>
              <w:rPr>
                <w14:ligatures w14:val="none"/>
              </w:rPr>
            </w:r>
          </w:p>
          <w:p w14:paraId="68706DCC">
            <w:pPr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1417" w:type="dxa"/>
            <w:textDirection w:val="lrTb"/>
            <w:noWrap w:val="false"/>
          </w:tcPr>
          <w:p w14:paraId="524D3D02">
            <w:pPr>
              <w:pBdr/>
              <w:spacing/>
              <w:ind/>
              <w:jc w:val="center"/>
              <w:rPr/>
            </w:pPr>
            <w:r>
              <w:t xml:space="preserve">Funcional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24C0FB8D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textDirection w:val="lrTb"/>
            <w:noWrap w:val="false"/>
          </w:tcPr>
          <w:p w14:paraId="020716E1">
            <w:pPr>
              <w:pBdr/>
              <w:spacing/>
              <w:ind/>
              <w:rPr/>
            </w:pPr>
            <w:r>
              <w:t xml:space="preserve">Portal Persona</w:t>
            </w:r>
            <w:r/>
          </w:p>
          <w:p w14:paraId="006FC3D0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textDirection w:val="lrTb"/>
            <w:noWrap w:val="false"/>
          </w:tcPr>
          <w:p w14:paraId="3B15397F">
            <w:pPr>
              <w:pBdr/>
              <w:spacing/>
              <w:ind/>
              <w:rPr/>
            </w:pPr>
            <w:r>
              <w:t xml:space="preserve">F-06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textDirection w:val="lrTb"/>
            <w:noWrap w:val="false"/>
          </w:tcPr>
          <w:p w14:paraId="21414369">
            <w:pPr>
              <w:pBdr/>
              <w:spacing/>
              <w:ind/>
              <w:rPr/>
            </w:pPr>
            <w:r>
              <w:t xml:space="preserve">Cada candidato tendr</w:t>
            </w:r>
            <w:r>
              <w:t xml:space="preserve">á un espacio propio accesible por enlace </w:t>
            </w:r>
            <w:r>
              <w:t xml:space="preserve">único donde ver</w:t>
            </w:r>
            <w:r>
              <w:t xml:space="preserve">á en tiempo real su progreso, etapas completadas, pendientes y fechas. Sin necesidad de escribir un correo para saber en qu</w:t>
            </w:r>
            <w:r>
              <w:t xml:space="preserve">é va.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textDirection w:val="lrTb"/>
            <w:noWrap w:val="false"/>
          </w:tcPr>
          <w:p w14:paraId="564088FF">
            <w:pPr>
              <w:pBdr/>
              <w:spacing/>
              <w:ind/>
              <w:jc w:val="center"/>
              <w:rPr/>
            </w:pPr>
            <w:r>
              <w:t xml:space="preserve">Funcional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503FDB29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73E747A1">
            <w:pPr>
              <w:pBdr/>
              <w:spacing/>
              <w:ind/>
              <w:rPr/>
            </w:pPr>
            <w:r>
              <w:t xml:space="preserve">Carga de Documentos</w:t>
            </w:r>
            <w:r/>
          </w:p>
          <w:p w14:paraId="74879EDD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F-07</w:t>
            </w:r>
            <w:r/>
            <w:r/>
          </w:p>
          <w:p w14:paraId="4D17911C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78191F83">
            <w:pPr>
              <w:pBdr/>
              <w:spacing/>
              <w:ind/>
              <w:rPr/>
            </w:pPr>
            <w:r>
              <w:t xml:space="preserve">El sistema solicitar</w:t>
            </w:r>
            <w:r>
              <w:t xml:space="preserve">á al candidato los documentos requeridos seg</w:t>
            </w:r>
            <w:r>
              <w:t xml:space="preserve">ún la etapa: hoja de vida, diplomas, certificados, carta de referencias, resultados de ex</w:t>
            </w:r>
            <w:r>
              <w:t xml:space="preserve">ámenes. Se suben directamente desde el portal.</w:t>
            </w:r>
            <w:r>
              <w:t xml:space="preserve"> 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1B7AEA5C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0BC8B9D1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7C269EA3">
            <w:pPr>
              <w:pBdr/>
              <w:spacing/>
              <w:ind/>
              <w:rPr/>
            </w:pPr>
            <w:r>
              <w:t xml:space="preserve">Validaci</w:t>
            </w:r>
            <w:r>
              <w:t xml:space="preserve">ón de Documentos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F-08</w:t>
            </w:r>
            <w:r/>
            <w:r/>
          </w:p>
          <w:p w14:paraId="1CC6C9A0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77B6BD2E">
            <w:pPr>
              <w:pBdr/>
              <w:spacing/>
              <w:ind/>
              <w:rPr/>
            </w:pPr>
            <w:r>
              <w:t xml:space="preserve">RR.HH. Revisar</w:t>
            </w:r>
            <w:r>
              <w:t xml:space="preserve">á cada documetno y lo marcar</w:t>
            </w:r>
            <w:r>
              <w:t xml:space="preserve">á como Aprobado, Rechazado o Pendiente de correcci</w:t>
            </w:r>
            <w:r>
              <w:t xml:space="preserve">ón. Si es rechazado, el sistema notifica al candidato con el motivo y permite subir una nueva versi</w:t>
            </w:r>
            <w:r>
              <w:t xml:space="preserve">ón.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2DCE858D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37F4F6DB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75155EC2">
            <w:pPr>
              <w:pBdr/>
              <w:spacing/>
              <w:ind/>
              <w:rPr/>
            </w:pPr>
            <w:r>
              <w:t xml:space="preserve">Agendamiento de Entrevistas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F-09</w:t>
            </w:r>
            <w:r/>
            <w:r/>
          </w:p>
          <w:p w14:paraId="7D1175BC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429DB795">
            <w:pPr>
              <w:pBdr/>
              <w:spacing/>
              <w:ind/>
              <w:rPr/>
            </w:pPr>
            <w:r>
              <w:t xml:space="preserve">RR.HH. Agenda entrevistas directamente en el sistema. El candidato y el entrevistador reciben notificaciones con fecha, hora, modalidad y enlace si aplica. Sin correos de coordinaci</w:t>
            </w:r>
            <w:r>
              <w:t xml:space="preserve">ón.</w:t>
            </w: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1D696745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30A1B2DE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0DC0E076">
            <w:pPr>
              <w:pBdr/>
              <w:spacing/>
              <w:ind/>
              <w:rPr/>
            </w:pPr>
            <w:r>
              <w:t xml:space="preserve">Confirmaci</w:t>
            </w:r>
            <w:r>
              <w:t xml:space="preserve">ón del Candidato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F-10</w:t>
            </w:r>
            <w:r/>
            <w:r/>
          </w:p>
          <w:p w14:paraId="524DC510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519F6E1C">
            <w:pPr>
              <w:pBdr/>
              <w:spacing/>
              <w:ind/>
              <w:rPr/>
            </w:pPr>
            <w:r>
              <w:t xml:space="preserve">El candidato confirmar</w:t>
            </w:r>
            <w:r>
              <w:t xml:space="preserve">á o solicit</w:t>
            </w:r>
            <w:r>
              <w:t xml:space="preserve">ar</w:t>
            </w:r>
            <w:r>
              <w:t xml:space="preserve">á reprogramaci</w:t>
            </w:r>
            <w:r>
              <w:t xml:space="preserve">ón desde su portal. El sistema notificara a RR.HH. Con la respuesta y actualizar</w:t>
            </w:r>
            <w:r>
              <w:t xml:space="preserve">á el calendario autom</w:t>
            </w:r>
            <w:r>
              <w:t xml:space="preserve">áticamente.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42494883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5620998B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7E25864E">
            <w:pPr>
              <w:pBdr/>
              <w:spacing/>
              <w:ind/>
              <w:rPr/>
            </w:pPr>
            <w:r>
              <w:t xml:space="preserve">Resultado de Entrevista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F-11</w:t>
            </w: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39144751">
            <w:pPr>
              <w:pBdr/>
              <w:spacing/>
              <w:ind/>
              <w:rPr/>
            </w:pPr>
            <w:r>
              <w:t xml:space="preserve">El entrevistador registrar</w:t>
            </w:r>
            <w:r>
              <w:t xml:space="preserve">á el resultado en la plataforma: Aprobado, Rechazado o en revisi</w:t>
            </w:r>
            <w:r>
              <w:t xml:space="preserve">ón, con observaciones. Esto actualiza el estado del candidato y dispara la siguiente etapa.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6156C26F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57CC9F1F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1403F9B8">
            <w:pPr>
              <w:pBdr/>
              <w:spacing/>
              <w:ind/>
              <w:rPr/>
            </w:pPr>
            <w:r>
              <w:t xml:space="preserve">Prueba T</w:t>
            </w:r>
            <w:r>
              <w:t xml:space="preserve">écnica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F-12</w:t>
            </w:r>
            <w:r/>
            <w:r/>
          </w:p>
          <w:p w14:paraId="0572EE8C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38AE8F53">
            <w:pPr>
              <w:pBdr/>
              <w:spacing/>
              <w:ind/>
              <w:rPr/>
            </w:pPr>
            <w:r>
              <w:t xml:space="preserve">RR.HH. Asignar</w:t>
            </w:r>
            <w:r>
              <w:t xml:space="preserve">á la prueba desde la plataforma con instrucciones, fecha l</w:t>
            </w:r>
            <w:r>
              <w:t xml:space="preserve">ímite y formato aceptado. El candidato la recibe en su portal y entrega el resultado desde el mismo lugar.</w:t>
            </w: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3E4EAE0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673F34C3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527F5658">
            <w:pPr>
              <w:pBdr/>
              <w:spacing/>
              <w:ind/>
              <w:rPr/>
            </w:pPr>
            <w:r>
              <w:t xml:space="preserve">Exámenes según requiera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F-13</w:t>
            </w:r>
            <w:r/>
            <w:r/>
          </w:p>
          <w:p w14:paraId="669E2CFF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4CF404F0">
            <w:pPr>
              <w:pBdr/>
              <w:spacing/>
              <w:ind/>
              <w:rPr/>
            </w:pPr>
            <w:r>
              <w:t xml:space="preserve">El sistema adjuntar</w:t>
            </w:r>
            <w:r>
              <w:t xml:space="preserve">á o enlazar</w:t>
            </w:r>
            <w:r>
              <w:t xml:space="preserve">á los exámenes solicitados, con fecha l</w:t>
            </w:r>
            <w:r>
              <w:t xml:space="preserve">ímite, lugar si es necesario. El sistema registrar</w:t>
            </w:r>
            <w:r>
              <w:t xml:space="preserve">á el resultado una vez evaluado</w:t>
            </w:r>
            <w:r>
              <w:t xml:space="preserve"> 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4E7FC3C8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57212946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5F965455">
            <w:pPr>
              <w:pBdr/>
              <w:spacing/>
              <w:ind/>
              <w:rPr/>
            </w:pPr>
            <w:r>
              <w:t xml:space="preserve">L</w:t>
            </w:r>
            <w:r>
              <w:t xml:space="preserve">ínea de tiempo visual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F-14</w:t>
            </w:r>
            <w:r/>
            <w:r/>
          </w:p>
          <w:p w14:paraId="6B14DDDC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1F670D57">
            <w:pPr>
              <w:pBdr/>
              <w:spacing/>
              <w:ind/>
              <w:rPr/>
            </w:pPr>
            <w:r>
              <w:t xml:space="preserve">Cada candidato tendr</w:t>
            </w:r>
            <w:r>
              <w:t xml:space="preserve">á una l</w:t>
            </w:r>
            <w:r>
              <w:t xml:space="preserve">ínea de tiempo con etapas completadas, en curso y pendientes, con fechas y responsables. RR.HH. Ver</w:t>
            </w:r>
            <w:r>
              <w:t xml:space="preserve">á el estado de todos los candidatos activos en un panel centralizado.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60757A1F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65086AE8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75C59B80">
            <w:pPr>
              <w:pBdr/>
              <w:spacing/>
              <w:ind/>
              <w:rPr/>
            </w:pPr>
            <w:r>
              <w:t xml:space="preserve">Alertas por vencimiento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F-15</w:t>
            </w:r>
            <w:r/>
            <w:r/>
          </w:p>
          <w:p w14:paraId="26950A13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3DFAA0DD">
            <w:pPr>
              <w:pBdr/>
              <w:spacing/>
              <w:ind/>
              <w:rPr/>
            </w:pPr>
            <w:r>
              <w:t xml:space="preserve">Si una etapa supera el tiempo definido sin avanzar, el sistema enviar</w:t>
            </w:r>
            <w:r>
              <w:t xml:space="preserve">á una alerta autom</w:t>
            </w:r>
            <w:r>
              <w:t xml:space="preserve">ática al responsable de RR.HH. Indicando qu</w:t>
            </w:r>
            <w:r>
              <w:t xml:space="preserve">é el candidato esta bloqueado y en que </w:t>
            </w:r>
            <w:r>
              <w:t xml:space="preserve">etapa.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2FB71469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3E4F0676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5A915A91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13F0A416">
            <w:pPr>
              <w:pBdr/>
              <w:spacing/>
              <w:ind/>
              <w:rPr/>
            </w:pPr>
            <w:r>
              <w:t xml:space="preserve">Recordatorios al Candidato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F-16</w:t>
            </w:r>
            <w:r/>
            <w:r/>
          </w:p>
          <w:p w14:paraId="43B7EB8D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1902FF92">
            <w:pPr>
              <w:pBdr/>
              <w:spacing/>
              <w:ind/>
              <w:rPr/>
            </w:pPr>
            <w:r>
              <w:t xml:space="preserve">El sistema enviar</w:t>
            </w:r>
            <w:r>
              <w:t xml:space="preserve">á recordatorios autom</w:t>
            </w:r>
            <w:r>
              <w:t xml:space="preserve">áticos al candidato cuando tenga documentos pendientes, una entrevista pr</w:t>
            </w:r>
            <w:r>
              <w:t xml:space="preserve">óxima o una prueba por entregar. Sin seguimiento manual de RR.HH.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6F39F26B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5AEBAC59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0D4917C9">
            <w:pPr>
              <w:pBdr/>
              <w:spacing/>
              <w:ind/>
              <w:rPr/>
            </w:pPr>
            <w:r>
              <w:t xml:space="preserve">Aprobaci</w:t>
            </w:r>
            <w:r>
              <w:t xml:space="preserve">ón y Contrato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F-17</w:t>
            </w:r>
            <w:r/>
            <w:r/>
          </w:p>
          <w:p w14:paraId="17E2BE46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1443081D">
            <w:pPr>
              <w:pBdr/>
              <w:spacing/>
              <w:ind/>
              <w:rPr/>
            </w:pPr>
            <w:r>
              <w:t xml:space="preserve">Al aprobar al candidato, el sistema generar</w:t>
            </w:r>
            <w:r>
              <w:t xml:space="preserve">á autom</w:t>
            </w:r>
            <w:r>
              <w:t xml:space="preserve">áticamente el contrato desde plantilla configurable, lo enviar</w:t>
            </w:r>
            <w:r>
              <w:t xml:space="preserve">á al </w:t>
            </w:r>
            <w:r>
              <w:t xml:space="preserve">área legal para revisi</w:t>
            </w:r>
            <w:r>
              <w:t xml:space="preserve">ón y luego al candidato para firmar digital, todo desde la plataforma.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0E10221B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16C91119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1D337C36">
            <w:pPr>
              <w:pBdr/>
              <w:spacing/>
              <w:ind/>
              <w:rPr/>
            </w:pPr>
            <w:r>
              <w:t xml:space="preserve">Panel de RR.HH.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F-18</w:t>
            </w:r>
            <w:r/>
            <w:r/>
          </w:p>
          <w:p w14:paraId="254B6B23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7E2D448C">
            <w:pPr>
              <w:pBdr/>
              <w:spacing/>
              <w:ind/>
              <w:rPr/>
            </w:pPr>
            <w:r>
              <w:t xml:space="preserve">Vista centralizada con el estado de cada candidato, etapa actual, d</w:t>
            </w:r>
            <w:r>
              <w:t xml:space="preserve">ías transcurridos y pr</w:t>
            </w:r>
            <w:r>
              <w:t xml:space="preserve">óxima acci</w:t>
            </w:r>
            <w:r>
              <w:t xml:space="preserve">ón requerida. Filtrable por vacante, etapa o estado.</w:t>
            </w:r>
            <w:r>
              <w:t xml:space="preserve"> 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50559416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398EC02F">
            <w:pPr>
              <w:pBdr/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Alta</w:t>
            </w:r>
            <w:r>
              <w:rPr>
                <w:color w:val="ff0000"/>
              </w:rPr>
            </w:r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6AE4BD5C">
            <w:pPr>
              <w:pBdr/>
              <w:spacing/>
              <w:ind/>
              <w:rPr/>
            </w:pPr>
            <w:r>
              <w:t xml:space="preserve">Historial y reportes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64F1819C">
            <w:pPr>
              <w:pBdr/>
              <w:spacing/>
              <w:ind/>
              <w:rPr/>
            </w:pPr>
            <w:r>
              <w:t xml:space="preserve">F-19</w:t>
            </w:r>
            <w:r/>
            <w:r/>
          </w:p>
          <w:p w14:paraId="31C082C6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4DE7A02D">
            <w:pPr>
              <w:pBdr/>
              <w:spacing/>
              <w:ind/>
              <w:rPr/>
            </w:pPr>
            <w:r>
              <w:t xml:space="preserve">Historial completo del candidato con todas las acciones del proceso. Exportaci</w:t>
            </w:r>
            <w:r>
              <w:t xml:space="preserve">ón en PDF o Excel con m</w:t>
            </w:r>
            <w:r>
              <w:t xml:space="preserve">étricas: tiempo por etapa, tasa de aprobaci</w:t>
            </w:r>
            <w:r>
              <w:t xml:space="preserve">ón y cuellos de botella.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2FEF50A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29BD3497">
            <w:pPr>
              <w:pBdr/>
              <w:spacing/>
              <w:ind/>
              <w:jc w:val="left"/>
              <w:rPr>
                <w:color w:val="ffc000"/>
              </w:rPr>
            </w:pPr>
            <w:r>
              <w:rPr>
                <w:color w:val="ffc000"/>
              </w:rPr>
              <w:t xml:space="preserve">Media</w:t>
            </w:r>
            <w:r>
              <w:rPr>
                <w:color w:val="ffc000"/>
              </w:rPr>
            </w:r>
          </w:p>
        </w:tc>
      </w:tr>
    </w:tbl>
    <w:p w14:paraId="7A859931">
      <w:pPr>
        <w:pBdr/>
        <w:spacing/>
        <w:ind/>
        <w:rPr/>
      </w:pPr>
      <w:r/>
      <w:r/>
    </w:p>
    <w:p w14:paraId="00F0F007">
      <w:pPr>
        <w:pBdr/>
        <w:spacing/>
        <w:ind/>
        <w:rPr/>
      </w:pPr>
      <w:r/>
      <w:r/>
    </w:p>
    <w:p w14:paraId="1E151F70">
      <w:pPr>
        <w:pBdr/>
        <w:spacing/>
        <w:ind/>
        <w:rPr/>
      </w:pPr>
      <w:r/>
      <w:r/>
    </w:p>
    <w:p w14:paraId="3212128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Tabla 2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4A75D3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Requisitos no funcionales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17"/>
        <w:tblInd w:w="0" w:type="dxa"/>
        <w:tblW w:w="0" w:type="auto"/>
        <w:tblBorders/>
        <w:shd w:val="clear" w:color="a6a6a6" w:fill="a6a6a6"/>
        <w:tblLayout w:type="fixed"/>
        <w:tblLook w:val="04A0" w:firstRow="1" w:lastRow="0" w:firstColumn="1" w:lastColumn="0" w:noHBand="0" w:noVBand="1"/>
      </w:tblPr>
      <w:tblGrid>
        <w:gridCol w:w="2268"/>
        <w:gridCol w:w="992"/>
        <w:gridCol w:w="3685"/>
        <w:gridCol w:w="1417"/>
        <w:gridCol w:w="1843"/>
      </w:tblGrid>
      <w:tr>
        <w:trPr>
          <w:trHeight w:val="567"/>
        </w:trPr>
        <w:tc>
          <w:tcPr>
            <w:shd w:val="clear" w:color="a6a6a6" w:fill="a6a6a6"/>
            <w:tcBorders/>
            <w:tcW w:w="2268" w:type="dxa"/>
            <w:textDirection w:val="lrTb"/>
            <w:noWrap w:val="false"/>
          </w:tcPr>
          <w:p w14:paraId="10A3DFE0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Modulo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6a6a6" w:fill="a6a6a6"/>
            <w:tcBorders/>
            <w:tcW w:w="992" w:type="dxa"/>
            <w:textDirection w:val="lrTb"/>
            <w:noWrap w:val="false"/>
          </w:tcPr>
          <w:p w14:paraId="6ACE9C46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Id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6a6a6" w:fill="a6a6a6"/>
            <w:tcBorders/>
            <w:tcW w:w="3685" w:type="dxa"/>
            <w:textDirection w:val="lrTb"/>
            <w:noWrap w:val="false"/>
          </w:tcPr>
          <w:p w14:paraId="586DD708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Requisito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6a6a6" w:fill="a6a6a6"/>
            <w:tcBorders/>
            <w:tcW w:w="1417" w:type="dxa"/>
            <w:textDirection w:val="lrTb"/>
            <w:noWrap w:val="false"/>
          </w:tcPr>
          <w:p w14:paraId="6AAF2015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Tipo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6a6a6" w:fill="a6a6a6"/>
            <w:tcBorders/>
            <w:tcW w:w="1843" w:type="dxa"/>
            <w:textDirection w:val="lrTb"/>
            <w:noWrap w:val="false"/>
          </w:tcPr>
          <w:p w14:paraId="48E8FD63">
            <w:pPr>
              <w:pBdr/>
              <w:spacing/>
              <w:ind/>
              <w:jc w:val="center"/>
              <w:rPr>
                <w:rFonts w:ascii="Noto Music" w:hAnsi="Noto Music" w:cs="Noto Music"/>
                <w:b/>
                <w:bCs/>
                <w:sz w:val="24"/>
                <w:szCs w:val="24"/>
              </w:rPr>
            </w:pPr>
            <w:r>
              <w:rPr>
                <w:rFonts w:ascii="Noto Music" w:hAnsi="Noto Music" w:eastAsia="Noto Music" w:cs="Noto Music"/>
                <w:b/>
                <w:bCs/>
                <w:sz w:val="24"/>
                <w:szCs w:val="24"/>
              </w:rPr>
              <w:t xml:space="preserve">Prioridad</w:t>
            </w:r>
            <w:r>
              <w:rPr>
                <w:rFonts w:ascii="Noto Music" w:hAnsi="Noto Music" w:cs="Noto Music"/>
                <w:b/>
                <w:bCs/>
                <w:sz w:val="24"/>
                <w:szCs w:val="24"/>
              </w:rPr>
            </w:r>
            <w:r>
              <w:rPr>
                <w:rFonts w:ascii="Noto Music" w:hAnsi="Noto Music" w:cs="Noto Music"/>
                <w:b/>
                <w:bCs/>
                <w:sz w:val="24"/>
                <w:szCs w:val="24"/>
              </w:rPr>
            </w:r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textDirection w:val="lrTb"/>
            <w:noWrap w:val="false"/>
          </w:tcPr>
          <w:p w14:paraId="45FC8A3B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  <w:t xml:space="preserve">Rendimiento</w:t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textDirection w:val="lrTb"/>
            <w:noWrap w:val="false"/>
          </w:tcPr>
          <w:p w14:paraId="035FA165">
            <w:pPr>
              <w:pBdr/>
              <w:spacing/>
              <w:ind/>
              <w:rPr/>
            </w:pPr>
            <w:r>
              <w:t xml:space="preserve">NF-01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textDirection w:val="lrTb"/>
            <w:noWrap w:val="false"/>
          </w:tcPr>
          <w:p w14:paraId="6B0898C2">
            <w:pPr>
              <w:pBdr/>
              <w:spacing/>
              <w:ind/>
              <w:rPr/>
            </w:pPr>
            <w:r>
              <w:t xml:space="preserve">Tiempo de respuesta menor a 2s en operaciones comunes; soporte de hasta 500 usuarios concurrentes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textDirection w:val="lrTb"/>
            <w:noWrap w:val="false"/>
          </w:tcPr>
          <w:p w14:paraId="055E91BB">
            <w:pPr>
              <w:pBdr/>
              <w:spacing/>
              <w:ind/>
              <w:jc w:val="center"/>
              <w:rPr/>
            </w:pPr>
            <w:r>
              <w:t xml:space="preserve">No Funcional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textDirection w:val="lrTb"/>
            <w:noWrap w:val="false"/>
          </w:tcPr>
          <w:p w14:paraId="6E5FDE89">
            <w:pPr>
              <w:pBdr/>
              <w:spacing/>
              <w:ind/>
              <w:jc w:val="center"/>
              <w:rPr>
                <w:color w:val="c00000"/>
              </w:rPr>
            </w:pPr>
            <w:r>
              <w:rPr>
                <w:color w:val="c00000"/>
              </w:rPr>
              <w:t xml:space="preserve">Alta</w:t>
            </w:r>
            <w:r>
              <w:rPr>
                <w:color w:val="c00000"/>
              </w:rPr>
            </w:r>
            <w:r>
              <w:rPr>
                <w:color w:val="c00000"/>
              </w:rPr>
            </w:r>
          </w:p>
          <w:p w14:paraId="5B2E58F7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662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23DED0FF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</w:r>
            <w:r>
              <w:t xml:space="preserve">Seguridad-Contraseñas</w:t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1B378798">
            <w:pPr>
              <w:pBdr/>
              <w:spacing/>
              <w:ind/>
              <w:rPr/>
            </w:pPr>
            <w:r>
              <w:t xml:space="preserve">NF-02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611A9EB3">
            <w:pPr>
              <w:pBdr/>
              <w:spacing/>
              <w:ind/>
              <w:rPr/>
            </w:pPr>
            <w:r>
              <w:t xml:space="preserve">Contraseñas cifradas con //Ponernos de acuerdo para usar el mejor m</w:t>
            </w:r>
            <w:r>
              <w:t xml:space="preserve">étodo//. Nunca almacenadas en texto plano. </w:t>
            </w: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60BA3535">
            <w:pPr>
              <w:pBdr/>
              <w:spacing/>
              <w:ind/>
              <w:jc w:val="center"/>
              <w:rPr/>
            </w:pPr>
            <w:r>
              <w:t xml:space="preserve">No Funcional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6E5FDE89">
            <w:pPr>
              <w:pBdr/>
              <w:spacing/>
              <w:ind/>
              <w:jc w:val="center"/>
              <w:rPr>
                <w:color w:val="c00000"/>
              </w:rPr>
            </w:pPr>
            <w:r>
              <w:rPr>
                <w:color w:val="c00000"/>
              </w:rPr>
              <w:t xml:space="preserve">Alta</w:t>
            </w:r>
            <w:r>
              <w:rPr>
                <w:color w:val="c00000"/>
              </w:rPr>
            </w:r>
            <w:r>
              <w:rPr>
                <w:color w:val="c00000"/>
              </w:rPr>
            </w:r>
          </w:p>
          <w:p w14:paraId="6CE732DA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57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4DF51183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</w:r>
            <w:r>
              <w:t xml:space="preserve">Seguridad-Comunicaciones</w:t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5934A0F0">
            <w:pPr>
              <w:pBdr/>
              <w:spacing/>
              <w:ind/>
              <w:rPr/>
            </w:pPr>
            <w:r>
              <w:t xml:space="preserve">NF-03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19F92D1A">
            <w:pPr>
              <w:pBdr/>
              <w:spacing/>
              <w:ind/>
              <w:rPr/>
            </w:pPr>
            <w:r>
              <w:t xml:space="preserve">Cifrado TLS en todas las comunicaciones. Enlaces de activaci</w:t>
            </w:r>
            <w:r>
              <w:t xml:space="preserve">ón y recu</w:t>
            </w:r>
            <w:r>
              <w:t xml:space="preserve">peraci</w:t>
            </w:r>
            <w:r>
              <w:t xml:space="preserve">ón de un solo uso con expiraci</w:t>
            </w:r>
            <w:r>
              <w:t xml:space="preserve">ón configurable(24h / 1h recuperaci</w:t>
            </w:r>
            <w:r>
              <w:t xml:space="preserve">ón)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00B52F80">
            <w:pPr>
              <w:pBdr/>
              <w:spacing/>
              <w:ind/>
              <w:jc w:val="center"/>
              <w:rPr/>
            </w:pPr>
            <w:r>
              <w:t xml:space="preserve">No Funcional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6E5FDE89">
            <w:pPr>
              <w:pBdr/>
              <w:spacing/>
              <w:ind/>
              <w:jc w:val="center"/>
              <w:rPr>
                <w:color w:val="c00000"/>
              </w:rPr>
            </w:pPr>
            <w:r>
              <w:rPr>
                <w:color w:val="c00000"/>
              </w:rPr>
              <w:t xml:space="preserve">Alta</w:t>
            </w:r>
            <w:r>
              <w:rPr>
                <w:color w:val="c00000"/>
              </w:rPr>
            </w:r>
            <w:r>
              <w:rPr>
                <w:color w:val="c00000"/>
              </w:rPr>
            </w:r>
          </w:p>
          <w:p w14:paraId="748738DB">
            <w:pPr>
              <w:pBdr/>
              <w:spacing/>
              <w:ind/>
              <w:jc w:val="center"/>
              <w:rPr/>
            </w:pPr>
            <w:r/>
            <w:r/>
          </w:p>
        </w:tc>
      </w:tr>
    </w:tbl>
    <w:tbl>
      <w:tblPr>
        <w:tblStyle w:val="717"/>
        <w:tblInd w:w="0" w:type="dxa"/>
        <w:tblW w:w="0" w:type="auto"/>
        <w:tblBorders/>
        <w:shd w:val="clear" w:color="a6a6a6" w:fill="a6a6a6"/>
        <w:tblLayout w:type="fixed"/>
        <w:tblLook w:val="04A0" w:firstRow="1" w:lastRow="0" w:firstColumn="1" w:lastColumn="0" w:noHBand="0" w:noVBand="1"/>
      </w:tblPr>
      <w:tblGrid>
        <w:gridCol w:w="2268"/>
        <w:gridCol w:w="992"/>
        <w:gridCol w:w="3685"/>
        <w:gridCol w:w="1417"/>
        <w:gridCol w:w="1843"/>
      </w:tblGrid>
      <w:tr>
        <w:trPr>
          <w:trHeight w:val="557"/>
        </w:trPr>
        <w:tc>
          <w:tcPr>
            <w:shd w:val="clear" w:color="a6a6a6" w:fill="a6a6a6"/>
            <w:tcBorders/>
            <w:tcW w:w="2268" w:type="dxa"/>
            <w:textDirection w:val="lrTb"/>
            <w:noWrap w:val="false"/>
          </w:tcPr>
          <w:p w14:paraId="0758B3AC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  <w:t xml:space="preserve">Confiabilidad</w:t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textDirection w:val="lrTb"/>
            <w:noWrap w:val="false"/>
          </w:tcPr>
          <w:p w14:paraId="2261C9EE">
            <w:pPr>
              <w:pBdr/>
              <w:spacing/>
              <w:ind/>
              <w:rPr/>
            </w:pPr>
            <w:r>
              <w:t xml:space="preserve">NF-04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textDirection w:val="lrTb"/>
            <w:noWrap w:val="false"/>
          </w:tcPr>
          <w:p w14:paraId="41BAC6F2">
            <w:pPr>
              <w:pBdr/>
              <w:spacing/>
              <w:ind/>
              <w:rPr/>
            </w:pPr>
            <w:r>
              <w:t xml:space="preserve">Disponibilidad mayor o igual al 99.5%. Recuperaci</w:t>
            </w:r>
            <w:r>
              <w:t xml:space="preserve">ón ante fallos en menos de 5 minutos.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textDirection w:val="lrTb"/>
            <w:noWrap w:val="false"/>
          </w:tcPr>
          <w:p w14:paraId="57F0F867">
            <w:pPr>
              <w:pBdr/>
              <w:spacing/>
              <w:ind/>
              <w:jc w:val="center"/>
              <w:rPr/>
            </w:pPr>
            <w:r>
              <w:t xml:space="preserve">No Funcional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textDirection w:val="lrTb"/>
            <w:noWrap w:val="false"/>
          </w:tcPr>
          <w:p w14:paraId="6E5FDE89">
            <w:pPr>
              <w:pBdr/>
              <w:spacing/>
              <w:ind/>
              <w:jc w:val="center"/>
              <w:rPr>
                <w:color w:val="c00000"/>
              </w:rPr>
            </w:pPr>
            <w:r>
              <w:rPr>
                <w:color w:val="c00000"/>
              </w:rPr>
              <w:t xml:space="preserve">Alta</w:t>
            </w:r>
            <w:r>
              <w:rPr>
                <w:color w:val="c00000"/>
              </w:rPr>
            </w:r>
            <w:r>
              <w:rPr>
                <w:color w:val="c00000"/>
              </w:rPr>
            </w:r>
          </w:p>
          <w:p w14:paraId="7B0726CA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662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520581B5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  <w:t xml:space="preserve">Escalabilidad</w:t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4D10DE1A">
            <w:pPr>
              <w:pBdr/>
              <w:spacing/>
              <w:ind/>
              <w:rPr/>
            </w:pPr>
            <w:r>
              <w:t xml:space="preserve">NF-05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6D4DD4EA">
            <w:pPr>
              <w:pBdr/>
              <w:spacing/>
              <w:ind/>
              <w:rPr/>
            </w:pPr>
            <w:r>
              <w:t xml:space="preserve">Arquitectura que soporte empresas desde 10 hasta 5.000 empleados sin rediseño estructural.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64A3DC74">
            <w:pPr>
              <w:pBdr/>
              <w:spacing/>
              <w:ind/>
              <w:jc w:val="center"/>
              <w:rPr/>
            </w:pPr>
            <w:r>
              <w:t xml:space="preserve">No Funcional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6E5FDE89">
            <w:pPr>
              <w:pBdr/>
              <w:spacing/>
              <w:ind/>
              <w:jc w:val="center"/>
              <w:rPr>
                <w:color w:val="c00000"/>
              </w:rPr>
            </w:pPr>
            <w:r>
              <w:rPr>
                <w:color w:val="c00000"/>
              </w:rPr>
              <w:t xml:space="preserve">Alta</w:t>
            </w:r>
            <w:r>
              <w:rPr>
                <w:color w:val="c00000"/>
              </w:rPr>
            </w:r>
            <w:r>
              <w:rPr>
                <w:color w:val="c00000"/>
              </w:rPr>
            </w:r>
          </w:p>
          <w:p w14:paraId="77024DB7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662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5B02C117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  <w:t xml:space="preserve">Almacenamiento</w:t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779CE61C">
            <w:pPr>
              <w:pBdr/>
              <w:spacing/>
              <w:ind/>
              <w:rPr/>
            </w:pPr>
            <w:r>
              <w:t xml:space="preserve">NF-06</w:t>
            </w:r>
            <w:r/>
            <w:r/>
          </w:p>
          <w:p w14:paraId="3D26B5CE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579B6E63">
            <w:pPr>
              <w:pBdr/>
              <w:spacing/>
              <w:ind/>
              <w:rPr/>
            </w:pPr>
            <w:r>
              <w:t xml:space="preserve">Gesti</w:t>
            </w:r>
            <w:r>
              <w:t xml:space="preserve">ón segura de archivos cargados por candidatos con control de tipos permitidos, tamaño m</w:t>
            </w:r>
            <w:r>
              <w:t xml:space="preserve">áximo configurable y almacenamiento cifrado.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156370FF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6E5FDE89">
            <w:pPr>
              <w:pBdr/>
              <w:spacing/>
              <w:ind/>
              <w:jc w:val="center"/>
              <w:rPr>
                <w:color w:val="c00000"/>
              </w:rPr>
            </w:pPr>
            <w:r>
              <w:rPr>
                <w:color w:val="c00000"/>
              </w:rPr>
              <w:t xml:space="preserve">Alta</w:t>
            </w:r>
            <w:r>
              <w:rPr>
                <w:color w:val="c00000"/>
              </w:rPr>
            </w:r>
            <w:r>
              <w:rPr>
                <w:color w:val="c00000"/>
              </w:rPr>
            </w:r>
          </w:p>
          <w:p w14:paraId="50015725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662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1AE112C2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  <w:t xml:space="preserve">Despliegue</w:t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779CE61C">
            <w:pPr>
              <w:pBdr/>
              <w:spacing/>
              <w:ind/>
              <w:rPr/>
            </w:pPr>
            <w:r>
              <w:t xml:space="preserve">NF-07</w:t>
            </w:r>
            <w:r/>
            <w:r/>
          </w:p>
          <w:p w14:paraId="4C934C8C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4E6AD030">
            <w:pPr>
              <w:pBdr/>
              <w:spacing/>
              <w:ind/>
              <w:rPr/>
            </w:pPr>
            <w:r>
              <w:t xml:space="preserve">Plataforma web en la nube, accesible desde navegadores modernos sin instalaci</w:t>
            </w:r>
            <w:r>
              <w:t xml:space="preserve">ón adicional.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51BA7EA6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0111323D">
            <w:pPr>
              <w:pBdr/>
              <w:spacing/>
              <w:ind/>
              <w:jc w:val="center"/>
              <w:rPr>
                <w:color w:val="ffc000"/>
              </w:rPr>
            </w:pPr>
            <w:r>
              <w:rPr>
                <w:color w:val="ffc000"/>
              </w:rPr>
              <w:t xml:space="preserve">Media</w:t>
            </w:r>
            <w:r>
              <w:rPr>
                <w:color w:val="ffc000"/>
              </w:rPr>
            </w:r>
          </w:p>
        </w:tc>
      </w:tr>
      <w:tr>
        <w:trPr>
          <w:trHeight w:val="662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04D9B770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  <w:t xml:space="preserve">Accesibilidad</w:t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779CE61C">
            <w:pPr>
              <w:pBdr/>
              <w:spacing/>
              <w:ind/>
              <w:rPr/>
            </w:pPr>
            <w:r>
              <w:t xml:space="preserve">NF-08</w:t>
            </w:r>
            <w:r/>
            <w:r/>
          </w:p>
          <w:p w14:paraId="67C8F2FC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753BC7FE">
            <w:pPr>
              <w:pBdr/>
              <w:spacing/>
              <w:ind/>
              <w:rPr/>
            </w:pPr>
            <w:r>
              <w:t xml:space="preserve">Interfaz responsiva para escritorio y m</w:t>
            </w:r>
            <w:r>
              <w:t xml:space="preserve">óvil</w:t>
            </w: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48BB4192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559B1AF6">
            <w:pPr>
              <w:pBdr/>
              <w:spacing/>
              <w:ind/>
              <w:jc w:val="center"/>
              <w:rPr>
                <w:color w:val="ffc000"/>
              </w:rPr>
            </w:pPr>
            <w:r>
              <w:rPr>
                <w:color w:val="ffc000"/>
              </w:rPr>
              <w:t xml:space="preserve">Media</w:t>
            </w:r>
            <w:r>
              <w:rPr>
                <w:color w:val="ffc000"/>
              </w:rPr>
            </w:r>
            <w:r>
              <w:rPr>
                <w:color w:val="ffc000"/>
              </w:rPr>
            </w:r>
          </w:p>
          <w:p w14:paraId="624B2EBF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662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3453435D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  <w:t xml:space="preserve">Mantenibilidad</w:t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779CE61C">
            <w:pPr>
              <w:pBdr/>
              <w:spacing/>
              <w:ind/>
              <w:rPr/>
            </w:pPr>
            <w:r>
              <w:t xml:space="preserve">NF-09</w:t>
            </w:r>
            <w:r/>
            <w:r/>
          </w:p>
          <w:p w14:paraId="50DDA8FE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1302C8EF">
            <w:pPr>
              <w:pBdr/>
              <w:spacing/>
              <w:ind/>
              <w:rPr/>
            </w:pPr>
            <w:r>
              <w:t xml:space="preserve">Arquitectura por capas(frontend / backend / base de datos) con cobertura de pruebas mayor al 60% en l</w:t>
            </w:r>
            <w:r>
              <w:t xml:space="preserve">ógica de negocio.//Debatir arquitectura, es una propuesta la de capas//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218D79C4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559B1AF6">
            <w:pPr>
              <w:pBdr/>
              <w:spacing/>
              <w:ind/>
              <w:jc w:val="center"/>
              <w:rPr>
                <w:color w:val="ffc000"/>
              </w:rPr>
            </w:pPr>
            <w:r>
              <w:rPr>
                <w:color w:val="ffc000"/>
              </w:rPr>
              <w:t xml:space="preserve">Media</w:t>
            </w:r>
            <w:r>
              <w:rPr>
                <w:color w:val="ffc000"/>
              </w:rPr>
            </w:r>
            <w:r>
              <w:rPr>
                <w:color w:val="ffc000"/>
              </w:rPr>
            </w:r>
          </w:p>
          <w:p w14:paraId="1D07F75F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662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09A1F164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  <w:t xml:space="preserve">Trazabilidad </w:t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779CE61C">
            <w:pPr>
              <w:pBdr/>
              <w:spacing/>
              <w:ind/>
              <w:rPr/>
            </w:pPr>
            <w:r>
              <w:t xml:space="preserve">NF-10</w:t>
            </w:r>
            <w:r/>
            <w:r/>
          </w:p>
          <w:p w14:paraId="5CD23158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6FD98675">
            <w:pPr>
              <w:pBdr/>
              <w:spacing/>
              <w:ind/>
              <w:rPr/>
            </w:pPr>
            <w:r>
              <w:t xml:space="preserve">Logs de actividad almacenados m</w:t>
            </w:r>
            <w:r>
              <w:t xml:space="preserve">ínimo 12 meses para auditorç</w:t>
            </w:r>
            <w:r>
              <w:t xml:space="preserve">ía interna del proceso de contrataci</w:t>
            </w:r>
            <w:r>
              <w:t xml:space="preserve">ón.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0114E264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559B1AF6">
            <w:pPr>
              <w:pBdr/>
              <w:spacing/>
              <w:ind/>
              <w:jc w:val="center"/>
              <w:rPr>
                <w:color w:val="ffc000"/>
              </w:rPr>
            </w:pPr>
            <w:r>
              <w:rPr>
                <w:color w:val="ffc000"/>
              </w:rPr>
              <w:t xml:space="preserve">Media</w:t>
            </w:r>
            <w:r>
              <w:rPr>
                <w:color w:val="ffc000"/>
              </w:rPr>
            </w:r>
            <w:r>
              <w:rPr>
                <w:color w:val="ffc000"/>
              </w:rPr>
            </w:r>
          </w:p>
          <w:p w14:paraId="1BA832EA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662"/>
        </w:trPr>
        <w:tc>
          <w:tcPr>
            <w:shd w:val="clear" w:color="a6a6a6" w:fill="a6a6a6"/>
            <w:tcBorders/>
            <w:tcW w:w="2268" w:type="dxa"/>
            <w:vMerge w:val="restart"/>
            <w:textDirection w:val="lrTb"/>
            <w:noWrap w:val="false"/>
          </w:tcPr>
          <w:p w14:paraId="1DDE0EB1">
            <w:pPr>
              <w:pBdr/>
              <w:spacing/>
              <w:ind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  <w:t xml:space="preserve">Privacidad </w:t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shd w:val="clear" w:color="ffffff" w:themeColor="background1" w:fill="ffffff" w:themeFill="background1"/>
            <w:tcBorders/>
            <w:tcW w:w="992" w:type="dxa"/>
            <w:vMerge w:val="restart"/>
            <w:textDirection w:val="lrTb"/>
            <w:noWrap w:val="false"/>
          </w:tcPr>
          <w:p w14:paraId="779CE61C">
            <w:pPr>
              <w:pBdr/>
              <w:spacing/>
              <w:ind/>
              <w:rPr/>
            </w:pPr>
            <w:r>
              <w:t xml:space="preserve">NF-11</w:t>
            </w:r>
            <w:r/>
            <w:r/>
          </w:p>
          <w:p w14:paraId="138702BC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3685" w:type="dxa"/>
            <w:vMerge w:val="restart"/>
            <w:textDirection w:val="lrTb"/>
            <w:noWrap w:val="false"/>
          </w:tcPr>
          <w:p w14:paraId="01A21C1F">
            <w:pPr>
              <w:pBdr/>
              <w:spacing/>
              <w:ind/>
              <w:rPr/>
            </w:pPr>
            <w:r>
              <w:t xml:space="preserve">Cumplimiento Ley 1581</w:t>
            </w:r>
            <w:r/>
          </w:p>
        </w:tc>
        <w:tc>
          <w:tcPr>
            <w:shd w:val="clear" w:color="ffffff" w:themeColor="background1" w:fill="ffffff" w:themeFill="background1"/>
            <w:tcBorders/>
            <w:tcW w:w="1417" w:type="dxa"/>
            <w:vMerge w:val="restart"/>
            <w:textDirection w:val="lrTb"/>
            <w:noWrap w:val="false"/>
          </w:tcPr>
          <w:p w14:paraId="42EFDAA1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ffffff" w:themeColor="background1" w:fill="ffffff" w:themeFill="background1"/>
            <w:tcBorders/>
            <w:tcW w:w="1843" w:type="dxa"/>
            <w:vMerge w:val="restart"/>
            <w:textDirection w:val="lrTb"/>
            <w:noWrap w:val="false"/>
          </w:tcPr>
          <w:p w14:paraId="791CC474">
            <w:pPr>
              <w:pBdr/>
              <w:spacing/>
              <w:ind/>
              <w:jc w:val="center"/>
              <w:rPr>
                <w:color w:val="c00000"/>
              </w:rPr>
            </w:pPr>
            <w:r>
              <w:rPr>
                <w:color w:val="c00000"/>
              </w:rPr>
              <w:t xml:space="preserve">Alta</w:t>
            </w:r>
            <w:r>
              <w:rPr>
                <w:color w:val="c00000"/>
              </w:rPr>
            </w:r>
          </w:p>
        </w:tc>
      </w:tr>
    </w:tbl>
    <w:p w14:paraId="215A9AB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6C3781F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E4F4F86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4D708A30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Noto Music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FF2363">
    <w:pPr>
      <w:pStyle w:val="877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76F4FC22">
    <w:pPr>
      <w:pStyle w:val="877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2026-02-23T23:17:52Z</dcterms:modified>
</cp:coreProperties>
</file>