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9.714285714286"/>
        <w:gridCol w:w="2199.714285714286"/>
        <w:gridCol w:w="2199.714285714286"/>
        <w:gridCol w:w="2199.714285714286"/>
        <w:gridCol w:w="2199.714285714286"/>
        <w:gridCol w:w="2199.714285714286"/>
        <w:gridCol w:w="2199.714285714286"/>
        <w:tblGridChange w:id="0">
          <w:tblGrid>
            <w:gridCol w:w="2199.714285714286"/>
            <w:gridCol w:w="2199.714285714286"/>
            <w:gridCol w:w="2199.714285714286"/>
            <w:gridCol w:w="2199.714285714286"/>
            <w:gridCol w:w="2199.714285714286"/>
            <w:gridCol w:w="2199.714285714286"/>
            <w:gridCol w:w="2199.714285714286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18"/>
                <w:szCs w:val="18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Javier Sandoval Miranda</w:t>
            </w:r>
          </w:p>
        </w:tc>
        <w:tc>
          <w:tcPr>
            <w:shd w:fill="d9ea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18"/>
                <w:szCs w:val="18"/>
                <w:rtl w:val="0"/>
              </w:rPr>
              <w:t xml:space="preserve">Fecha de nacimiento: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16/09/1994</w:t>
            </w:r>
          </w:p>
        </w:tc>
        <w:tc>
          <w:tcPr>
            <w:shd w:fill="d9ea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18"/>
                <w:szCs w:val="18"/>
                <w:rtl w:val="0"/>
              </w:rPr>
              <w:t xml:space="preserve">RUT: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189259026</w:t>
            </w:r>
          </w:p>
        </w:tc>
        <w:tc>
          <w:tcPr>
            <w:shd w:fill="d9ea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18"/>
                <w:szCs w:val="18"/>
                <w:rtl w:val="0"/>
              </w:rPr>
              <w:t xml:space="preserve">Edad: 31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18"/>
                <w:szCs w:val="18"/>
                <w:rtl w:val="0"/>
              </w:rPr>
              <w:t xml:space="preserve">Equipo tratante: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PAI</w:t>
            </w:r>
          </w:p>
        </w:tc>
        <w:tc>
          <w:tcPr>
            <w:shd w:fill="d9ea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18"/>
                <w:szCs w:val="18"/>
                <w:rtl w:val="0"/>
              </w:rPr>
              <w:t xml:space="preserve">Estado motivacional: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MANTENCION</w:t>
            </w:r>
          </w:p>
        </w:tc>
        <w:tc>
          <w:tcPr>
            <w:shd w:fill="d9ea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18"/>
                <w:szCs w:val="18"/>
                <w:rtl w:val="0"/>
              </w:rPr>
              <w:t xml:space="preserve">Programa: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PAI PG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18"/>
                <w:szCs w:val="18"/>
                <w:rtl w:val="0"/>
              </w:rPr>
              <w:t xml:space="preserve">META: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MANTENCIÓN DE CAMBIOS EN EL TIEMPO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18"/>
                <w:szCs w:val="18"/>
                <w:rtl w:val="0"/>
              </w:rPr>
              <w:t xml:space="preserve">DIMENSIÓN</w:t>
            </w:r>
          </w:p>
        </w:tc>
        <w:tc>
          <w:tcPr>
            <w:shd w:fill="d9ea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18"/>
                <w:szCs w:val="18"/>
                <w:rtl w:val="0"/>
              </w:rPr>
              <w:t xml:space="preserve">OBJETIVO CO-CONSTRUIDO</w:t>
            </w:r>
          </w:p>
        </w:tc>
        <w:tc>
          <w:tcPr>
            <w:shd w:fill="d9ea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18"/>
                <w:szCs w:val="18"/>
                <w:rtl w:val="0"/>
              </w:rPr>
              <w:t xml:space="preserve">ESTRATEGIAS DE INTERVENCIÓN</w:t>
            </w:r>
          </w:p>
        </w:tc>
        <w:tc>
          <w:tcPr>
            <w:shd w:fill="d9ea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18"/>
                <w:szCs w:val="18"/>
                <w:rtl w:val="0"/>
              </w:rPr>
              <w:t xml:space="preserve">INDICADOR DE LOGRO</w:t>
            </w:r>
          </w:p>
        </w:tc>
        <w:tc>
          <w:tcPr>
            <w:shd w:fill="d9ea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18"/>
                <w:szCs w:val="18"/>
                <w:rtl w:val="0"/>
              </w:rPr>
              <w:t xml:space="preserve">PLAZO</w:t>
            </w:r>
          </w:p>
        </w:tc>
        <w:tc>
          <w:tcPr>
            <w:shd w:fill="d9ea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</w:p>
        </w:tc>
        <w:tc>
          <w:tcPr>
            <w:shd w:fill="d9ea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18"/>
                <w:szCs w:val="18"/>
                <w:rtl w:val="0"/>
              </w:rPr>
              <w:t xml:space="preserve">EVALUACIÓN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18"/>
                <w:szCs w:val="18"/>
                <w:rtl w:val="0"/>
              </w:rPr>
              <w:t xml:space="preserve">Uso de sustancias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Fortalecer la motivación al cambio, transitando hacia etapas de mayor compromiso con el tratamiento en un plazo de 3 meses.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Intervenciones basadas en entrevista motivacional.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Exploración de ambivalencias respecto al consumo.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Identificación de costos y beneficios del consumo vs. abstinencia.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Establecimiento de metas personales a corto y mediano plazo.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Usuario/a verbaliza razones personales para el cambio.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Se evidencia una disminución de la participación del usuario propio del estado de avance de su tratamiento.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usuario asiste a controles individuales y a taller de prevención de recaídas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3 meses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TR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18"/>
                <w:szCs w:val="18"/>
                <w:rtl w:val="0"/>
              </w:rPr>
              <w:t xml:space="preserve">Salud mental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Favorecer el reconocimiento y manejo de emociones mediante la incorporación de estrategias de regulación emocional durante los próximos 3 meses.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Realizar psicoeducación emocional.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Identificar detonantes emocionales asociados al consumo.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Entrenar técnicas de regulación emocional y tolerancia al malestar.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Favorecer la identificación y expresión emocional.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Trabajar reconocimiento de señales corporales de activación.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Reforzar estrategias adaptativas de afrontamiento.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Persona usuaria identifica emociones predominantes en sesión.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Persona usuaria reconoce situaciones desencadenantes de crisis.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La persona usuaria utiliza estrategias de regulación emocional.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Persona usuaria disminuye episodios de impulsividad reportados.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3 meses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18"/>
                <w:szCs w:val="18"/>
                <w:rtl w:val="0"/>
              </w:rPr>
              <w:t xml:space="preserve">Salud física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Fortalecer la adherencia al tratamiento farmacológico, logrando cumplimiento regular de la indicación médica en un plazo de 3 meses.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3 meses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MEDICO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18"/>
                <w:szCs w:val="18"/>
                <w:rtl w:val="0"/>
              </w:rPr>
              <w:t xml:space="preserve">Ámbito familiar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Mejorar habilidades de comunicación familiar mediante la implementación de estrategias de comunicación asertiva en al menos 3 situaciones cotidianas relevantes en un plazo de 3 meses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Psicoeducación en comunicación asertiva.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Role playing de conflictos frecuentes.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Registro de interacciones familiares.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Trabajo en expresión emocional.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Usuario/a identifica estilos comunicacionales disfuncionales.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Reporta aplicación de estrategias asertivas.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Disminución de conflictos reportados.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3 meses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18"/>
                <w:szCs w:val="18"/>
                <w:rtl w:val="0"/>
              </w:rPr>
              <w:t xml:space="preserve">Motivación al cambio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Incrementar la adherencia terapéutica de la persona usuaria mediante asistencia a al menos el 70% de las atenciones programadas durante los próximos 3 meses.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Identificar barreras prácticas y emocionales para la adherencia.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Mantener seguimiento activo mediante rescates.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Establecer encuadre terapéutico claro y consistente.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Favorecer participación activa en definición de objetivos.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Reforzar beneficios observados del tratamiento.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Coordinar apoyo con red significativa cuando corresponda.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Persona usuaria aumenta asistencia a controles.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Persona usuaria responde a contactos del equipo.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Persona usuaria participa activamente en sesiones.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Persona usuaria mantiene continuidad en el proceso terapéutico..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3 meses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TODOS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18"/>
                <w:szCs w:val="18"/>
                <w:rtl w:val="0"/>
              </w:rPr>
              <w:t xml:space="preserve">Transgresión a la norma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Aplicar 2 estrategias de autocontrol frente a impulsos asociados a conductas riesgosas en 8 semanas.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Entrenar estrategias de pausa, contacto con apoyo y cambio de contexto frente a situaciones gatillantes.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Usuario/a refiere haber utilizado al menos 2 estrategias de autocontrol en situaciones de riesgo.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3 meses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18"/>
                <w:szCs w:val="18"/>
                <w:rtl w:val="0"/>
              </w:rPr>
              <w:t xml:space="preserve">Integración Social/Ocupacional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Favorecer el desempeño del rol parental mediante participación activa en responsabilidades y espacios vinculares durante los próximos 3 meses.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Explorar significado del rol parental.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Entrenar organización de rutinas familiares.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Favorecer actividades vinculares significativas.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Trabajar habilidades de cuidado y corresponsabilidad.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Coordinar redes de apoyo familiar.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Reforzar experiencias positivas de desempeño parental.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Usuario participa en actividades relacionadas con sus hijos/as.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Usuario cumple acuerdos asociados al rol parental.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Usuario mantiene contacto regular con figuras familiares significativas.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Usuario verbaliza mayor percepción de competencia parental.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3 meses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18"/>
                <w:szCs w:val="18"/>
                <w:rtl w:val="0"/>
              </w:rPr>
              <w:t xml:space="preserve">Terapias Complementarias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Favorecer la adherencia terapéutica de la persona usuaria mediante participación en espacios de terapias complementarias durante los próximos 3 meses.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Ofrecer espacios terapéuticos de relajación y contención emocional.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Incorporar técnicas de Reiki, sonoterapia y aromaterapia.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Utilizar arteterapia como herramienta de expresión y vinculación.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Aplicar técnicas de respiración consciente y relajación guiada.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Adaptar intervenciones según necesidades y tolerancia de la persona usuaria.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Coordinar trabajo complementario con equipo interdisciplinario.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Persona usuaria aumenta asistencia al dispositivo.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Persona usuaria participa activamente en sesiones.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Persona usuaria verbaliza percepción positiva del espacio terapéutico.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Persona usuaria mantiene continuidad en atenciones programadas.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3 meses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TN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______________________________                                      ______________________________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Firma gestor del caso                                               Firma usuario/a</w:t>
      </w:r>
    </w:p>
    <w:sectPr>
      <w:headerReference r:id="rId6" w:type="default"/>
      <w:pgSz w:h="11906" w:w="16838" w:orient="landscape"/>
      <w:pgMar w:bottom="720" w:top="10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nda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"/>
      <w:tblW w:w="15398.0" w:type="dxa"/>
      <w:jc w:val="left"/>
      <w:tblLayout w:type="fixed"/>
      <w:tblLook w:val="0600"/>
    </w:tblPr>
    <w:tblGrid>
      <w:gridCol w:w="2000"/>
      <w:gridCol w:w="11398"/>
      <w:gridCol w:w="2000"/>
      <w:tblGridChange w:id="0">
        <w:tblGrid>
          <w:gridCol w:w="2000"/>
          <w:gridCol w:w="11398"/>
          <w:gridCol w:w="200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8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/>
            <w:drawing>
              <wp:inline distB="19050" distT="19050" distL="19050" distR="19050">
                <wp:extent cx="762000" cy="7620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762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8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center"/>
            <w:rPr>
              <w:rFonts w:ascii="Candara" w:cs="Candara" w:eastAsia="Candara" w:hAnsi="Candara"/>
              <w:b w:val="1"/>
              <w:bCs w:val="1"/>
              <w:sz w:val="26"/>
              <w:szCs w:val="26"/>
            </w:rPr>
          </w:pPr>
          <w:r w:rsidDel="00000000" w:rsidR="00000000" w:rsidRPr="00000000">
            <w:rPr>
              <w:rFonts w:ascii="Candara" w:cs="Candara" w:eastAsia="Candara" w:hAnsi="Candara"/>
              <w:b w:val="1"/>
              <w:bCs w:val="1"/>
              <w:sz w:val="26"/>
              <w:szCs w:val="26"/>
              <w:rtl w:val="0"/>
            </w:rPr>
            <w:t xml:space="preserve">PLAN DE TRATAMIENTOS INDIVIDUALIZADOS</w:t>
          </w:r>
        </w:p>
        <w:p w:rsidR="00000000" w:rsidDel="00000000" w:rsidP="00000000" w:rsidRDefault="00000000" w:rsidRPr="00000000" w14:paraId="0000008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center"/>
            <w:rPr>
              <w:rFonts w:ascii="Candara" w:cs="Candara" w:eastAsia="Candara" w:hAnsi="Candara"/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Fonts w:ascii="Candara" w:cs="Candara" w:eastAsia="Candara" w:hAnsi="Candara"/>
              <w:b w:val="1"/>
              <w:bCs w:val="1"/>
              <w:sz w:val="22"/>
              <w:szCs w:val="22"/>
              <w:rtl w:val="0"/>
            </w:rPr>
            <w:t xml:space="preserve">PAI PG - PEM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8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/>
            <w:drawing>
              <wp:inline distB="19050" distT="19050" distL="19050" distR="19050">
                <wp:extent cx="762000" cy="7620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762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ndara-regular.ttf"/><Relationship Id="rId2" Type="http://schemas.openxmlformats.org/officeDocument/2006/relationships/font" Target="fonts/Candara-bold.ttf"/><Relationship Id="rId3" Type="http://schemas.openxmlformats.org/officeDocument/2006/relationships/font" Target="fonts/Candara-italic.ttf"/><Relationship Id="rId4" Type="http://schemas.openxmlformats.org/officeDocument/2006/relationships/font" Target="fonts/Candar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