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0F1F3D" w:val="clear"/>
        <w:spacing w:after="0" w:before="0"/>
      </w:pPr>
      <w:r>
        <w:rPr>
          <w:rFonts w:ascii="Arial" w:cs="Arial" w:eastAsia="Arial" w:hAnsi="Arial"/>
          <w:b/>
          <w:bCs/>
          <w:color w:val="22B09A"/>
          <w:sz w:val="18"/>
          <w:szCs w:val="18"/>
        </w:rPr>
        <w:br/>
        <w:t xml:space="preserve">  COPILOT IN POWER BI  ·  DEMO SCRIPT</w:t>
      </w:r>
      <w:r>
        <w:rPr>
          <w:rFonts w:ascii="Arial" w:cs="Arial" w:eastAsia="Arial" w:hAnsi="Arial"/>
          <w:color w:val="E1F5EE"/>
          <w:sz w:val="24"/>
          <w:szCs w:val="24"/>
        </w:rPr>
        <w:br/>
        <w:t xml:space="preserve">  Sequence of questions to demonstrate the full story</w:t>
      </w:r>
      <w:r>
        <w:rPr>
          <w:rFonts w:ascii="Arial" w:cs="Arial" w:eastAsia="Arial" w:hAnsi="Arial"/>
          <w:color w:val="6B8A9C"/>
          <w:sz w:val="16"/>
          <w:szCs w:val="16"/>
        </w:rPr>
        <w:br/>
        <w:t xml:space="preserve">  Credit Card Acquisitions Analytics  ·  April 2026  ·  Confidential</w:t>
      </w:r>
      <w:r>
        <w:rPr>
          <w:rFonts w:ascii="Arial" w:cs="Arial" w:eastAsia="Arial" w:hAnsi="Arial"/>
          <w:sz w:val="16"/>
          <w:szCs w:val="16"/>
        </w:rPr>
        <w:br/>
        <w:t xml:space="preserve"> </w:t>
      </w:r>
    </w:p>
    <w:p>
      <w:pPr>
        <w:spacing w:after="0" w:before="200"/>
      </w:pPr>
      <w:r>
        <w:t xml:space="preserve"/>
      </w: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color w:val="0F1F3D"/>
          <w:sz w:val="22"/>
          <w:szCs w:val="22"/>
        </w:rPr>
        <w:t xml:space="preserve">How to use this guide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Each question is designed to demonstrate a specific rule from the AI instruction set.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Questions are grouped into phases — run them in order for a coherent story arc.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Click-to-copy phrasing is in the shaded boxes. Use the exact wording where marked.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The 'What to point out' section tells you what to call out to the audience in real time.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Phase 07 (Q13) is optional — keep it available if the audience asks about limitations.</w:t>
      </w:r>
    </w:p>
    <w:p>
      <w:pPr>
        <w:spacing w:after="0" w:before="240"/>
      </w:pPr>
      <w:r>
        <w:t xml:space="preserve"/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color w:val="0F1F3D"/>
          <w:sz w:val="20"/>
          <w:szCs w:val="20"/>
        </w:rPr>
        <w:t xml:space="preserve">Instruction rule tags</w:t>
      </w:r>
    </w:p>
    <w:p>
      <w:pPr>
        <w:spacing w:after="240" w:before="0"/>
      </w:pPr>
      <w:r>
        <w:rPr>
          <w:rFonts w:ascii="Arial" w:cs="Arial" w:eastAsia="Arial" w:hAnsi="Arial"/>
          <w:b/>
          <w:bCs/>
          <w:color w:val="0F6E56"/>
          <w:sz w:val="17"/>
          <w:szCs w:val="17"/>
        </w:rPr>
        <w:t xml:space="preserve">  Chart rule  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b/>
          <w:bCs/>
          <w:color w:val="0C447C"/>
          <w:sz w:val="17"/>
          <w:szCs w:val="17"/>
        </w:rPr>
        <w:t xml:space="preserve">  Clarification logic  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b/>
          <w:bCs/>
          <w:color w:val="633806"/>
          <w:sz w:val="17"/>
          <w:szCs w:val="17"/>
        </w:rPr>
        <w:t xml:space="preserve">  Analyst persona  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b/>
          <w:bCs/>
          <w:color w:val="3C3489"/>
          <w:sz w:val="17"/>
          <w:szCs w:val="17"/>
        </w:rPr>
        <w:t xml:space="preserve">  Delta / time logic  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b/>
          <w:bCs/>
          <w:color w:val="712B13"/>
          <w:sz w:val="17"/>
          <w:szCs w:val="17"/>
        </w:rPr>
        <w:t xml:space="preserve">  Root cause  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b/>
          <w:bCs/>
          <w:color w:val="444441"/>
          <w:sz w:val="17"/>
          <w:szCs w:val="17"/>
        </w:rPr>
        <w:t xml:space="preserve">  Column naming  </w:t>
      </w:r>
      <w:r>
        <w:rPr>
          <w:rFonts w:ascii="Arial" w:cs="Arial" w:eastAsia="Arial" w:hAnsi="Arial"/>
          <w:sz w:val="17"/>
          <w:szCs w:val="17"/>
        </w:rPr>
        <w:t xml:space="preserve">   </w:t>
      </w:r>
    </w:p>
    <w:p>
      <w:pPr>
        <w:shd w:fill="0F1F3D" w:val="clear"/>
        <w:spacing w:after="0" w:before="3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01   Hook the room — show the pain</w:t>
      </w:r>
    </w:p>
    <w:p>
      <w:pPr>
        <w:spacing w:after="160" w:before="0"/>
      </w:pPr>
      <w:r>
        <w:t xml:space="preserve"/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color w:val="0F1F3D"/>
          <w:sz w:val="18"/>
          <w:szCs w:val="18"/>
        </w:rPr>
        <w:t xml:space="preserve">Deck reference: </w:t>
      </w:r>
      <w:r>
        <w:rPr>
          <w:rFonts w:ascii="Arial" w:cs="Arial" w:eastAsia="Arial" w:hAnsi="Arial"/>
          <w:b w:val="false"/>
          <w:bCs w:val="false"/>
          <w:color w:val="546E7A"/>
          <w:sz w:val="18"/>
          <w:szCs w:val="18"/>
        </w:rPr>
        <w:t xml:space="preserve">Slide 3 · The Problem</w:t>
      </w:r>
    </w:p>
    <w:p>
      <w:pPr>
        <w:pBdr>
          <w:top w:val="none" w:sz="0" w:color="auto"/>
          <w:left w:val="thick" w:color="E8B84B" w:sz="12" w:space="6"/>
        </w:pBdr>
        <w:spacing w:after="180" w:before="0"/>
      </w:pPr>
      <w:r>
        <w:rPr>
          <w:rFonts w:ascii="Arial" w:cs="Arial" w:eastAsia="Arial" w:hAnsi="Arial"/>
          <w:b/>
          <w:bCs/>
          <w:color w:val="633806"/>
          <w:sz w:val="18"/>
          <w:szCs w:val="18"/>
        </w:rPr>
        <w:t xml:space="preserve">  Presenter tip:  </w:t>
      </w:r>
      <w:r>
        <w:rPr>
          <w:rFonts w:ascii="Arial" w:cs="Arial" w:eastAsia="Arial" w:hAnsi="Arial"/>
          <w:color w:val="2C3E50"/>
          <w:sz w:val="18"/>
          <w:szCs w:val="18"/>
        </w:rPr>
        <w:t xml:space="preserve">Open with this. Watching Copilot ask a clarifying question and self-correct with stated assumptions is a stronger hook than any slide. Leaders immediately recognise the behaviour as 'intelligent' rather than 'just search.'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1F3D" w:sz="1"/>
              <w:left w:val="single" w:color="0F1F3D" w:sz="1"/>
              <w:bottom w:val="single" w:color="0F1F3D" w:sz="1"/>
              <w:right w:val="single" w:color="0F1F3D" w:sz="1"/>
            </w:tcBorders>
            <w:shd w:fill="0F1F3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  Q1  </w:t>
            </w:r>
            <w:r>
              <w:rPr>
                <w:rFonts w:ascii="Arial" w:cs="Arial" w:eastAsia="Arial" w:hAnsi="Arial"/>
                <w:b w:val="false"/>
                <w:bCs w:val="false"/>
                <w:color w:val="E1F5EE"/>
                <w:sz w:val="18"/>
                <w:szCs w:val="18"/>
              </w:rPr>
              <w:t xml:space="preserve">  Ambiguous query — clarifying question fires</w:t>
            </w:r>
          </w:p>
        </w:tc>
      </w:tr>
      <w:tr>
        <w:tc>
          <w:tcPr>
            <w:tcW w:type="dxa" w:w="9360"/>
            <w:tcBorders>
              <w:top w:val="single" w:color="E8EDEF" w:sz="1"/>
              <w:left w:val="single" w:color="E8EDEF" w:sz="1"/>
              <w:bottom w:val="single" w:color="E8EDEF" w:sz="1"/>
              <w:right w:val="single" w:color="E8ED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546E7A"/>
                <w:sz w:val="16"/>
                <w:szCs w:val="16"/>
              </w:rPr>
              <w:t xml:space="preserve">TYPE THIS INTO COPILOT</w:t>
            </w:r>
          </w:p>
          <w:p>
            <w:pPr>
              <w:pBdr>
                <w:top w:val="single" w:color="1A8C7A" w:sz="4"/>
                <w:bottom w:val="single" w:color="E8EDEF" w:sz="1"/>
                <w:left w:val="thick" w:color="1A8C7A" w:sz="10"/>
                <w:right w:val="single" w:color="E8EDEF" w:sz="1"/>
              </w:pBdr>
              <w:shd w:fill="F4F8F7" w:val="clear"/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0F1F3D"/>
                <w:sz w:val="20"/>
                <w:szCs w:val="20"/>
              </w:rPr>
              <w:t xml:space="preserve">  Show me applications</w:t>
            </w:r>
          </w:p>
        </w:tc>
      </w:tr>
      <w:tr>
        <w:tc>
          <w:tcPr>
            <w:tcW w:type="dxa" w:w="9360"/>
            <w:tcBorders>
              <w:top w:val="single" w:color="E8EDEF" w:sz="1"/>
              <w:left w:val="single" w:color="E8EDEF" w:sz="1"/>
              <w:bottom w:val="single" w:color="E8EDEF" w:sz="1"/>
              <w:right w:val="single" w:color="E8EDEF" w:sz="1"/>
            </w:tcBorders>
            <w:shd w:fill="F4F8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546E7A"/>
                <w:sz w:val="14"/>
                <w:szCs w:val="14"/>
              </w:rPr>
              <w:t xml:space="preserve">INSTRUCTION RULES DEMONSTRATED</w:t>
            </w:r>
          </w:p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0C447C"/>
                <w:sz w:val="16"/>
                <w:szCs w:val="16"/>
              </w:rPr>
              <w:t xml:space="preserve">  Clarification logic  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546E7A"/>
                <w:sz w:val="14"/>
                <w:szCs w:val="14"/>
              </w:rPr>
              <w:t xml:space="preserve">WHAT TO POINT OUT TO THE AUDIENCE</w:t>
            </w:r>
          </w:p>
          <w:p>
            <w:pPr>
              <w:pBdr>
                <w:left w:val="single" w:color="1A8C7A" w:sz="6" w:space="4"/>
              </w:pBdr>
              <w:spacing w:after="80" w:before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  Copilot asks ONE question in priority order — timeframe first. This proves the instruction set is working: it doesn't guess, doesn't proceed with wrong assumptions, doesn't ask multiple questions at once.</w:t>
            </w:r>
          </w:p>
        </w:tc>
      </w:tr>
      <w:tr>
        <w:tc>
          <w:tcPr>
            <w:tcW w:type="dxa" w:w="93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c>
          <w:tcPr>
            <w:tcW w:type="dxa" w:w="9360"/>
            <w:tcBorders>
              <w:top w:val="single" w:color="0F1F3D" w:sz="1"/>
              <w:left w:val="single" w:color="0F1F3D" w:sz="1"/>
              <w:bottom w:val="single" w:color="0F1F3D" w:sz="1"/>
              <w:right w:val="single" w:color="0F1F3D" w:sz="1"/>
            </w:tcBorders>
            <w:shd w:fill="0F1F3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  Q2  </w:t>
            </w:r>
            <w:r>
              <w:rPr>
                <w:rFonts w:ascii="Arial" w:cs="Arial" w:eastAsia="Arial" w:hAnsi="Arial"/>
                <w:b w:val="false"/>
                <w:bCs w:val="false"/>
                <w:color w:val="E1F5EE"/>
                <w:sz w:val="18"/>
                <w:szCs w:val="18"/>
              </w:rPr>
              <w:t xml:space="preserve">  Let it proceed with defaults — watch the assumption statement</w:t>
            </w:r>
          </w:p>
        </w:tc>
      </w:tr>
      <w:tr>
        <w:tc>
          <w:tcPr>
            <w:tcW w:type="dxa" w:w="9360"/>
            <w:tcBorders>
              <w:top w:val="single" w:color="E8EDEF" w:sz="1"/>
              <w:left w:val="single" w:color="E8EDEF" w:sz="1"/>
              <w:bottom w:val="single" w:color="E8EDEF" w:sz="1"/>
              <w:right w:val="single" w:color="E8ED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546E7A"/>
                <w:sz w:val="16"/>
                <w:szCs w:val="16"/>
              </w:rPr>
              <w:t xml:space="preserve">TYPE THIS INTO COPILOT</w:t>
            </w:r>
          </w:p>
          <w:p>
            <w:pPr>
              <w:pBdr>
                <w:top w:val="single" w:color="1A8C7A" w:sz="4"/>
                <w:bottom w:val="single" w:color="E8EDEF" w:sz="1"/>
                <w:left w:val="thick" w:color="1A8C7A" w:sz="10"/>
                <w:right w:val="single" w:color="E8EDEF" w:sz="1"/>
              </w:pBdr>
              <w:shd w:fill="F4F8F7" w:val="clear"/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0F1F3D"/>
                <w:sz w:val="20"/>
                <w:szCs w:val="20"/>
              </w:rPr>
              <w:t xml:space="preserve">  (No response — let Copilot proceed with defaults)</w:t>
            </w:r>
          </w:p>
        </w:tc>
      </w:tr>
      <w:tr>
        <w:tc>
          <w:tcPr>
            <w:tcW w:type="dxa" w:w="9360"/>
            <w:tcBorders>
              <w:top w:val="single" w:color="E8EDEF" w:sz="1"/>
              <w:left w:val="single" w:color="E8EDEF" w:sz="1"/>
              <w:bottom w:val="single" w:color="E8EDEF" w:sz="1"/>
              <w:right w:val="single" w:color="E8EDEF" w:sz="1"/>
            </w:tcBorders>
            <w:shd w:fill="F4F8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546E7A"/>
                <w:sz w:val="14"/>
                <w:szCs w:val="14"/>
              </w:rPr>
              <w:t xml:space="preserve">INSTRUCTION RULES DEMONSTRATED</w:t>
            </w:r>
          </w:p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0C447C"/>
                <w:sz w:val="16"/>
                <w:szCs w:val="16"/>
              </w:rPr>
              <w:t xml:space="preserve">  Clarification logic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 </w:t>
            </w:r>
            <w:r>
              <w:rPr>
                <w:rFonts w:ascii="Arial" w:cs="Arial" w:eastAsia="Arial" w:hAnsi="Arial"/>
                <w:b/>
                <w:bCs/>
                <w:color w:val="633806"/>
                <w:sz w:val="16"/>
                <w:szCs w:val="16"/>
              </w:rPr>
              <w:t xml:space="preserve">  Analyst persona  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546E7A"/>
                <w:sz w:val="14"/>
                <w:szCs w:val="14"/>
              </w:rPr>
              <w:t xml:space="preserve">WHAT TO POINT OUT TO THE AUDIENCE</w:t>
            </w:r>
          </w:p>
          <w:p>
            <w:pPr>
              <w:pBdr>
                <w:left w:val="single" w:color="1A8C7A" w:sz="6" w:space="4"/>
              </w:pBdr>
              <w:spacing w:after="80" w:before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  Point out the stated assumption: 'Assuming last full month | metric = Applications | breakdown = PARTNER'. This is the instruction exactly — no vague responses, no silent assumptions.</w:t>
            </w:r>
          </w:p>
        </w:tc>
      </w:tr>
      <w:tr>
        <w:tc>
          <w:tcPr>
            <w:tcW w:type="dxa" w:w="93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t xml:space="preserve"/>
            </w:r>
          </w:p>
        </w:tc>
      </w:tr>
    </w:tbl>
    <w:p>
      <w:pPr>
        <w:spacing w:after="0" w:before="280"/>
      </w:pPr>
      <w:r>
        <w:t xml:space="preserve"/>
      </w:r>
    </w:p>
    <w:p>
      <w:pPr>
        <w:shd w:fill="0F1F3D" w:val="clear"/>
        <w:spacing w:after="0" w:before="3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02   Prove the standard response format</w:t>
      </w:r>
    </w:p>
    <w:p>
      <w:pPr>
        <w:spacing w:after="160" w:before="0"/>
      </w:pPr>
      <w:r>
        <w:t xml:space="preserve"/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color w:val="0F1F3D"/>
          <w:sz w:val="18"/>
          <w:szCs w:val="18"/>
        </w:rPr>
        <w:t xml:space="preserve">Deck reference: </w:t>
      </w:r>
      <w:r>
        <w:rPr>
          <w:rFonts w:ascii="Arial" w:cs="Arial" w:eastAsia="Arial" w:hAnsi="Arial"/>
          <w:b w:val="false"/>
          <w:bCs w:val="false"/>
          <w:color w:val="546E7A"/>
          <w:sz w:val="18"/>
          <w:szCs w:val="18"/>
        </w:rPr>
        <w:t xml:space="preserve">Slide 5 · Live Evidence</w:t>
      </w:r>
    </w:p>
    <w:p>
      <w:pPr>
        <w:pBdr>
          <w:top w:val="none" w:sz="0" w:color="auto"/>
          <w:left w:val="thick" w:color="E8B84B" w:sz="12" w:space="6"/>
        </w:pBdr>
        <w:spacing w:after="180" w:before="0"/>
      </w:pPr>
      <w:r>
        <w:rPr>
          <w:rFonts w:ascii="Arial" w:cs="Arial" w:eastAsia="Arial" w:hAnsi="Arial"/>
          <w:b/>
          <w:bCs/>
          <w:color w:val="633806"/>
          <w:sz w:val="18"/>
          <w:szCs w:val="18"/>
        </w:rPr>
        <w:t xml:space="preserve">  Presenter tip:  </w:t>
      </w:r>
      <w:r>
        <w:rPr>
          <w:rFonts w:ascii="Arial" w:cs="Arial" w:eastAsia="Arial" w:hAnsi="Arial"/>
          <w:color w:val="2C3E50"/>
          <w:sz w:val="18"/>
          <w:szCs w:val="18"/>
        </w:rPr>
        <w:t xml:space="preserve">Show the full structured response: headline → context → top 3 drivers → copyable table → assumptions. Every element maps to a named section of the instruction set.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1F3D" w:sz="1"/>
              <w:left w:val="single" w:color="0F1F3D" w:sz="1"/>
              <w:bottom w:val="single" w:color="0F1F3D" w:sz="1"/>
              <w:right w:val="single" w:color="0F1F3D" w:sz="1"/>
            </w:tcBorders>
            <w:shd w:fill="0F1F3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  Q3  </w:t>
            </w:r>
            <w:r>
              <w:rPr>
                <w:rFonts w:ascii="Arial" w:cs="Arial" w:eastAsia="Arial" w:hAnsi="Arial"/>
                <w:b w:val="false"/>
                <w:bCs w:val="false"/>
                <w:color w:val="E1F5EE"/>
                <w:sz w:val="18"/>
                <w:szCs w:val="18"/>
              </w:rPr>
              <w:t xml:space="preserve">  Complete query — no clarification, full structured response</w:t>
            </w:r>
          </w:p>
        </w:tc>
      </w:tr>
      <w:tr>
        <w:tc>
          <w:tcPr>
            <w:tcW w:type="dxa" w:w="9360"/>
            <w:tcBorders>
              <w:top w:val="single" w:color="E8EDEF" w:sz="1"/>
              <w:left w:val="single" w:color="E8EDEF" w:sz="1"/>
              <w:bottom w:val="single" w:color="E8EDEF" w:sz="1"/>
              <w:right w:val="single" w:color="E8ED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546E7A"/>
                <w:sz w:val="16"/>
                <w:szCs w:val="16"/>
              </w:rPr>
              <w:t xml:space="preserve">TYPE THIS INTO COPILOT</w:t>
            </w:r>
          </w:p>
          <w:p>
            <w:pPr>
              <w:pBdr>
                <w:top w:val="single" w:color="1A8C7A" w:sz="4"/>
                <w:bottom w:val="single" w:color="E8EDEF" w:sz="1"/>
                <w:left w:val="thick" w:color="1A8C7A" w:sz="10"/>
                <w:right w:val="single" w:color="E8EDEF" w:sz="1"/>
              </w:pBdr>
              <w:shd w:fill="F4F8F7" w:val="clear"/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0F1F3D"/>
                <w:sz w:val="20"/>
                <w:szCs w:val="20"/>
              </w:rPr>
              <w:t xml:space="preserve">  What is the application_count for last month by PARTNER compared to prior month? Show MoM change.</w:t>
            </w:r>
          </w:p>
        </w:tc>
      </w:tr>
      <w:tr>
        <w:tc>
          <w:tcPr>
            <w:tcW w:type="dxa" w:w="9360"/>
            <w:tcBorders>
              <w:top w:val="single" w:color="E8EDEF" w:sz="1"/>
              <w:left w:val="single" w:color="E8EDEF" w:sz="1"/>
              <w:bottom w:val="single" w:color="E8EDEF" w:sz="1"/>
              <w:right w:val="single" w:color="E8EDEF" w:sz="1"/>
            </w:tcBorders>
            <w:shd w:fill="F4F8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546E7A"/>
                <w:sz w:val="14"/>
                <w:szCs w:val="14"/>
              </w:rPr>
              <w:t xml:space="preserve">INSTRUCTION RULES DEMONSTRATED</w:t>
            </w:r>
          </w:p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633806"/>
                <w:sz w:val="16"/>
                <w:szCs w:val="16"/>
              </w:rPr>
              <w:t xml:space="preserve">  Analyst persona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 </w:t>
            </w:r>
            <w:r>
              <w:rPr>
                <w:rFonts w:ascii="Arial" w:cs="Arial" w:eastAsia="Arial" w:hAnsi="Arial"/>
                <w:b/>
                <w:bCs/>
                <w:color w:val="3C3489"/>
                <w:sz w:val="16"/>
                <w:szCs w:val="16"/>
              </w:rPr>
              <w:t xml:space="preserve">  Delta / time logic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 </w:t>
            </w:r>
            <w:r>
              <w:rPr>
                <w:rFonts w:ascii="Arial" w:cs="Arial" w:eastAsia="Arial" w:hAnsi="Arial"/>
                <w:b/>
                <w:bCs/>
                <w:color w:val="444441"/>
                <w:sz w:val="16"/>
                <w:szCs w:val="16"/>
              </w:rPr>
              <w:t xml:space="preserve">  Column naming  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546E7A"/>
                <w:sz w:val="14"/>
                <w:szCs w:val="14"/>
              </w:rPr>
              <w:t xml:space="preserve">WHAT TO POINT OUT TO THE AUDIENCE</w:t>
            </w:r>
          </w:p>
          <w:p>
            <w:pPr>
              <w:pBdr>
                <w:left w:val="single" w:color="1A8C7A" w:sz="6" w:space="4"/>
              </w:pBdr>
              <w:spacing w:after="80" w:before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  All three inputs present (metric + timeframe + breakdown) → Copilot skips the clarifying question entirely. Point to column names in the output table — they match the semantic model exactly (PARTNER, application_count — not aliases).</w:t>
            </w:r>
          </w:p>
        </w:tc>
      </w:tr>
      <w:tr>
        <w:tc>
          <w:tcPr>
            <w:tcW w:type="dxa" w:w="93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c>
          <w:tcPr>
            <w:tcW w:type="dxa" w:w="9360"/>
            <w:tcBorders>
              <w:top w:val="single" w:color="0F1F3D" w:sz="1"/>
              <w:left w:val="single" w:color="0F1F3D" w:sz="1"/>
              <w:bottom w:val="single" w:color="0F1F3D" w:sz="1"/>
              <w:right w:val="single" w:color="0F1F3D" w:sz="1"/>
            </w:tcBorders>
            <w:shd w:fill="0F1F3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  Q4  </w:t>
            </w:r>
            <w:r>
              <w:rPr>
                <w:rFonts w:ascii="Arial" w:cs="Arial" w:eastAsia="Arial" w:hAnsi="Arial"/>
                <w:b w:val="false"/>
                <w:bCs w:val="false"/>
                <w:color w:val="E1F5EE"/>
                <w:sz w:val="18"/>
                <w:szCs w:val="18"/>
              </w:rPr>
              <w:t xml:space="preserve">  Synonym test — does it understand business language?</w:t>
            </w:r>
          </w:p>
        </w:tc>
      </w:tr>
      <w:tr>
        <w:tc>
          <w:tcPr>
            <w:tcW w:type="dxa" w:w="9360"/>
            <w:tcBorders>
              <w:top w:val="single" w:color="E8EDEF" w:sz="1"/>
              <w:left w:val="single" w:color="E8EDEF" w:sz="1"/>
              <w:bottom w:val="single" w:color="E8EDEF" w:sz="1"/>
              <w:right w:val="single" w:color="E8ED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546E7A"/>
                <w:sz w:val="16"/>
                <w:szCs w:val="16"/>
              </w:rPr>
              <w:t xml:space="preserve">TYPE THIS INTO COPILOT</w:t>
            </w:r>
          </w:p>
          <w:p>
            <w:pPr>
              <w:pBdr>
                <w:top w:val="single" w:color="1A8C7A" w:sz="4"/>
                <w:bottom w:val="single" w:color="E8EDEF" w:sz="1"/>
                <w:left w:val="thick" w:color="1A8C7A" w:sz="10"/>
                <w:right w:val="single" w:color="E8EDEF" w:sz="1"/>
              </w:pBdr>
              <w:shd w:fill="F4F8F7" w:val="clear"/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0F1F3D"/>
                <w:sz w:val="20"/>
                <w:szCs w:val="20"/>
              </w:rPr>
              <w:t xml:space="preserve">  How many approved accounts did we get last month vs the month before?</w:t>
            </w:r>
          </w:p>
        </w:tc>
      </w:tr>
      <w:tr>
        <w:tc>
          <w:tcPr>
            <w:tcW w:type="dxa" w:w="9360"/>
            <w:tcBorders>
              <w:top w:val="single" w:color="E8EDEF" w:sz="1"/>
              <w:left w:val="single" w:color="E8EDEF" w:sz="1"/>
              <w:bottom w:val="single" w:color="E8EDEF" w:sz="1"/>
              <w:right w:val="single" w:color="E8EDEF" w:sz="1"/>
            </w:tcBorders>
            <w:shd w:fill="F4F8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546E7A"/>
                <w:sz w:val="14"/>
                <w:szCs w:val="14"/>
              </w:rPr>
              <w:t xml:space="preserve">INSTRUCTION RULES DEMONSTRATED</w:t>
            </w:r>
          </w:p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633806"/>
                <w:sz w:val="16"/>
                <w:szCs w:val="16"/>
              </w:rPr>
              <w:t xml:space="preserve">  Analyst persona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 </w:t>
            </w:r>
            <w:r>
              <w:rPr>
                <w:rFonts w:ascii="Arial" w:cs="Arial" w:eastAsia="Arial" w:hAnsi="Arial"/>
                <w:b/>
                <w:bCs/>
                <w:color w:val="3C3489"/>
                <w:sz w:val="16"/>
                <w:szCs w:val="16"/>
              </w:rPr>
              <w:t xml:space="preserve">  Delta / time logic  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546E7A"/>
                <w:sz w:val="14"/>
                <w:szCs w:val="14"/>
              </w:rPr>
              <w:t xml:space="preserve">WHAT TO POINT OUT TO THE AUDIENCE</w:t>
            </w:r>
          </w:p>
          <w:p>
            <w:pPr>
              <w:pBdr>
                <w:left w:val="single" w:color="1A8C7A" w:sz="6" w:space="4"/>
              </w:pBdr>
              <w:spacing w:after="80" w:before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  'Approved accounts' is a mapped synonym for account_count. Copilot resolves it without asking for clarification. This shows synonym mapping is live — business language works, not just field names.</w:t>
            </w:r>
          </w:p>
        </w:tc>
      </w:tr>
      <w:tr>
        <w:tc>
          <w:tcPr>
            <w:tcW w:type="dxa" w:w="93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t xml:space="preserve"/>
            </w:r>
          </w:p>
        </w:tc>
      </w:tr>
    </w:tbl>
    <w:p>
      <w:pPr>
        <w:spacing w:after="0" w:before="280"/>
      </w:pPr>
      <w:r>
        <w:t xml:space="preserve"/>
      </w:r>
    </w:p>
    <w:p>
      <w:pPr>
        <w:shd w:fill="0F1F3D" w:val="clear"/>
        <w:spacing w:after="0" w:before="3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03   Chart rules — line trend</w:t>
      </w:r>
    </w:p>
    <w:p>
      <w:pPr>
        <w:spacing w:after="160" w:before="0"/>
      </w:pPr>
      <w:r>
        <w:t xml:space="preserve"/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color w:val="0F1F3D"/>
          <w:sz w:val="18"/>
          <w:szCs w:val="18"/>
        </w:rPr>
        <w:t xml:space="preserve">Deck reference: </w:t>
      </w:r>
      <w:r>
        <w:rPr>
          <w:rFonts w:ascii="Arial" w:cs="Arial" w:eastAsia="Arial" w:hAnsi="Arial"/>
          <w:b w:val="false"/>
          <w:bCs w:val="false"/>
          <w:color w:val="546E7A"/>
          <w:sz w:val="18"/>
          <w:szCs w:val="18"/>
        </w:rPr>
        <w:t xml:space="preserve">Slides 5 + 7 · Evidence + Prompting</w:t>
      </w:r>
    </w:p>
    <w:p>
      <w:pPr>
        <w:pBdr>
          <w:top w:val="none" w:sz="0" w:color="auto"/>
          <w:left w:val="thick" w:color="E8B84B" w:sz="12" w:space="6"/>
        </w:pBdr>
        <w:spacing w:after="180" w:before="0"/>
      </w:pPr>
      <w:r>
        <w:rPr>
          <w:rFonts w:ascii="Arial" w:cs="Arial" w:eastAsia="Arial" w:hAnsi="Arial"/>
          <w:b/>
          <w:bCs/>
          <w:color w:val="633806"/>
          <w:sz w:val="18"/>
          <w:szCs w:val="18"/>
        </w:rPr>
        <w:t xml:space="preserve">  Presenter tip:  </w:t>
      </w:r>
      <w:r>
        <w:rPr>
          <w:rFonts w:ascii="Arial" w:cs="Arial" w:eastAsia="Arial" w:hAnsi="Arial"/>
          <w:color w:val="2C3E50"/>
          <w:sz w:val="18"/>
          <w:szCs w:val="18"/>
        </w:rPr>
        <w:t xml:space="preserve">Q5 and Q6 are your sharpest contrast moment. Same metric, different chart — because the presence or absence of a time period in the query is the trigger. Calling this out explicitly shows the instruction set is reasoning about intent, not just keywords.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1F3D" w:sz="1"/>
              <w:left w:val="single" w:color="0F1F3D" w:sz="1"/>
              <w:bottom w:val="single" w:color="0F1F3D" w:sz="1"/>
              <w:right w:val="single" w:color="0F1F3D" w:sz="1"/>
            </w:tcBorders>
            <w:shd w:fill="0F1F3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  Q5  </w:t>
            </w:r>
            <w:r>
              <w:rPr>
                <w:rFonts w:ascii="Arial" w:cs="Arial" w:eastAsia="Arial" w:hAnsi="Arial"/>
                <w:b w:val="false"/>
                <w:bCs w:val="false"/>
                <w:color w:val="E1F5EE"/>
                <w:sz w:val="18"/>
                <w:szCs w:val="18"/>
              </w:rPr>
              <w:t xml:space="preserve">  Rate metric + time period → line trend chart with slicer</w:t>
            </w:r>
          </w:p>
        </w:tc>
      </w:tr>
      <w:tr>
        <w:tc>
          <w:tcPr>
            <w:tcW w:type="dxa" w:w="9360"/>
            <w:tcBorders>
              <w:top w:val="single" w:color="E8EDEF" w:sz="1"/>
              <w:left w:val="single" w:color="E8EDEF" w:sz="1"/>
              <w:bottom w:val="single" w:color="E8EDEF" w:sz="1"/>
              <w:right w:val="single" w:color="E8ED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546E7A"/>
                <w:sz w:val="16"/>
                <w:szCs w:val="16"/>
              </w:rPr>
              <w:t xml:space="preserve">TYPE THIS INTO COPILOT</w:t>
            </w:r>
          </w:p>
          <w:p>
            <w:pPr>
              <w:pBdr>
                <w:top w:val="single" w:color="1A8C7A" w:sz="4"/>
                <w:bottom w:val="single" w:color="E8EDEF" w:sz="1"/>
                <w:left w:val="thick" w:color="1A8C7A" w:sz="10"/>
                <w:right w:val="single" w:color="E8EDEF" w:sz="1"/>
              </w:pBdr>
              <w:shd w:fill="F4F8F7" w:val="clear"/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0F1F3D"/>
                <w:sz w:val="20"/>
                <w:szCs w:val="20"/>
              </w:rPr>
              <w:t xml:space="preserve">  Show me approval rate trend over the last 6 months by OUTBOUND_CHANNEL_DESCRIPTION</w:t>
            </w:r>
          </w:p>
        </w:tc>
      </w:tr>
      <w:tr>
        <w:tc>
          <w:tcPr>
            <w:tcW w:type="dxa" w:w="9360"/>
            <w:tcBorders>
              <w:top w:val="single" w:color="E8EDEF" w:sz="1"/>
              <w:left w:val="single" w:color="E8EDEF" w:sz="1"/>
              <w:bottom w:val="single" w:color="E8EDEF" w:sz="1"/>
              <w:right w:val="single" w:color="E8EDEF" w:sz="1"/>
            </w:tcBorders>
            <w:shd w:fill="F4F8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546E7A"/>
                <w:sz w:val="14"/>
                <w:szCs w:val="14"/>
              </w:rPr>
              <w:t xml:space="preserve">INSTRUCTION RULES DEMONSTRATED</w:t>
            </w:r>
          </w:p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0F6E56"/>
                <w:sz w:val="16"/>
                <w:szCs w:val="16"/>
              </w:rPr>
              <w:t xml:space="preserve">  Chart rule: line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 </w:t>
            </w:r>
            <w:r>
              <w:rPr>
                <w:rFonts w:ascii="Arial" w:cs="Arial" w:eastAsia="Arial" w:hAnsi="Arial"/>
                <w:b/>
                <w:bCs/>
                <w:color w:val="3C3489"/>
                <w:sz w:val="16"/>
                <w:szCs w:val="16"/>
              </w:rPr>
              <w:t xml:space="preserve">  Delta / time logic  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546E7A"/>
                <w:sz w:val="14"/>
                <w:szCs w:val="14"/>
              </w:rPr>
              <w:t xml:space="preserve">WHAT TO POINT OUT TO THE AUDIENCE</w:t>
            </w:r>
          </w:p>
          <w:p>
            <w:pPr>
              <w:pBdr>
                <w:left w:val="single" w:color="1A8C7A" w:sz="6" w:space="4"/>
              </w:pBdr>
              <w:spacing w:after="80" w:before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  TREND LINE rule: rate metric + time period in the query. Point out the slicer alongside the visual — that is the SLICER RULE from the instructions. X-axis = DateTable, Y-axis = approval_rate.</w:t>
            </w:r>
          </w:p>
        </w:tc>
      </w:tr>
      <w:tr>
        <w:tc>
          <w:tcPr>
            <w:tcW w:type="dxa" w:w="93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c>
          <w:tcPr>
            <w:tcW w:type="dxa" w:w="9360"/>
            <w:tcBorders>
              <w:top w:val="single" w:color="0F1F3D" w:sz="1"/>
              <w:left w:val="single" w:color="0F1F3D" w:sz="1"/>
              <w:bottom w:val="single" w:color="0F1F3D" w:sz="1"/>
              <w:right w:val="single" w:color="0F1F3D" w:sz="1"/>
            </w:tcBorders>
            <w:shd w:fill="0F1F3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  Q6  </w:t>
            </w:r>
            <w:r>
              <w:rPr>
                <w:rFonts w:ascii="Arial" w:cs="Arial" w:eastAsia="Arial" w:hAnsi="Arial"/>
                <w:b w:val="false"/>
                <w:bCs w:val="false"/>
                <w:color w:val="E1F5EE"/>
                <w:sz w:val="18"/>
                <w:szCs w:val="18"/>
              </w:rPr>
              <w:t xml:space="preserve">  Rate metric WITHOUT time period → waterfall, not a line</w:t>
            </w:r>
          </w:p>
        </w:tc>
      </w:tr>
      <w:tr>
        <w:tc>
          <w:tcPr>
            <w:tcW w:type="dxa" w:w="9360"/>
            <w:tcBorders>
              <w:top w:val="single" w:color="E8EDEF" w:sz="1"/>
              <w:left w:val="single" w:color="E8EDEF" w:sz="1"/>
              <w:bottom w:val="single" w:color="E8EDEF" w:sz="1"/>
              <w:right w:val="single" w:color="E8ED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546E7A"/>
                <w:sz w:val="16"/>
                <w:szCs w:val="16"/>
              </w:rPr>
              <w:t xml:space="preserve">TYPE THIS INTO COPILOT</w:t>
            </w:r>
          </w:p>
          <w:p>
            <w:pPr>
              <w:pBdr>
                <w:top w:val="single" w:color="1A8C7A" w:sz="4"/>
                <w:bottom w:val="single" w:color="E8EDEF" w:sz="1"/>
                <w:left w:val="thick" w:color="1A8C7A" w:sz="10"/>
                <w:right w:val="single" w:color="E8EDEF" w:sz="1"/>
              </w:pBdr>
              <w:shd w:fill="F4F8F7" w:val="clear"/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0F1F3D"/>
                <w:sz w:val="20"/>
                <w:szCs w:val="20"/>
              </w:rPr>
              <w:t xml:space="preserve">  What is the approval rate by PARTNER for last month?</w:t>
            </w:r>
          </w:p>
        </w:tc>
      </w:tr>
      <w:tr>
        <w:tc>
          <w:tcPr>
            <w:tcW w:type="dxa" w:w="9360"/>
            <w:tcBorders>
              <w:top w:val="single" w:color="E8EDEF" w:sz="1"/>
              <w:left w:val="single" w:color="E8EDEF" w:sz="1"/>
              <w:bottom w:val="single" w:color="E8EDEF" w:sz="1"/>
              <w:right w:val="single" w:color="E8EDEF" w:sz="1"/>
            </w:tcBorders>
            <w:shd w:fill="F4F8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546E7A"/>
                <w:sz w:val="14"/>
                <w:szCs w:val="14"/>
              </w:rPr>
              <w:t xml:space="preserve">INSTRUCTION RULES DEMONSTRATED</w:t>
            </w:r>
          </w:p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0F6E56"/>
                <w:sz w:val="16"/>
                <w:szCs w:val="16"/>
              </w:rPr>
              <w:t xml:space="preserve">  Chart rule: waterfall  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546E7A"/>
                <w:sz w:val="14"/>
                <w:szCs w:val="14"/>
              </w:rPr>
              <w:t xml:space="preserve">WHAT TO POINT OUT TO THE AUDIENCE</w:t>
            </w:r>
          </w:p>
          <w:p>
            <w:pPr>
              <w:pBdr>
                <w:left w:val="single" w:color="1A8C7A" w:sz="6" w:space="4"/>
              </w:pBdr>
              <w:spacing w:after="80" w:before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  No time period in the query → instruction routes to WATERFALL. Same metric as Q5, different chart. This is the key distinction to call out: intent drives chart type, not the metric alone.</w:t>
            </w:r>
          </w:p>
        </w:tc>
      </w:tr>
      <w:tr>
        <w:tc>
          <w:tcPr>
            <w:tcW w:type="dxa" w:w="93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t xml:space="preserve"/>
            </w:r>
          </w:p>
        </w:tc>
      </w:tr>
    </w:tbl>
    <w:p>
      <w:pPr>
        <w:spacing w:after="0" w:before="280"/>
      </w:pPr>
      <w:r>
        <w:t xml:space="preserve"/>
      </w:r>
    </w:p>
    <w:p>
      <w:pPr>
        <w:shd w:fill="0F1F3D" w:val="clear"/>
        <w:spacing w:after="0" w:before="3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04   Chart rules — donut vs waterfall</w:t>
      </w:r>
    </w:p>
    <w:p>
      <w:pPr>
        <w:spacing w:after="160" w:before="0"/>
      </w:pPr>
      <w:r>
        <w:t xml:space="preserve"/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color w:val="0F1F3D"/>
          <w:sz w:val="18"/>
          <w:szCs w:val="18"/>
        </w:rPr>
        <w:t xml:space="preserve">Deck reference: </w:t>
      </w:r>
      <w:r>
        <w:rPr>
          <w:rFonts w:ascii="Arial" w:cs="Arial" w:eastAsia="Arial" w:hAnsi="Arial"/>
          <w:b w:val="false"/>
          <w:bCs w:val="false"/>
          <w:color w:val="546E7A"/>
          <w:sz w:val="18"/>
          <w:szCs w:val="18"/>
        </w:rPr>
        <w:t xml:space="preserve">Slide 7 · Prompting Formula</w:t>
      </w:r>
    </w:p>
    <w:p>
      <w:pPr>
        <w:pBdr>
          <w:top w:val="none" w:sz="0" w:color="auto"/>
          <w:left w:val="thick" w:color="E8B84B" w:sz="12" w:space="6"/>
        </w:pBdr>
        <w:spacing w:after="180" w:before="0"/>
      </w:pPr>
      <w:r>
        <w:rPr>
          <w:rFonts w:ascii="Arial" w:cs="Arial" w:eastAsia="Arial" w:hAnsi="Arial"/>
          <w:b/>
          <w:bCs/>
          <w:color w:val="633806"/>
          <w:sz w:val="18"/>
          <w:szCs w:val="18"/>
        </w:rPr>
        <w:t xml:space="preserve">  Presenter tip:  </w:t>
      </w:r>
      <w:r>
        <w:rPr>
          <w:rFonts w:ascii="Arial" w:cs="Arial" w:eastAsia="Arial" w:hAnsi="Arial"/>
          <w:color w:val="2C3E50"/>
          <w:sz w:val="18"/>
          <w:szCs w:val="18"/>
        </w:rPr>
        <w:t xml:space="preserve">Q8 is the one from the specific user feedback. Use the exact phrasing. This shows the room that real feedback was translated directly into Copilot behaviour — a credibility moment.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1F3D" w:sz="1"/>
              <w:left w:val="single" w:color="0F1F3D" w:sz="1"/>
              <w:bottom w:val="single" w:color="0F1F3D" w:sz="1"/>
              <w:right w:val="single" w:color="0F1F3D" w:sz="1"/>
            </w:tcBorders>
            <w:shd w:fill="0F1F3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  Q7  </w:t>
            </w:r>
            <w:r>
              <w:rPr>
                <w:rFonts w:ascii="Arial" w:cs="Arial" w:eastAsia="Arial" w:hAnsi="Arial"/>
                <w:b w:val="false"/>
                <w:bCs w:val="false"/>
                <w:color w:val="E1F5EE"/>
                <w:sz w:val="18"/>
                <w:szCs w:val="18"/>
              </w:rPr>
              <w:t xml:space="preserve">  Distribution by segment → donut chart</w:t>
            </w:r>
          </w:p>
        </w:tc>
      </w:tr>
      <w:tr>
        <w:tc>
          <w:tcPr>
            <w:tcW w:type="dxa" w:w="9360"/>
            <w:tcBorders>
              <w:top w:val="single" w:color="E8EDEF" w:sz="1"/>
              <w:left w:val="single" w:color="E8EDEF" w:sz="1"/>
              <w:bottom w:val="single" w:color="E8EDEF" w:sz="1"/>
              <w:right w:val="single" w:color="E8ED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546E7A"/>
                <w:sz w:val="16"/>
                <w:szCs w:val="16"/>
              </w:rPr>
              <w:t xml:space="preserve">TYPE THIS INTO COPILOT</w:t>
            </w:r>
          </w:p>
          <w:p>
            <w:pPr>
              <w:pBdr>
                <w:top w:val="single" w:color="1A8C7A" w:sz="4"/>
                <w:bottom w:val="single" w:color="E8EDEF" w:sz="1"/>
                <w:left w:val="thick" w:color="1A8C7A" w:sz="10"/>
                <w:right w:val="single" w:color="E8EDEF" w:sz="1"/>
              </w:pBdr>
              <w:shd w:fill="F4F8F7" w:val="clear"/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0F1F3D"/>
                <w:sz w:val="20"/>
                <w:szCs w:val="20"/>
              </w:rPr>
              <w:t xml:space="preserve">  Show me distribution of application_count by PARTNER for last month</w:t>
            </w:r>
          </w:p>
        </w:tc>
      </w:tr>
      <w:tr>
        <w:tc>
          <w:tcPr>
            <w:tcW w:type="dxa" w:w="9360"/>
            <w:tcBorders>
              <w:top w:val="single" w:color="E8EDEF" w:sz="1"/>
              <w:left w:val="single" w:color="E8EDEF" w:sz="1"/>
              <w:bottom w:val="single" w:color="E8EDEF" w:sz="1"/>
              <w:right w:val="single" w:color="E8EDEF" w:sz="1"/>
            </w:tcBorders>
            <w:shd w:fill="F4F8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546E7A"/>
                <w:sz w:val="14"/>
                <w:szCs w:val="14"/>
              </w:rPr>
              <w:t xml:space="preserve">INSTRUCTION RULES DEMONSTRATED</w:t>
            </w:r>
          </w:p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0F6E56"/>
                <w:sz w:val="16"/>
                <w:szCs w:val="16"/>
              </w:rPr>
              <w:t xml:space="preserve">  Chart rule: donut  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546E7A"/>
                <w:sz w:val="14"/>
                <w:szCs w:val="14"/>
              </w:rPr>
              <w:t xml:space="preserve">WHAT TO POINT OUT TO THE AUDIENCE</w:t>
            </w:r>
          </w:p>
          <w:p>
            <w:pPr>
              <w:pBdr>
                <w:left w:val="single" w:color="1A8C7A" w:sz="6" w:space="4"/>
              </w:pBdr>
              <w:spacing w:after="80" w:before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  Distribution + PARTNER/OUTBOUND_CHANNEL_DESCRIPTION/SEGMENT_NAME = donut rule. Slicer appears. Call out the trigger explicitly: 'distribution by a segment dimension without a trend = donut.'</w:t>
            </w:r>
          </w:p>
        </w:tc>
      </w:tr>
      <w:tr>
        <w:tc>
          <w:tcPr>
            <w:tcW w:type="dxa" w:w="93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c>
          <w:tcPr>
            <w:tcW w:type="dxa" w:w="9360"/>
            <w:tcBorders>
              <w:top w:val="single" w:color="0F1F3D" w:sz="1"/>
              <w:left w:val="single" w:color="0F1F3D" w:sz="1"/>
              <w:bottom w:val="single" w:color="0F1F3D" w:sz="1"/>
              <w:right w:val="single" w:color="0F1F3D" w:sz="1"/>
            </w:tcBorders>
            <w:shd w:fill="0F1F3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  Q8  </w:t>
            </w:r>
            <w:r>
              <w:rPr>
                <w:rFonts w:ascii="Arial" w:cs="Arial" w:eastAsia="Arial" w:hAnsi="Arial"/>
                <w:b w:val="false"/>
                <w:bCs w:val="false"/>
                <w:color w:val="E1F5EE"/>
                <w:sz w:val="18"/>
                <w:szCs w:val="18"/>
              </w:rPr>
              <w:t xml:space="preserve">  Demographic breakdown → waterfall (specific feedback incorporated)</w:t>
            </w:r>
          </w:p>
        </w:tc>
      </w:tr>
      <w:tr>
        <w:tc>
          <w:tcPr>
            <w:tcW w:type="dxa" w:w="9360"/>
            <w:tcBorders>
              <w:top w:val="single" w:color="E8EDEF" w:sz="1"/>
              <w:left w:val="single" w:color="E8EDEF" w:sz="1"/>
              <w:bottom w:val="single" w:color="E8EDEF" w:sz="1"/>
              <w:right w:val="single" w:color="E8ED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546E7A"/>
                <w:sz w:val="16"/>
                <w:szCs w:val="16"/>
              </w:rPr>
              <w:t xml:space="preserve">TYPE THIS INTO COPILOT</w:t>
            </w:r>
          </w:p>
          <w:p>
            <w:pPr>
              <w:pBdr>
                <w:top w:val="single" w:color="1A8C7A" w:sz="4"/>
                <w:bottom w:val="single" w:color="E8EDEF" w:sz="1"/>
                <w:left w:val="thick" w:color="1A8C7A" w:sz="10"/>
                <w:right w:val="single" w:color="E8EDEF" w:sz="1"/>
              </w:pBdr>
              <w:shd w:fill="F4F8F7" w:val="clear"/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0F1F3D"/>
                <w:sz w:val="20"/>
                <w:szCs w:val="20"/>
              </w:rPr>
              <w:t xml:space="preserve">  Create a waterfall chart for approved accounts for latest month by FICO score band</w:t>
            </w:r>
          </w:p>
        </w:tc>
      </w:tr>
      <w:tr>
        <w:tc>
          <w:tcPr>
            <w:tcW w:type="dxa" w:w="9360"/>
            <w:tcBorders>
              <w:top w:val="single" w:color="E8EDEF" w:sz="1"/>
              <w:left w:val="single" w:color="E8EDEF" w:sz="1"/>
              <w:bottom w:val="single" w:color="E8EDEF" w:sz="1"/>
              <w:right w:val="single" w:color="E8EDEF" w:sz="1"/>
            </w:tcBorders>
            <w:shd w:fill="F4F8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546E7A"/>
                <w:sz w:val="14"/>
                <w:szCs w:val="14"/>
              </w:rPr>
              <w:t xml:space="preserve">INSTRUCTION RULES DEMONSTRATED</w:t>
            </w:r>
          </w:p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0F6E56"/>
                <w:sz w:val="16"/>
                <w:szCs w:val="16"/>
              </w:rPr>
              <w:t xml:space="preserve">  Chart rule: waterfall  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546E7A"/>
                <w:sz w:val="14"/>
                <w:szCs w:val="14"/>
              </w:rPr>
              <w:t xml:space="preserve">WHAT TO POINT OUT TO THE AUDIENCE</w:t>
            </w:r>
          </w:p>
          <w:p>
            <w:pPr>
              <w:pBdr>
                <w:left w:val="single" w:color="1A8C7A" w:sz="6" w:space="4"/>
              </w:pBdr>
              <w:spacing w:after="80" w:before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  This is verbatim from the feedback received. FICO score band = demographic metric → waterfall rule. Contrast with Q7: same period, different dimension, different chart. Clearest proof that the feedback was incorporated into the instruction set.</w:t>
            </w:r>
          </w:p>
        </w:tc>
      </w:tr>
      <w:tr>
        <w:tc>
          <w:tcPr>
            <w:tcW w:type="dxa" w:w="93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t xml:space="preserve"/>
            </w:r>
          </w:p>
        </w:tc>
      </w:tr>
    </w:tbl>
    <w:p>
      <w:pPr>
        <w:spacing w:after="0" w:before="280"/>
      </w:pPr>
      <w:r>
        <w:t xml:space="preserve"/>
      </w:r>
    </w:p>
    <w:p>
      <w:pPr>
        <w:shd w:fill="0F1F3D" w:val="clear"/>
        <w:spacing w:after="0" w:before="3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05   Root cause decomposition — the 'why' moment</w:t>
      </w:r>
    </w:p>
    <w:p>
      <w:pPr>
        <w:spacing w:after="160" w:before="0"/>
      </w:pPr>
      <w:r>
        <w:t xml:space="preserve"/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color w:val="0F1F3D"/>
          <w:sz w:val="18"/>
          <w:szCs w:val="18"/>
        </w:rPr>
        <w:t xml:space="preserve">Deck reference: </w:t>
      </w:r>
      <w:r>
        <w:rPr>
          <w:rFonts w:ascii="Arial" w:cs="Arial" w:eastAsia="Arial" w:hAnsi="Arial"/>
          <w:b w:val="false"/>
          <w:bCs w:val="false"/>
          <w:color w:val="546E7A"/>
          <w:sz w:val="18"/>
          <w:szCs w:val="18"/>
        </w:rPr>
        <w:t xml:space="preserve">Slide 5 · Live Evidence</w:t>
      </w:r>
    </w:p>
    <w:p>
      <w:pPr>
        <w:pBdr>
          <w:top w:val="none" w:sz="0" w:color="auto"/>
          <w:left w:val="thick" w:color="E8B84B" w:sz="12" w:space="6"/>
        </w:pBdr>
        <w:spacing w:after="180" w:before="0"/>
      </w:pPr>
      <w:r>
        <w:rPr>
          <w:rFonts w:ascii="Arial" w:cs="Arial" w:eastAsia="Arial" w:hAnsi="Arial"/>
          <w:b/>
          <w:bCs/>
          <w:color w:val="633806"/>
          <w:sz w:val="18"/>
          <w:szCs w:val="18"/>
        </w:rPr>
        <w:t xml:space="preserve">  Presenter tip:  </w:t>
      </w:r>
      <w:r>
        <w:rPr>
          <w:rFonts w:ascii="Arial" w:cs="Arial" w:eastAsia="Arial" w:hAnsi="Arial"/>
          <w:color w:val="2C3E50"/>
          <w:sz w:val="18"/>
          <w:szCs w:val="18"/>
        </w:rPr>
        <w:t xml:space="preserve">This is the meeting-room moment. It answers the exact question a leader would ask after seeing a bad number. Decomposition into mix shift vs volume change is what separates an analyst response from a raw data response.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1F3D" w:sz="1"/>
              <w:left w:val="single" w:color="0F1F3D" w:sz="1"/>
              <w:bottom w:val="single" w:color="0F1F3D" w:sz="1"/>
              <w:right w:val="single" w:color="0F1F3D" w:sz="1"/>
            </w:tcBorders>
            <w:shd w:fill="0F1F3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  Q9  </w:t>
            </w:r>
            <w:r>
              <w:rPr>
                <w:rFonts w:ascii="Arial" w:cs="Arial" w:eastAsia="Arial" w:hAnsi="Arial"/>
                <w:b w:val="false"/>
                <w:bCs w:val="false"/>
                <w:color w:val="E1F5EE"/>
                <w:sz w:val="18"/>
                <w:szCs w:val="18"/>
              </w:rPr>
              <w:t xml:space="preserve">  Root cause — why did something change?</w:t>
            </w:r>
          </w:p>
        </w:tc>
      </w:tr>
      <w:tr>
        <w:tc>
          <w:tcPr>
            <w:tcW w:type="dxa" w:w="9360"/>
            <w:tcBorders>
              <w:top w:val="single" w:color="E8EDEF" w:sz="1"/>
              <w:left w:val="single" w:color="E8EDEF" w:sz="1"/>
              <w:bottom w:val="single" w:color="E8EDEF" w:sz="1"/>
              <w:right w:val="single" w:color="E8ED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546E7A"/>
                <w:sz w:val="16"/>
                <w:szCs w:val="16"/>
              </w:rPr>
              <w:t xml:space="preserve">TYPE THIS INTO COPILOT</w:t>
            </w:r>
          </w:p>
          <w:p>
            <w:pPr>
              <w:pBdr>
                <w:top w:val="single" w:color="1A8C7A" w:sz="4"/>
                <w:bottom w:val="single" w:color="E8EDEF" w:sz="1"/>
                <w:left w:val="thick" w:color="1A8C7A" w:sz="10"/>
                <w:right w:val="single" w:color="E8EDEF" w:sz="1"/>
              </w:pBdr>
              <w:shd w:fill="F4F8F7" w:val="clear"/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0F1F3D"/>
                <w:sz w:val="20"/>
                <w:szCs w:val="20"/>
              </w:rPr>
              <w:t xml:space="preserve">  Why did approval rate drop last month compared to the month before?</w:t>
            </w:r>
          </w:p>
        </w:tc>
      </w:tr>
      <w:tr>
        <w:tc>
          <w:tcPr>
            <w:tcW w:type="dxa" w:w="9360"/>
            <w:tcBorders>
              <w:top w:val="single" w:color="E8EDEF" w:sz="1"/>
              <w:left w:val="single" w:color="E8EDEF" w:sz="1"/>
              <w:bottom w:val="single" w:color="E8EDEF" w:sz="1"/>
              <w:right w:val="single" w:color="E8EDEF" w:sz="1"/>
            </w:tcBorders>
            <w:shd w:fill="F4F8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546E7A"/>
                <w:sz w:val="14"/>
                <w:szCs w:val="14"/>
              </w:rPr>
              <w:t xml:space="preserve">INSTRUCTION RULES DEMONSTRATED</w:t>
            </w:r>
          </w:p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712B13"/>
                <w:sz w:val="16"/>
                <w:szCs w:val="16"/>
              </w:rPr>
              <w:t xml:space="preserve">  Root cause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 </w:t>
            </w:r>
            <w:r>
              <w:rPr>
                <w:rFonts w:ascii="Arial" w:cs="Arial" w:eastAsia="Arial" w:hAnsi="Arial"/>
                <w:b/>
                <w:bCs/>
                <w:color w:val="633806"/>
                <w:sz w:val="16"/>
                <w:szCs w:val="16"/>
              </w:rPr>
              <w:t xml:space="preserve">  Analyst persona  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546E7A"/>
                <w:sz w:val="14"/>
                <w:szCs w:val="14"/>
              </w:rPr>
              <w:t xml:space="preserve">WHAT TO POINT OUT TO THE AUDIENCE</w:t>
            </w:r>
          </w:p>
          <w:p>
            <w:pPr>
              <w:pBdr>
                <w:left w:val="single" w:color="1A8C7A" w:sz="6" w:space="4"/>
              </w:pBdr>
              <w:spacing w:after="80" w:before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  The WHY rule fires: Copilot decomposes by OUTBOUND_CHANNEL_DESCRIPTION and PARTNER, classifies each driver as mix shift vs volume change, and ranks by absolute delta.</w:t>
            </w:r>
          </w:p>
        </w:tc>
      </w:tr>
      <w:tr>
        <w:tc>
          <w:tcPr>
            <w:tcW w:type="dxa" w:w="93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c>
          <w:tcPr>
            <w:tcW w:type="dxa" w:w="9360"/>
            <w:tcBorders>
              <w:top w:val="single" w:color="0F1F3D" w:sz="1"/>
              <w:left w:val="single" w:color="0F1F3D" w:sz="1"/>
              <w:bottom w:val="single" w:color="0F1F3D" w:sz="1"/>
              <w:right w:val="single" w:color="0F1F3D" w:sz="1"/>
            </w:tcBorders>
            <w:shd w:fill="0F1F3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  Q10  </w:t>
            </w:r>
            <w:r>
              <w:rPr>
                <w:rFonts w:ascii="Arial" w:cs="Arial" w:eastAsia="Arial" w:hAnsi="Arial"/>
                <w:b w:val="false"/>
                <w:bCs w:val="false"/>
                <w:color w:val="E1F5EE"/>
                <w:sz w:val="18"/>
                <w:szCs w:val="18"/>
              </w:rPr>
              <w:t xml:space="preserve">  Top N driver — complete prompt, no clarification</w:t>
            </w:r>
          </w:p>
        </w:tc>
      </w:tr>
      <w:tr>
        <w:tc>
          <w:tcPr>
            <w:tcW w:type="dxa" w:w="9360"/>
            <w:tcBorders>
              <w:top w:val="single" w:color="E8EDEF" w:sz="1"/>
              <w:left w:val="single" w:color="E8EDEF" w:sz="1"/>
              <w:bottom w:val="single" w:color="E8EDEF" w:sz="1"/>
              <w:right w:val="single" w:color="E8ED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546E7A"/>
                <w:sz w:val="16"/>
                <w:szCs w:val="16"/>
              </w:rPr>
              <w:t xml:space="preserve">TYPE THIS INTO COPILOT</w:t>
            </w:r>
          </w:p>
          <w:p>
            <w:pPr>
              <w:pBdr>
                <w:top w:val="single" w:color="1A8C7A" w:sz="4"/>
                <w:bottom w:val="single" w:color="E8EDEF" w:sz="1"/>
                <w:left w:val="thick" w:color="1A8C7A" w:sz="10"/>
                <w:right w:val="single" w:color="E8EDEF" w:sz="1"/>
              </w:pBdr>
              <w:shd w:fill="F4F8F7" w:val="clear"/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0F1F3D"/>
                <w:sz w:val="20"/>
                <w:szCs w:val="20"/>
              </w:rPr>
              <w:t xml:space="preserve">  What are the top 3 PARTNERs driving the decline in application_count this month vs last month? Show delta and %delta.</w:t>
            </w:r>
          </w:p>
        </w:tc>
      </w:tr>
      <w:tr>
        <w:tc>
          <w:tcPr>
            <w:tcW w:type="dxa" w:w="9360"/>
            <w:tcBorders>
              <w:top w:val="single" w:color="E8EDEF" w:sz="1"/>
              <w:left w:val="single" w:color="E8EDEF" w:sz="1"/>
              <w:bottom w:val="single" w:color="E8EDEF" w:sz="1"/>
              <w:right w:val="single" w:color="E8EDEF" w:sz="1"/>
            </w:tcBorders>
            <w:shd w:fill="F4F8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546E7A"/>
                <w:sz w:val="14"/>
                <w:szCs w:val="14"/>
              </w:rPr>
              <w:t xml:space="preserve">INSTRUCTION RULES DEMONSTRATED</w:t>
            </w:r>
          </w:p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712B13"/>
                <w:sz w:val="16"/>
                <w:szCs w:val="16"/>
              </w:rPr>
              <w:t xml:space="preserve">  Root cause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 </w:t>
            </w:r>
            <w:r>
              <w:rPr>
                <w:rFonts w:ascii="Arial" w:cs="Arial" w:eastAsia="Arial" w:hAnsi="Arial"/>
                <w:b/>
                <w:bCs/>
                <w:color w:val="444441"/>
                <w:sz w:val="16"/>
                <w:szCs w:val="16"/>
              </w:rPr>
              <w:t xml:space="preserve">  Column naming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 </w:t>
            </w:r>
            <w:r>
              <w:rPr>
                <w:rFonts w:ascii="Arial" w:cs="Arial" w:eastAsia="Arial" w:hAnsi="Arial"/>
                <w:b/>
                <w:bCs/>
                <w:color w:val="3C3489"/>
                <w:sz w:val="16"/>
                <w:szCs w:val="16"/>
              </w:rPr>
              <w:t xml:space="preserve">  Delta / time logic  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546E7A"/>
                <w:sz w:val="14"/>
                <w:szCs w:val="14"/>
              </w:rPr>
              <w:t xml:space="preserve">WHAT TO POINT OUT TO THE AUDIENCE</w:t>
            </w:r>
          </w:p>
          <w:p>
            <w:pPr>
              <w:pBdr>
                <w:left w:val="single" w:color="1A8C7A" w:sz="6" w:space="4"/>
              </w:pBdr>
              <w:spacing w:after="80" w:before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  This is the 'strong prompt' from slide 7 — live proof of the formula. Complete prompt = no clarifying question. Table uses PARTNER exactly. Deltas match instruction definitions.</w:t>
            </w:r>
          </w:p>
        </w:tc>
      </w:tr>
      <w:tr>
        <w:tc>
          <w:tcPr>
            <w:tcW w:type="dxa" w:w="93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t xml:space="preserve"/>
            </w:r>
          </w:p>
        </w:tc>
      </w:tr>
    </w:tbl>
    <w:p>
      <w:pPr>
        <w:spacing w:after="0" w:before="280"/>
      </w:pPr>
      <w:r>
        <w:t xml:space="preserve"/>
      </w:r>
    </w:p>
    <w:p>
      <w:pPr>
        <w:shd w:fill="0F1F3D" w:val="clear"/>
        <w:spacing w:after="0" w:before="3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06   Narrative summary — the executive use case</w:t>
      </w:r>
    </w:p>
    <w:p>
      <w:pPr>
        <w:spacing w:after="160" w:before="0"/>
      </w:pPr>
      <w:r>
        <w:t xml:space="preserve"/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color w:val="0F1F3D"/>
          <w:sz w:val="18"/>
          <w:szCs w:val="18"/>
        </w:rPr>
        <w:t xml:space="preserve">Deck reference: </w:t>
      </w:r>
      <w:r>
        <w:rPr>
          <w:rFonts w:ascii="Arial" w:cs="Arial" w:eastAsia="Arial" w:hAnsi="Arial"/>
          <w:b w:val="false"/>
          <w:bCs w:val="false"/>
          <w:color w:val="546E7A"/>
          <w:sz w:val="18"/>
          <w:szCs w:val="18"/>
        </w:rPr>
        <w:t xml:space="preserve">Slide 6 · Narrative Summary</w:t>
      </w:r>
    </w:p>
    <w:p>
      <w:pPr>
        <w:pBdr>
          <w:top w:val="none" w:sz="0" w:color="auto"/>
          <w:left w:val="thick" w:color="E8B84B" w:sz="12" w:space="6"/>
        </w:pBdr>
        <w:spacing w:after="180" w:before="0"/>
      </w:pPr>
      <w:r>
        <w:rPr>
          <w:rFonts w:ascii="Arial" w:cs="Arial" w:eastAsia="Arial" w:hAnsi="Arial"/>
          <w:b/>
          <w:bCs/>
          <w:color w:val="633806"/>
          <w:sz w:val="18"/>
          <w:szCs w:val="18"/>
        </w:rPr>
        <w:t xml:space="preserve">  Presenter tip:  </w:t>
      </w:r>
      <w:r>
        <w:rPr>
          <w:rFonts w:ascii="Arial" w:cs="Arial" w:eastAsia="Arial" w:hAnsi="Arial"/>
          <w:color w:val="2C3E50"/>
          <w:sz w:val="18"/>
          <w:szCs w:val="18"/>
        </w:rPr>
        <w:t xml:space="preserve">End on Q12, not a chart. 'List the top 3 questions to investigate next' lands better with leadership than a data table. It repositions Copilot from an answer machine to a thinking partner — the right last impression before the Ask slide.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1F3D" w:sz="1"/>
              <w:left w:val="single" w:color="0F1F3D" w:sz="1"/>
              <w:bottom w:val="single" w:color="0F1F3D" w:sz="1"/>
              <w:right w:val="single" w:color="0F1F3D" w:sz="1"/>
            </w:tcBorders>
            <w:shd w:fill="0F1F3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  Q11  </w:t>
            </w:r>
            <w:r>
              <w:rPr>
                <w:rFonts w:ascii="Arial" w:cs="Arial" w:eastAsia="Arial" w:hAnsi="Arial"/>
                <w:b w:val="false"/>
                <w:bCs w:val="false"/>
                <w:color w:val="E1F5EE"/>
                <w:sz w:val="18"/>
                <w:szCs w:val="18"/>
              </w:rPr>
              <w:t xml:space="preserve">  Executive summary — the leader's ask</w:t>
            </w:r>
          </w:p>
        </w:tc>
      </w:tr>
      <w:tr>
        <w:tc>
          <w:tcPr>
            <w:tcW w:type="dxa" w:w="9360"/>
            <w:tcBorders>
              <w:top w:val="single" w:color="E8EDEF" w:sz="1"/>
              <w:left w:val="single" w:color="E8EDEF" w:sz="1"/>
              <w:bottom w:val="single" w:color="E8EDEF" w:sz="1"/>
              <w:right w:val="single" w:color="E8ED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546E7A"/>
                <w:sz w:val="16"/>
                <w:szCs w:val="16"/>
              </w:rPr>
              <w:t xml:space="preserve">TYPE THIS INTO COPILOT</w:t>
            </w:r>
          </w:p>
          <w:p>
            <w:pPr>
              <w:pBdr>
                <w:top w:val="single" w:color="1A8C7A" w:sz="4"/>
                <w:bottom w:val="single" w:color="E8EDEF" w:sz="1"/>
                <w:left w:val="thick" w:color="1A8C7A" w:sz="10"/>
                <w:right w:val="single" w:color="E8EDEF" w:sz="1"/>
              </w:pBdr>
              <w:shd w:fill="F4F8F7" w:val="clear"/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0F1F3D"/>
                <w:sz w:val="20"/>
                <w:szCs w:val="20"/>
              </w:rPr>
              <w:t xml:space="preserve">  Summarise this page in 5 bullets, focusing on trend, drivers, and risks</w:t>
            </w:r>
          </w:p>
        </w:tc>
      </w:tr>
      <w:tr>
        <w:tc>
          <w:tcPr>
            <w:tcW w:type="dxa" w:w="9360"/>
            <w:tcBorders>
              <w:top w:val="single" w:color="E8EDEF" w:sz="1"/>
              <w:left w:val="single" w:color="E8EDEF" w:sz="1"/>
              <w:bottom w:val="single" w:color="E8EDEF" w:sz="1"/>
              <w:right w:val="single" w:color="E8EDEF" w:sz="1"/>
            </w:tcBorders>
            <w:shd w:fill="F4F8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546E7A"/>
                <w:sz w:val="14"/>
                <w:szCs w:val="14"/>
              </w:rPr>
              <w:t xml:space="preserve">INSTRUCTION RULES DEMONSTRATED</w:t>
            </w:r>
          </w:p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633806"/>
                <w:sz w:val="16"/>
                <w:szCs w:val="16"/>
              </w:rPr>
              <w:t xml:space="preserve">  Analyst persona  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546E7A"/>
                <w:sz w:val="14"/>
                <w:szCs w:val="14"/>
              </w:rPr>
              <w:t xml:space="preserve">WHAT TO POINT OUT TO THE AUDIENCE</w:t>
            </w:r>
          </w:p>
          <w:p>
            <w:pPr>
              <w:pBdr>
                <w:left w:val="single" w:color="1A8C7A" w:sz="6" w:space="4"/>
              </w:pBdr>
              <w:spacing w:after="80" w:before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  Prose output — no chart. Point out the business-oriented, meeting-ready tone. No jargon in the headline. This is the most compelling demo for a senior leader who never opens dashboards themselves.</w:t>
            </w:r>
          </w:p>
        </w:tc>
      </w:tr>
      <w:tr>
        <w:tc>
          <w:tcPr>
            <w:tcW w:type="dxa" w:w="93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c>
          <w:tcPr>
            <w:tcW w:type="dxa" w:w="9360"/>
            <w:tcBorders>
              <w:top w:val="single" w:color="0F1F3D" w:sz="1"/>
              <w:left w:val="single" w:color="0F1F3D" w:sz="1"/>
              <w:bottom w:val="single" w:color="0F1F3D" w:sz="1"/>
              <w:right w:val="single" w:color="0F1F3D" w:sz="1"/>
            </w:tcBorders>
            <w:shd w:fill="0F1F3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  Q12  </w:t>
            </w:r>
            <w:r>
              <w:rPr>
                <w:rFonts w:ascii="Arial" w:cs="Arial" w:eastAsia="Arial" w:hAnsi="Arial"/>
                <w:b w:val="false"/>
                <w:bCs w:val="false"/>
                <w:color w:val="E1F5EE"/>
                <w:sz w:val="18"/>
                <w:szCs w:val="18"/>
              </w:rPr>
              <w:t xml:space="preserve">  Questions to investigate — Copilot as thinking partner</w:t>
            </w:r>
          </w:p>
        </w:tc>
      </w:tr>
      <w:tr>
        <w:tc>
          <w:tcPr>
            <w:tcW w:type="dxa" w:w="9360"/>
            <w:tcBorders>
              <w:top w:val="single" w:color="E8EDEF" w:sz="1"/>
              <w:left w:val="single" w:color="E8EDEF" w:sz="1"/>
              <w:bottom w:val="single" w:color="E8EDEF" w:sz="1"/>
              <w:right w:val="single" w:color="E8ED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546E7A"/>
                <w:sz w:val="16"/>
                <w:szCs w:val="16"/>
              </w:rPr>
              <w:t xml:space="preserve">TYPE THIS INTO COPILOT</w:t>
            </w:r>
          </w:p>
          <w:p>
            <w:pPr>
              <w:pBdr>
                <w:top w:val="single" w:color="1A8C7A" w:sz="4"/>
                <w:bottom w:val="single" w:color="E8EDEF" w:sz="1"/>
                <w:left w:val="thick" w:color="1A8C7A" w:sz="10"/>
                <w:right w:val="single" w:color="E8EDEF" w:sz="1"/>
              </w:pBdr>
              <w:shd w:fill="F4F8F7" w:val="clear"/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0F1F3D"/>
                <w:sz w:val="20"/>
                <w:szCs w:val="20"/>
              </w:rPr>
              <w:t xml:space="preserve">  List the top 3 questions to investigate next based on what you see in this report</w:t>
            </w:r>
          </w:p>
        </w:tc>
      </w:tr>
      <w:tr>
        <w:tc>
          <w:tcPr>
            <w:tcW w:type="dxa" w:w="9360"/>
            <w:tcBorders>
              <w:top w:val="single" w:color="E8EDEF" w:sz="1"/>
              <w:left w:val="single" w:color="E8EDEF" w:sz="1"/>
              <w:bottom w:val="single" w:color="E8EDEF" w:sz="1"/>
              <w:right w:val="single" w:color="E8EDEF" w:sz="1"/>
            </w:tcBorders>
            <w:shd w:fill="F4F8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546E7A"/>
                <w:sz w:val="14"/>
                <w:szCs w:val="14"/>
              </w:rPr>
              <w:t xml:space="preserve">INSTRUCTION RULES DEMONSTRATED</w:t>
            </w:r>
          </w:p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633806"/>
                <w:sz w:val="16"/>
                <w:szCs w:val="16"/>
              </w:rPr>
              <w:t xml:space="preserve">  Analyst persona  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546E7A"/>
                <w:sz w:val="14"/>
                <w:szCs w:val="14"/>
              </w:rPr>
              <w:t xml:space="preserve">WHAT TO POINT OUT TO THE AUDIENCE</w:t>
            </w:r>
          </w:p>
          <w:p>
            <w:pPr>
              <w:pBdr>
                <w:left w:val="single" w:color="1A8C7A" w:sz="6" w:space="4"/>
              </w:pBdr>
              <w:spacing w:after="80" w:before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  Close the demo here. Copilot surfaces the next analytical questions — positioning it not just as an answer engine but as a thinking partner. Perfect final moment before the Ask slide.</w:t>
            </w:r>
          </w:p>
        </w:tc>
      </w:tr>
      <w:tr>
        <w:tc>
          <w:tcPr>
            <w:tcW w:type="dxa" w:w="93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t xml:space="preserve"/>
            </w:r>
          </w:p>
        </w:tc>
      </w:tr>
    </w:tbl>
    <w:p>
      <w:pPr>
        <w:spacing w:after="0" w:before="280"/>
      </w:pPr>
      <w:r>
        <w:t xml:space="preserve"/>
      </w:r>
    </w:p>
    <w:p>
      <w:pPr>
        <w:shd w:fill="0F1F3D" w:val="clear"/>
        <w:spacing w:after="0" w:before="3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07   Bonus: constraint demonstration (keep in reserve)</w:t>
      </w:r>
    </w:p>
    <w:p>
      <w:pPr>
        <w:spacing w:after="160" w:before="0"/>
      </w:pPr>
      <w:r>
        <w:t xml:space="preserve"/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color w:val="0F1F3D"/>
          <w:sz w:val="18"/>
          <w:szCs w:val="18"/>
        </w:rPr>
        <w:t xml:space="preserve">Deck reference: </w:t>
      </w:r>
      <w:r>
        <w:rPr>
          <w:rFonts w:ascii="Arial" w:cs="Arial" w:eastAsia="Arial" w:hAnsi="Arial"/>
          <w:b w:val="false"/>
          <w:bCs w:val="false"/>
          <w:color w:val="546E7A"/>
          <w:sz w:val="18"/>
          <w:szCs w:val="18"/>
        </w:rPr>
        <w:t xml:space="preserve">Slide 9 · Known Constraints</w:t>
      </w:r>
    </w:p>
    <w:p>
      <w:pPr>
        <w:pBdr>
          <w:top w:val="none" w:sz="0" w:color="auto"/>
          <w:left w:val="thick" w:color="E8B84B" w:sz="12" w:space="6"/>
        </w:pBdr>
        <w:spacing w:after="180" w:before="0"/>
      </w:pPr>
      <w:r>
        <w:rPr>
          <w:rFonts w:ascii="Arial" w:cs="Arial" w:eastAsia="Arial" w:hAnsi="Arial"/>
          <w:b/>
          <w:bCs/>
          <w:color w:val="633806"/>
          <w:sz w:val="18"/>
          <w:szCs w:val="18"/>
        </w:rPr>
        <w:t xml:space="preserve">  Presenter tip:  </w:t>
      </w:r>
      <w:r>
        <w:rPr>
          <w:rFonts w:ascii="Arial" w:cs="Arial" w:eastAsia="Arial" w:hAnsi="Arial"/>
          <w:color w:val="2C3E50"/>
          <w:sz w:val="18"/>
          <w:szCs w:val="18"/>
        </w:rPr>
        <w:t xml:space="preserve">Keep Q13 in your back pocket. Only use it if someone asks 'what happens when it can't answer?' A live guardrail demonstration is far more convincing than describing it on a slide.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1F3D" w:sz="1"/>
              <w:left w:val="single" w:color="0F1F3D" w:sz="1"/>
              <w:bottom w:val="single" w:color="0F1F3D" w:sz="1"/>
              <w:right w:val="single" w:color="0F1F3D" w:sz="1"/>
            </w:tcBorders>
            <w:shd w:fill="0F1F3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  Q13  </w:t>
            </w:r>
            <w:r>
              <w:rPr>
                <w:rFonts w:ascii="Arial" w:cs="Arial" w:eastAsia="Arial" w:hAnsi="Arial"/>
                <w:b w:val="false"/>
                <w:bCs w:val="false"/>
                <w:color w:val="E1F5EE"/>
                <w:sz w:val="18"/>
                <w:szCs w:val="18"/>
              </w:rPr>
              <w:t xml:space="preserve">  Unsupported combination — honest guardrail fires</w:t>
            </w:r>
          </w:p>
        </w:tc>
      </w:tr>
      <w:tr>
        <w:tc>
          <w:tcPr>
            <w:tcW w:type="dxa" w:w="9360"/>
            <w:tcBorders>
              <w:top w:val="single" w:color="E8EDEF" w:sz="1"/>
              <w:left w:val="single" w:color="E8EDEF" w:sz="1"/>
              <w:bottom w:val="single" w:color="E8EDEF" w:sz="1"/>
              <w:right w:val="single" w:color="E8ED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546E7A"/>
                <w:sz w:val="16"/>
                <w:szCs w:val="16"/>
              </w:rPr>
              <w:t xml:space="preserve">TYPE THIS INTO COPILOT</w:t>
            </w:r>
          </w:p>
          <w:p>
            <w:pPr>
              <w:pBdr>
                <w:top w:val="single" w:color="1A8C7A" w:sz="4"/>
                <w:bottom w:val="single" w:color="E8EDEF" w:sz="1"/>
                <w:left w:val="thick" w:color="1A8C7A" w:sz="10"/>
                <w:right w:val="single" w:color="E8EDEF" w:sz="1"/>
              </w:pBdr>
              <w:shd w:fill="F4F8F7" w:val="clear"/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0F1F3D"/>
                <w:sz w:val="20"/>
                <w:szCs w:val="20"/>
              </w:rPr>
              <w:t xml:space="preserve">  Show me approval rate by APPLICATION_DATE and DECISION_DATE together for last month</w:t>
            </w:r>
          </w:p>
        </w:tc>
      </w:tr>
      <w:tr>
        <w:tc>
          <w:tcPr>
            <w:tcW w:type="dxa" w:w="9360"/>
            <w:tcBorders>
              <w:top w:val="single" w:color="E8EDEF" w:sz="1"/>
              <w:left w:val="single" w:color="E8EDEF" w:sz="1"/>
              <w:bottom w:val="single" w:color="E8EDEF" w:sz="1"/>
              <w:right w:val="single" w:color="E8EDEF" w:sz="1"/>
            </w:tcBorders>
            <w:shd w:fill="F4F8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546E7A"/>
                <w:sz w:val="14"/>
                <w:szCs w:val="14"/>
              </w:rPr>
              <w:t xml:space="preserve">INSTRUCTION RULES DEMONSTRATED</w:t>
            </w:r>
          </w:p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444441"/>
                <w:sz w:val="16"/>
                <w:szCs w:val="16"/>
              </w:rPr>
              <w:t xml:space="preserve">  Column naming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 </w:t>
            </w:r>
            <w:r>
              <w:rPr>
                <w:rFonts w:ascii="Arial" w:cs="Arial" w:eastAsia="Arial" w:hAnsi="Arial"/>
                <w:b/>
                <w:bCs/>
                <w:color w:val="633806"/>
                <w:sz w:val="16"/>
                <w:szCs w:val="16"/>
              </w:rPr>
              <w:t xml:space="preserve">  Analyst persona  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546E7A"/>
                <w:sz w:val="14"/>
                <w:szCs w:val="14"/>
              </w:rPr>
              <w:t xml:space="preserve">WHAT TO POINT OUT TO THE AUDIENCE</w:t>
            </w:r>
          </w:p>
          <w:p>
            <w:pPr>
              <w:pBdr>
                <w:left w:val="single" w:color="1A8C7A" w:sz="6" w:space="4"/>
              </w:pBdr>
              <w:spacing w:after="80" w:before="4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  Mixing APPLICATION_DATE and DECISION_DATE violates the guardrail. Copilot should flag it explicitly and offer the nearest supported alternative. Use this to reinforce slide 9: constraints are transparent, not silent failures.</w:t>
            </w:r>
          </w:p>
        </w:tc>
      </w:tr>
      <w:tr>
        <w:tc>
          <w:tcPr>
            <w:tcW w:type="dxa" w:w="93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t xml:space="preserve"/>
            </w:r>
          </w:p>
        </w:tc>
      </w:tr>
    </w:tbl>
    <w:p>
      <w:pPr>
        <w:spacing w:after="0" w:before="280"/>
      </w:pPr>
      <w:r>
        <w:t xml:space="preserve"/>
      </w:r>
    </w:p>
    <w:p>
      <w:pPr>
        <w:shd w:fill="0F1F3D" w:val="clear"/>
        <w:spacing w:after="0" w:before="3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PRO   Tips for a strong live run</w:t>
      </w:r>
    </w:p>
    <w:p>
      <w:pPr>
        <w:spacing w:after="16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/>
          <w:bCs/>
          <w:color w:val="0F1F3D"/>
          <w:sz w:val="19"/>
          <w:szCs w:val="19"/>
        </w:rPr>
        <w:t xml:space="preserve">Sequence discipline:  </w:t>
      </w:r>
      <w:r>
        <w:rPr>
          <w:rFonts w:ascii="Arial" w:cs="Arial" w:eastAsia="Arial" w:hAnsi="Arial"/>
          <w:color w:val="2C3E50"/>
          <w:sz w:val="19"/>
          <w:szCs w:val="19"/>
        </w:rPr>
        <w:t xml:space="preserve">Q1 and Q2 should always open. The clarifying question moment lands before any slide.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/>
          <w:bCs/>
          <w:color w:val="0F1F3D"/>
          <w:sz w:val="19"/>
          <w:szCs w:val="19"/>
        </w:rPr>
        <w:t xml:space="preserve">Strongest contrast:  </w:t>
      </w:r>
      <w:r>
        <w:rPr>
          <w:rFonts w:ascii="Arial" w:cs="Arial" w:eastAsia="Arial" w:hAnsi="Arial"/>
          <w:color w:val="2C3E50"/>
          <w:sz w:val="19"/>
          <w:szCs w:val="19"/>
        </w:rPr>
        <w:t xml:space="preserve">Q5 → Q6. Same metric, different chart. Pause and call it out explicitly.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/>
          <w:bCs/>
          <w:color w:val="0F1F3D"/>
          <w:sz w:val="19"/>
          <w:szCs w:val="19"/>
        </w:rPr>
        <w:t xml:space="preserve">The feedback moment:  </w:t>
      </w:r>
      <w:r>
        <w:rPr>
          <w:rFonts w:ascii="Arial" w:cs="Arial" w:eastAsia="Arial" w:hAnsi="Arial"/>
          <w:color w:val="2C3E50"/>
          <w:sz w:val="19"/>
          <w:szCs w:val="19"/>
        </w:rPr>
        <w:t xml:space="preserve">Q8 uses the exact phrasing from user feedback. Say 'this was raised as a specific requirement — here it is working live.'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/>
          <w:bCs/>
          <w:color w:val="0F1F3D"/>
          <w:sz w:val="19"/>
          <w:szCs w:val="19"/>
        </w:rPr>
        <w:t xml:space="preserve">Close on Q12:  </w:t>
      </w:r>
      <w:r>
        <w:rPr>
          <w:rFonts w:ascii="Arial" w:cs="Arial" w:eastAsia="Arial" w:hAnsi="Arial"/>
          <w:color w:val="2C3E50"/>
          <w:sz w:val="19"/>
          <w:szCs w:val="19"/>
        </w:rPr>
        <w:t xml:space="preserve">Ends the demo on a thinking-partner note, not a data table. Better for leadership.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/>
          <w:bCs/>
          <w:color w:val="0F1F3D"/>
          <w:sz w:val="19"/>
          <w:szCs w:val="19"/>
        </w:rPr>
        <w:t xml:space="preserve">Q13 in reserve:  </w:t>
      </w:r>
      <w:r>
        <w:rPr>
          <w:rFonts w:ascii="Arial" w:cs="Arial" w:eastAsia="Arial" w:hAnsi="Arial"/>
          <w:color w:val="2C3E50"/>
          <w:sz w:val="19"/>
          <w:szCs w:val="19"/>
        </w:rPr>
        <w:t xml:space="preserve">Only deploy if someone challenges limitations. Live guardrail demo beats a slide every time.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/>
          <w:bCs/>
          <w:color w:val="0F1F3D"/>
          <w:sz w:val="19"/>
          <w:szCs w:val="19"/>
        </w:rPr>
        <w:t xml:space="preserve">State assumptions out loud:  </w:t>
      </w:r>
      <w:r>
        <w:rPr>
          <w:rFonts w:ascii="Arial" w:cs="Arial" w:eastAsia="Arial" w:hAnsi="Arial"/>
          <w:color w:val="2C3E50"/>
          <w:sz w:val="19"/>
          <w:szCs w:val="19"/>
        </w:rPr>
        <w:t xml:space="preserve">When Copilot fires an assumption statement (Q2), read it aloud — this is the instruction set working exactly as designed.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right"/>
    </w:pPr>
    <w:r>
      <w:rPr>
        <w:rFonts w:ascii="Arial" w:cs="Arial" w:eastAsia="Arial" w:hAnsi="Arial"/>
        <w:color w:val="546E7A"/>
        <w:sz w:val="16"/>
        <w:szCs w:val="16"/>
      </w:rPr>
      <w:t xml:space="preserve">Credit Card Acquisitions Analytics  ·  Page </w:t>
    </w:r>
    <w:r>
      <w:rPr>
        <w:rFonts w:ascii="Arial" w:cs="Arial" w:eastAsia="Arial" w:hAnsi="Arial"/>
        <w:color w:val="546E7A"/>
        <w:sz w:val="16"/>
        <w:szCs w:val="16"/>
      </w:rPr>
      <w:pgNum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hd w:fill="0F1F3D" w:val="clear"/>
      <w:spacing w:after="0" w:before="0"/>
    </w:pPr>
    <w:r>
      <w:rPr>
        <w:rFonts w:ascii="Arial" w:cs="Arial" w:eastAsia="Arial" w:hAnsi="Arial"/>
        <w:color w:val="E1F5EE"/>
        <w:sz w:val="16"/>
        <w:szCs w:val="16"/>
      </w:rPr>
      <w:t xml:space="preserve">  Copilot in Power BI  ·  Demo Script</w:t>
    </w:r>
    <w:r>
      <w:rPr>
        <w:rFonts w:ascii="Arial" w:cs="Arial" w:eastAsia="Arial" w:hAnsi="Arial"/>
        <w:color w:val="6B8A9C"/>
        <w:sz w:val="16"/>
        <w:szCs w:val="16"/>
      </w:rPr>
      <w:t xml:space="preserve">      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2026-04-08T08:04:02.029Z</dcterms:created>
  <dcterms:modified xsi:type="dcterms:W3CDTF">2026-04-08T08:04:02.030Z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