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2CB82" w14:textId="77777777" w:rsidR="000C1351" w:rsidRDefault="00000000">
      <w:pPr>
        <w:jc w:val="center"/>
      </w:pPr>
      <w:r>
        <w:rPr>
          <w:b/>
          <w:color w:val="1034A6"/>
          <w:sz w:val="44"/>
        </w:rPr>
        <w:t>AI Usage &amp; Prompt Engineering Documentation</w:t>
      </w:r>
    </w:p>
    <w:p w14:paraId="5716169D" w14:textId="77777777" w:rsidR="000C1351" w:rsidRDefault="00000000">
      <w:pPr>
        <w:jc w:val="center"/>
      </w:pPr>
      <w:r>
        <w:rPr>
          <w:color w:val="6B7280"/>
          <w:sz w:val="24"/>
        </w:rPr>
        <w:t>Project: Intelligent API Monitoring &amp; Alert System</w:t>
      </w:r>
      <w:r>
        <w:rPr>
          <w:color w:val="6B7280"/>
          <w:sz w:val="24"/>
        </w:rPr>
        <w:br/>
        <w:t>Submission Deliverable: AI_Prompts.docx</w:t>
      </w:r>
    </w:p>
    <w:p w14:paraId="056E5D74" w14:textId="77777777" w:rsidR="000C1351" w:rsidRDefault="000C1351"/>
    <w:tbl>
      <w:tblPr>
        <w:tblW w:w="0" w:type="auto"/>
        <w:jc w:val="center"/>
        <w:tblLayout w:type="fixed"/>
        <w:tblLook w:val="04A0" w:firstRow="1" w:lastRow="0" w:firstColumn="1" w:lastColumn="0" w:noHBand="0" w:noVBand="1"/>
      </w:tblPr>
      <w:tblGrid>
        <w:gridCol w:w="9360"/>
      </w:tblGrid>
      <w:tr w:rsidR="000C1351" w14:paraId="0F6E8ED4" w14:textId="77777777">
        <w:trPr>
          <w:jc w:val="center"/>
        </w:trPr>
        <w:tc>
          <w:tcPr>
            <w:tcW w:w="9360" w:type="dxa"/>
            <w:tcBorders>
              <w:top w:val="single" w:sz="4" w:space="0" w:color="1034A6"/>
              <w:left w:val="single" w:sz="4" w:space="0" w:color="1034A6"/>
              <w:bottom w:val="single" w:sz="4" w:space="0" w:color="1034A6"/>
              <w:right w:val="single" w:sz="4" w:space="0" w:color="1034A6"/>
            </w:tcBorders>
            <w:shd w:val="clear" w:color="auto" w:fill="F0F4F8"/>
          </w:tcPr>
          <w:p w14:paraId="7603EB80" w14:textId="77777777" w:rsidR="000C1351" w:rsidRDefault="00000000">
            <w:r>
              <w:rPr>
                <w:b/>
                <w:color w:val="1034A6"/>
              </w:rPr>
              <w:t>Candidate Declaration &amp; Transparency Statement:</w:t>
            </w:r>
            <w:r>
              <w:rPr>
                <w:b/>
                <w:color w:val="1034A6"/>
              </w:rPr>
              <w:br/>
            </w:r>
            <w:r>
              <w:rPr>
                <w:color w:val="374151"/>
                <w:sz w:val="20"/>
              </w:rPr>
              <w:t>In accordance with Section 9 ('AI Usage Instructions') of the Technical Interview Task, this document records all AI prompts, architectural reasoning workflows, and prompt engineering activities used throughout this project.</w:t>
            </w:r>
            <w:r>
              <w:rPr>
                <w:color w:val="374151"/>
                <w:sz w:val="20"/>
              </w:rPr>
              <w:br/>
            </w:r>
            <w:r>
              <w:rPr>
                <w:color w:val="374151"/>
                <w:sz w:val="20"/>
              </w:rPr>
              <w:br/>
              <w:t>• Code Generation Notice: AI was NOT used for unassisted code generation. The candidate authored and architected the core codebase, backend modules, database schemas, frontend components, and automated test suites.</w:t>
            </w:r>
            <w:r>
              <w:rPr>
                <w:color w:val="374151"/>
                <w:sz w:val="20"/>
              </w:rPr>
              <w:br/>
              <w:t>• AI Scope: AI assistance was strategically utilized for (1) architectural walkthroughs and system design steps, (2) designing and refining the embedded LLM prompt template used inside the application, and (3) validating edge cases and anomaly classification matrices.</w:t>
            </w:r>
          </w:p>
        </w:tc>
      </w:tr>
    </w:tbl>
    <w:p w14:paraId="1F6A2246" w14:textId="77777777" w:rsidR="000C1351" w:rsidRDefault="000C1351"/>
    <w:p w14:paraId="45B1A74E" w14:textId="77777777" w:rsidR="000C1351" w:rsidRDefault="00000000">
      <w:pPr>
        <w:pStyle w:val="Heading1"/>
      </w:pPr>
      <w:r>
        <w:rPr>
          <w:color w:val="1034A6"/>
        </w:rPr>
        <w:t>1. Embedded AI Prompt Design (In-Application LLM)</w:t>
      </w:r>
    </w:p>
    <w:p w14:paraId="4B6C26F0" w14:textId="77777777" w:rsidR="000C1351" w:rsidRDefault="00000000">
      <w:r>
        <w:rPr>
          <w:sz w:val="21"/>
        </w:rPr>
        <w:t>The core requirement of Section 6.3 mandates using an AI model (LLM API) to generate human-readable alerts such as:</w:t>
      </w:r>
      <w:r>
        <w:rPr>
          <w:sz w:val="21"/>
        </w:rPr>
        <w:br/>
        <w:t>"AppointmentAPI failed with status 500 and returned 0 records. Possible outage or data issue."</w:t>
      </w:r>
      <w:r>
        <w:rPr>
          <w:sz w:val="21"/>
        </w:rPr>
        <w:br/>
        <w:t>To achieve consistent, deterministic SRE triage without hallucinations, the following structured prompt was engineered and integrated into backend/src/services/ai_service.py:</w:t>
      </w:r>
    </w:p>
    <w:tbl>
      <w:tblPr>
        <w:tblW w:w="0" w:type="auto"/>
        <w:jc w:val="center"/>
        <w:tblLook w:val="04A0" w:firstRow="1" w:lastRow="0" w:firstColumn="1" w:lastColumn="0" w:noHBand="0" w:noVBand="1"/>
      </w:tblPr>
      <w:tblGrid>
        <w:gridCol w:w="9360"/>
      </w:tblGrid>
      <w:tr w:rsidR="000C1351" w14:paraId="265CEEFB" w14:textId="77777777">
        <w:trPr>
          <w:jc w:val="center"/>
        </w:trPr>
        <w:tc>
          <w:tcPr>
            <w:tcW w:w="9360" w:type="dxa"/>
            <w:tcBorders>
              <w:top w:val="single" w:sz="4" w:space="0" w:color="D1D5DB"/>
              <w:left w:val="single" w:sz="4" w:space="0" w:color="D1D5DB"/>
              <w:bottom w:val="single" w:sz="4" w:space="0" w:color="D1D5DB"/>
              <w:right w:val="single" w:sz="4" w:space="0" w:color="D1D5DB"/>
            </w:tcBorders>
            <w:shd w:val="clear" w:color="auto" w:fill="F9FAFB"/>
          </w:tcPr>
          <w:p w14:paraId="0F1EA998" w14:textId="77777777" w:rsidR="000C1351" w:rsidRDefault="00000000">
            <w:r>
              <w:rPr>
                <w:rFonts w:ascii="Consolas" w:hAnsi="Consolas"/>
                <w:sz w:val="19"/>
              </w:rPr>
              <w:t>PROMPT TEMPLATE (backend/src/services/ai_service.py):</w:t>
            </w:r>
            <w:r>
              <w:rPr>
                <w:rFonts w:ascii="Consolas" w:hAnsi="Consolas"/>
                <w:sz w:val="19"/>
              </w:rPr>
              <w:br/>
            </w:r>
            <w:r>
              <w:rPr>
                <w:rFonts w:ascii="Consolas" w:hAnsi="Consolas"/>
                <w:sz w:val="19"/>
              </w:rPr>
              <w:br/>
              <w:t>You are an SRE on-call engineer monitoring microservices.</w:t>
            </w:r>
            <w:r>
              <w:rPr>
                <w:rFonts w:ascii="Consolas" w:hAnsi="Consolas"/>
                <w:sz w:val="19"/>
              </w:rPr>
              <w:br/>
              <w:t>An abnormal API telemetry event was detected:</w:t>
            </w:r>
            <w:r>
              <w:rPr>
                <w:rFonts w:ascii="Consolas" w:hAnsi="Consolas"/>
                <w:sz w:val="19"/>
              </w:rPr>
              <w:br/>
            </w:r>
            <w:r>
              <w:rPr>
                <w:rFonts w:ascii="Consolas" w:hAnsi="Consolas"/>
                <w:sz w:val="19"/>
              </w:rPr>
              <w:br/>
              <w:t>API Name: {api_name}</w:t>
            </w:r>
            <w:r>
              <w:rPr>
                <w:rFonts w:ascii="Consolas" w:hAnsi="Consolas"/>
                <w:sz w:val="19"/>
              </w:rPr>
              <w:br/>
              <w:t>Endpoint: {endpoint}</w:t>
            </w:r>
            <w:r>
              <w:rPr>
                <w:rFonts w:ascii="Consolas" w:hAnsi="Consolas"/>
                <w:sz w:val="19"/>
              </w:rPr>
              <w:br/>
              <w:t>HTTP Status: {status_code}</w:t>
            </w:r>
            <w:r>
              <w:rPr>
                <w:rFonts w:ascii="Consolas" w:hAnsi="Consolas"/>
                <w:sz w:val="19"/>
              </w:rPr>
              <w:br/>
              <w:t>Response Time: {response_time_ms} ms (Warning: {warning_ms}ms, Critical: {critical_ms}ms)</w:t>
            </w:r>
            <w:r>
              <w:rPr>
                <w:rFonts w:ascii="Consolas" w:hAnsi="Consolas"/>
                <w:sz w:val="19"/>
              </w:rPr>
              <w:br/>
              <w:t>Records Returned: {records_returned}</w:t>
            </w:r>
            <w:r>
              <w:rPr>
                <w:rFonts w:ascii="Consolas" w:hAnsi="Consolas"/>
                <w:sz w:val="19"/>
              </w:rPr>
              <w:br/>
              <w:t>Anomaly Types: {anomaly_types}</w:t>
            </w:r>
            <w:r>
              <w:rPr>
                <w:rFonts w:ascii="Consolas" w:hAnsi="Consolas"/>
                <w:sz w:val="19"/>
              </w:rPr>
              <w:br/>
              <w:t>Details: {technical_reasons}</w:t>
            </w:r>
            <w:r>
              <w:rPr>
                <w:rFonts w:ascii="Consolas" w:hAnsi="Consolas"/>
                <w:sz w:val="19"/>
              </w:rPr>
              <w:br/>
            </w:r>
            <w:r>
              <w:rPr>
                <w:rFonts w:ascii="Consolas" w:hAnsi="Consolas"/>
                <w:sz w:val="19"/>
              </w:rPr>
              <w:br/>
              <w:t>Generate a concise alert message, root cause analysis, and remediation steps.</w:t>
            </w:r>
            <w:r>
              <w:rPr>
                <w:rFonts w:ascii="Consolas" w:hAnsi="Consolas"/>
                <w:sz w:val="19"/>
              </w:rPr>
              <w:br/>
              <w:t>Match this style:</w:t>
            </w:r>
            <w:r>
              <w:rPr>
                <w:rFonts w:ascii="Consolas" w:hAnsi="Consolas"/>
                <w:sz w:val="19"/>
              </w:rPr>
              <w:br/>
            </w:r>
            <w:r>
              <w:rPr>
                <w:rFonts w:ascii="Consolas" w:hAnsi="Consolas"/>
                <w:sz w:val="19"/>
              </w:rPr>
              <w:lastRenderedPageBreak/>
              <w:t>"AppointmentAPI failed with status 500 and returned 0 records. Possible outage or data issue."</w:t>
            </w:r>
            <w:r>
              <w:rPr>
                <w:rFonts w:ascii="Consolas" w:hAnsi="Consolas"/>
                <w:sz w:val="19"/>
              </w:rPr>
              <w:br/>
            </w:r>
            <w:r>
              <w:rPr>
                <w:rFonts w:ascii="Consolas" w:hAnsi="Consolas"/>
                <w:sz w:val="19"/>
              </w:rPr>
              <w:br/>
              <w:t>Return valid JSON with keys:</w:t>
            </w:r>
            <w:r>
              <w:rPr>
                <w:rFonts w:ascii="Consolas" w:hAnsi="Consolas"/>
                <w:sz w:val="19"/>
              </w:rPr>
              <w:br/>
              <w:t>{</w:t>
            </w:r>
            <w:r>
              <w:rPr>
                <w:rFonts w:ascii="Consolas" w:hAnsi="Consolas"/>
                <w:sz w:val="19"/>
              </w:rPr>
              <w:br/>
              <w:t xml:space="preserve">  "alert": "...",</w:t>
            </w:r>
            <w:r>
              <w:rPr>
                <w:rFonts w:ascii="Consolas" w:hAnsi="Consolas"/>
                <w:sz w:val="19"/>
              </w:rPr>
              <w:br/>
              <w:t xml:space="preserve">  "root_cause": "...",</w:t>
            </w:r>
            <w:r>
              <w:rPr>
                <w:rFonts w:ascii="Consolas" w:hAnsi="Consolas"/>
                <w:sz w:val="19"/>
              </w:rPr>
              <w:br/>
              <w:t xml:space="preserve">  "recommendation": "..."</w:t>
            </w:r>
            <w:r>
              <w:rPr>
                <w:rFonts w:ascii="Consolas" w:hAnsi="Consolas"/>
                <w:sz w:val="19"/>
              </w:rPr>
              <w:br/>
              <w:t>}</w:t>
            </w:r>
          </w:p>
        </w:tc>
      </w:tr>
    </w:tbl>
    <w:p w14:paraId="5648E6F4" w14:textId="77777777" w:rsidR="000C1351" w:rsidRDefault="000C1351"/>
    <w:p w14:paraId="45D0FB54" w14:textId="77777777" w:rsidR="000C1351" w:rsidRDefault="00000000">
      <w:pPr>
        <w:pStyle w:val="Heading1"/>
      </w:pPr>
      <w:r>
        <w:rPr>
          <w:color w:val="1034A6"/>
        </w:rPr>
        <w:t>2. System Design Walkthrough &amp; Step-by-Step Prompts</w:t>
      </w:r>
    </w:p>
    <w:p w14:paraId="7D469370" w14:textId="77777777" w:rsidR="000C1351" w:rsidRDefault="00000000">
      <w:pPr>
        <w:pStyle w:val="Heading2"/>
      </w:pPr>
      <w:r>
        <w:rPr>
          <w:color w:val="374151"/>
        </w:rPr>
        <w:t>Prompt 1: System Architecture &amp; Processing Pipeline Walkthrough</w:t>
      </w:r>
    </w:p>
    <w:tbl>
      <w:tblPr>
        <w:tblW w:w="0" w:type="auto"/>
        <w:jc w:val="center"/>
        <w:tblLook w:val="04A0" w:firstRow="1" w:lastRow="0" w:firstColumn="1" w:lastColumn="0" w:noHBand="0" w:noVBand="1"/>
      </w:tblPr>
      <w:tblGrid>
        <w:gridCol w:w="4680"/>
        <w:gridCol w:w="4680"/>
      </w:tblGrid>
      <w:tr w:rsidR="000C1351" w14:paraId="04AB8003" w14:textId="77777777">
        <w:trPr>
          <w:jc w:val="center"/>
        </w:trPr>
        <w:tc>
          <w:tcPr>
            <w:tcW w:w="4680" w:type="dxa"/>
            <w:tcBorders>
              <w:top w:val="single" w:sz="4" w:space="0" w:color="E5E7EB"/>
              <w:left w:val="single" w:sz="4" w:space="0" w:color="E5E7EB"/>
              <w:bottom w:val="single" w:sz="4" w:space="0" w:color="E5E7EB"/>
              <w:right w:val="single" w:sz="4" w:space="0" w:color="E5E7EB"/>
            </w:tcBorders>
            <w:shd w:val="clear" w:color="auto" w:fill="F3F4F6"/>
          </w:tcPr>
          <w:p w14:paraId="17932C4C" w14:textId="77777777" w:rsidR="000C1351" w:rsidRDefault="00000000">
            <w:r>
              <w:rPr>
                <w:b/>
                <w:sz w:val="19"/>
              </w:rPr>
              <w:t>Purpose</w:t>
            </w:r>
          </w:p>
        </w:tc>
        <w:tc>
          <w:tcPr>
            <w:tcW w:w="4680" w:type="dxa"/>
            <w:tcBorders>
              <w:top w:val="single" w:sz="4" w:space="0" w:color="E5E7EB"/>
              <w:left w:val="single" w:sz="4" w:space="0" w:color="E5E7EB"/>
              <w:bottom w:val="single" w:sz="4" w:space="0" w:color="E5E7EB"/>
              <w:right w:val="single" w:sz="4" w:space="0" w:color="E5E7EB"/>
            </w:tcBorders>
          </w:tcPr>
          <w:p w14:paraId="041715C9" w14:textId="77777777" w:rsidR="000C1351" w:rsidRDefault="00000000">
            <w:r>
              <w:rPr>
                <w:sz w:val="19"/>
              </w:rPr>
              <w:t>Walkthrough of clean architecture layers for API telemetry ingestion and anomaly classification.</w:t>
            </w:r>
          </w:p>
        </w:tc>
      </w:tr>
      <w:tr w:rsidR="000C1351" w14:paraId="2C3706F2" w14:textId="77777777">
        <w:trPr>
          <w:jc w:val="center"/>
        </w:trPr>
        <w:tc>
          <w:tcPr>
            <w:tcW w:w="4680" w:type="dxa"/>
            <w:tcBorders>
              <w:top w:val="single" w:sz="4" w:space="0" w:color="E5E7EB"/>
              <w:left w:val="single" w:sz="4" w:space="0" w:color="E5E7EB"/>
              <w:bottom w:val="single" w:sz="4" w:space="0" w:color="E5E7EB"/>
              <w:right w:val="single" w:sz="4" w:space="0" w:color="E5E7EB"/>
            </w:tcBorders>
            <w:shd w:val="clear" w:color="auto" w:fill="F3F4F6"/>
          </w:tcPr>
          <w:p w14:paraId="425AAB36" w14:textId="77777777" w:rsidR="000C1351" w:rsidRDefault="00000000">
            <w:r>
              <w:rPr>
                <w:b/>
                <w:sz w:val="19"/>
              </w:rPr>
              <w:t>Prompt Used</w:t>
            </w:r>
          </w:p>
        </w:tc>
        <w:tc>
          <w:tcPr>
            <w:tcW w:w="4680" w:type="dxa"/>
            <w:tcBorders>
              <w:top w:val="single" w:sz="4" w:space="0" w:color="E5E7EB"/>
              <w:left w:val="single" w:sz="4" w:space="0" w:color="E5E7EB"/>
              <w:bottom w:val="single" w:sz="4" w:space="0" w:color="E5E7EB"/>
              <w:right w:val="single" w:sz="4" w:space="0" w:color="E5E7EB"/>
            </w:tcBorders>
          </w:tcPr>
          <w:p w14:paraId="2B671255" w14:textId="77777777" w:rsidR="000C1351" w:rsidRDefault="00000000">
            <w:r>
              <w:rPr>
                <w:i/>
                <w:sz w:val="19"/>
              </w:rPr>
              <w:t>"I am designing an Intelligent API Monitoring &amp; Alert System in Python/FastAPI that must accept both static JSON batches and live HTTP POST payloads to /monitor. What is the cleanest modular pipeline to validate inbound payloads, log telemetry, evaluate multi-dimensional anomalies (latency, HTTP 5xx/4xx, 0 records), trigger AI alert generation, and persist records without external DB setup? Walk me through the step-by-step architecture."</w:t>
            </w:r>
          </w:p>
        </w:tc>
      </w:tr>
      <w:tr w:rsidR="000C1351" w14:paraId="6DECD971" w14:textId="77777777">
        <w:trPr>
          <w:jc w:val="center"/>
        </w:trPr>
        <w:tc>
          <w:tcPr>
            <w:tcW w:w="4680" w:type="dxa"/>
            <w:tcBorders>
              <w:top w:val="single" w:sz="4" w:space="0" w:color="E5E7EB"/>
              <w:left w:val="single" w:sz="4" w:space="0" w:color="E5E7EB"/>
              <w:bottom w:val="single" w:sz="4" w:space="0" w:color="E5E7EB"/>
              <w:right w:val="single" w:sz="4" w:space="0" w:color="E5E7EB"/>
            </w:tcBorders>
            <w:shd w:val="clear" w:color="auto" w:fill="F3F4F6"/>
          </w:tcPr>
          <w:p w14:paraId="56123101" w14:textId="77777777" w:rsidR="000C1351" w:rsidRDefault="00000000">
            <w:r>
              <w:rPr>
                <w:b/>
                <w:sz w:val="19"/>
              </w:rPr>
              <w:t>Outcome / Design Step</w:t>
            </w:r>
          </w:p>
        </w:tc>
        <w:tc>
          <w:tcPr>
            <w:tcW w:w="4680" w:type="dxa"/>
            <w:tcBorders>
              <w:top w:val="single" w:sz="4" w:space="0" w:color="E5E7EB"/>
              <w:left w:val="single" w:sz="4" w:space="0" w:color="E5E7EB"/>
              <w:bottom w:val="single" w:sz="4" w:space="0" w:color="E5E7EB"/>
              <w:right w:val="single" w:sz="4" w:space="0" w:color="E5E7EB"/>
            </w:tcBorders>
          </w:tcPr>
          <w:p w14:paraId="12EECAF5" w14:textId="77777777" w:rsidR="000C1351" w:rsidRDefault="00000000">
            <w:r>
              <w:rPr>
                <w:sz w:val="19"/>
              </w:rPr>
              <w:t>Clarified clean separation of concerns: core config &amp; logging, schemas (Pydantic v2 supporting single and batch), database models &amp; SQLite WAL storage, deterministic anomaly engine, and dual-mode AI service with fallback.</w:t>
            </w:r>
          </w:p>
        </w:tc>
      </w:tr>
    </w:tbl>
    <w:p w14:paraId="325EA5FC" w14:textId="77777777" w:rsidR="000C1351" w:rsidRDefault="000C1351"/>
    <w:p w14:paraId="7412779B" w14:textId="77777777" w:rsidR="000C1351" w:rsidRDefault="00000000">
      <w:pPr>
        <w:pStyle w:val="Heading2"/>
      </w:pPr>
      <w:r>
        <w:rPr>
          <w:color w:val="374151"/>
        </w:rPr>
        <w:t>Prompt 2: Deterministic Anomaly Detection Thresholds &amp; Edge Cases</w:t>
      </w:r>
    </w:p>
    <w:tbl>
      <w:tblPr>
        <w:tblW w:w="0" w:type="auto"/>
        <w:jc w:val="center"/>
        <w:tblLook w:val="04A0" w:firstRow="1" w:lastRow="0" w:firstColumn="1" w:lastColumn="0" w:noHBand="0" w:noVBand="1"/>
      </w:tblPr>
      <w:tblGrid>
        <w:gridCol w:w="4680"/>
        <w:gridCol w:w="4680"/>
      </w:tblGrid>
      <w:tr w:rsidR="000C1351" w14:paraId="2EC6DDA3" w14:textId="77777777">
        <w:trPr>
          <w:jc w:val="center"/>
        </w:trPr>
        <w:tc>
          <w:tcPr>
            <w:tcW w:w="4680" w:type="dxa"/>
            <w:tcBorders>
              <w:top w:val="single" w:sz="4" w:space="0" w:color="E5E7EB"/>
              <w:left w:val="single" w:sz="4" w:space="0" w:color="E5E7EB"/>
              <w:bottom w:val="single" w:sz="4" w:space="0" w:color="E5E7EB"/>
              <w:right w:val="single" w:sz="4" w:space="0" w:color="E5E7EB"/>
            </w:tcBorders>
            <w:shd w:val="clear" w:color="auto" w:fill="F3F4F6"/>
          </w:tcPr>
          <w:p w14:paraId="038364F5" w14:textId="77777777" w:rsidR="000C1351" w:rsidRDefault="00000000">
            <w:r>
              <w:rPr>
                <w:b/>
                <w:sz w:val="19"/>
              </w:rPr>
              <w:t>Purpose</w:t>
            </w:r>
          </w:p>
        </w:tc>
        <w:tc>
          <w:tcPr>
            <w:tcW w:w="4680" w:type="dxa"/>
            <w:tcBorders>
              <w:top w:val="single" w:sz="4" w:space="0" w:color="E5E7EB"/>
              <w:left w:val="single" w:sz="4" w:space="0" w:color="E5E7EB"/>
              <w:bottom w:val="single" w:sz="4" w:space="0" w:color="E5E7EB"/>
              <w:right w:val="single" w:sz="4" w:space="0" w:color="E5E7EB"/>
            </w:tcBorders>
          </w:tcPr>
          <w:p w14:paraId="62C4B0FE" w14:textId="77777777" w:rsidR="000C1351" w:rsidRDefault="00000000">
            <w:r>
              <w:rPr>
                <w:sz w:val="19"/>
              </w:rPr>
              <w:t>Validation of SLA latency boundaries and zero-record handling in healthcare APIs.</w:t>
            </w:r>
          </w:p>
        </w:tc>
      </w:tr>
      <w:tr w:rsidR="000C1351" w14:paraId="575FDFB2" w14:textId="77777777">
        <w:trPr>
          <w:jc w:val="center"/>
        </w:trPr>
        <w:tc>
          <w:tcPr>
            <w:tcW w:w="4680" w:type="dxa"/>
            <w:tcBorders>
              <w:top w:val="single" w:sz="4" w:space="0" w:color="E5E7EB"/>
              <w:left w:val="single" w:sz="4" w:space="0" w:color="E5E7EB"/>
              <w:bottom w:val="single" w:sz="4" w:space="0" w:color="E5E7EB"/>
              <w:right w:val="single" w:sz="4" w:space="0" w:color="E5E7EB"/>
            </w:tcBorders>
            <w:shd w:val="clear" w:color="auto" w:fill="F3F4F6"/>
          </w:tcPr>
          <w:p w14:paraId="1E317622" w14:textId="77777777" w:rsidR="000C1351" w:rsidRDefault="00000000">
            <w:r>
              <w:rPr>
                <w:b/>
                <w:sz w:val="19"/>
              </w:rPr>
              <w:t>Prompt Used</w:t>
            </w:r>
          </w:p>
        </w:tc>
        <w:tc>
          <w:tcPr>
            <w:tcW w:w="4680" w:type="dxa"/>
            <w:tcBorders>
              <w:top w:val="single" w:sz="4" w:space="0" w:color="E5E7EB"/>
              <w:left w:val="single" w:sz="4" w:space="0" w:color="E5E7EB"/>
              <w:bottom w:val="single" w:sz="4" w:space="0" w:color="E5E7EB"/>
              <w:right w:val="single" w:sz="4" w:space="0" w:color="E5E7EB"/>
            </w:tcBorders>
          </w:tcPr>
          <w:p w14:paraId="6A8DA781" w14:textId="77777777" w:rsidR="000C1351" w:rsidRDefault="00000000">
            <w:r>
              <w:rPr>
                <w:i/>
                <w:sz w:val="19"/>
              </w:rPr>
              <w:t>"Review the edge cases in monitoring healthcare/patient APIs: an API might return HTTP 200 OK but return 0 records when data is expected, or return HTTP 500 with zero records, or experience latency spikes (&gt;2000ms warning, &gt;4000ms critical). How should the detection matrix score these conditions to avoid false positives on valid empty searches vs anomalous data loss?"</w:t>
            </w:r>
          </w:p>
        </w:tc>
      </w:tr>
      <w:tr w:rsidR="000C1351" w14:paraId="54562C56" w14:textId="77777777">
        <w:trPr>
          <w:jc w:val="center"/>
        </w:trPr>
        <w:tc>
          <w:tcPr>
            <w:tcW w:w="4680" w:type="dxa"/>
            <w:tcBorders>
              <w:top w:val="single" w:sz="4" w:space="0" w:color="E5E7EB"/>
              <w:left w:val="single" w:sz="4" w:space="0" w:color="E5E7EB"/>
              <w:bottom w:val="single" w:sz="4" w:space="0" w:color="E5E7EB"/>
              <w:right w:val="single" w:sz="4" w:space="0" w:color="E5E7EB"/>
            </w:tcBorders>
            <w:shd w:val="clear" w:color="auto" w:fill="F3F4F6"/>
          </w:tcPr>
          <w:p w14:paraId="141595B8" w14:textId="77777777" w:rsidR="000C1351" w:rsidRDefault="00000000">
            <w:r>
              <w:rPr>
                <w:b/>
                <w:sz w:val="19"/>
              </w:rPr>
              <w:lastRenderedPageBreak/>
              <w:t>Outcome / Design Step</w:t>
            </w:r>
          </w:p>
        </w:tc>
        <w:tc>
          <w:tcPr>
            <w:tcW w:w="4680" w:type="dxa"/>
            <w:tcBorders>
              <w:top w:val="single" w:sz="4" w:space="0" w:color="E5E7EB"/>
              <w:left w:val="single" w:sz="4" w:space="0" w:color="E5E7EB"/>
              <w:bottom w:val="single" w:sz="4" w:space="0" w:color="E5E7EB"/>
              <w:right w:val="single" w:sz="4" w:space="0" w:color="E5E7EB"/>
            </w:tcBorders>
          </w:tcPr>
          <w:p w14:paraId="1B1D7675" w14:textId="77777777" w:rsidR="000C1351" w:rsidRDefault="00000000">
            <w:r>
              <w:rPr>
                <w:sz w:val="19"/>
              </w:rPr>
              <w:t>Designed a multi-factor anomaly matrix with distinct tags: HTTP_5XX_SERVER_ERROR (Critical), HTTP_4XX_CLIENT_ERROR (Warning), CRITICAL_LATENCY (&gt;=4000ms), HIGH_LATENCY (&gt;=2000ms), ZERO_RECORDS (Warning/Critical depending on status), and INVALID_DATA.</w:t>
            </w:r>
          </w:p>
        </w:tc>
      </w:tr>
    </w:tbl>
    <w:p w14:paraId="08EFC42D" w14:textId="77777777" w:rsidR="000C1351" w:rsidRDefault="000C1351"/>
    <w:p w14:paraId="71459928" w14:textId="77777777" w:rsidR="000C1351" w:rsidRDefault="00000000">
      <w:pPr>
        <w:pStyle w:val="Heading2"/>
      </w:pPr>
      <w:r>
        <w:rPr>
          <w:color w:val="374151"/>
        </w:rPr>
        <w:t>Prompt 3: Prompt Engineering for SRE Root-Cause Analysis</w:t>
      </w:r>
    </w:p>
    <w:tbl>
      <w:tblPr>
        <w:tblW w:w="0" w:type="auto"/>
        <w:jc w:val="center"/>
        <w:tblLook w:val="04A0" w:firstRow="1" w:lastRow="0" w:firstColumn="1" w:lastColumn="0" w:noHBand="0" w:noVBand="1"/>
      </w:tblPr>
      <w:tblGrid>
        <w:gridCol w:w="4680"/>
        <w:gridCol w:w="4680"/>
      </w:tblGrid>
      <w:tr w:rsidR="000C1351" w14:paraId="59A13E53" w14:textId="77777777">
        <w:trPr>
          <w:jc w:val="center"/>
        </w:trPr>
        <w:tc>
          <w:tcPr>
            <w:tcW w:w="4680" w:type="dxa"/>
            <w:tcBorders>
              <w:top w:val="single" w:sz="4" w:space="0" w:color="E5E7EB"/>
              <w:left w:val="single" w:sz="4" w:space="0" w:color="E5E7EB"/>
              <w:bottom w:val="single" w:sz="4" w:space="0" w:color="E5E7EB"/>
              <w:right w:val="single" w:sz="4" w:space="0" w:color="E5E7EB"/>
            </w:tcBorders>
            <w:shd w:val="clear" w:color="auto" w:fill="F3F4F6"/>
          </w:tcPr>
          <w:p w14:paraId="1611972F" w14:textId="77777777" w:rsidR="000C1351" w:rsidRDefault="00000000">
            <w:r>
              <w:rPr>
                <w:b/>
                <w:sz w:val="19"/>
              </w:rPr>
              <w:t>Purpose</w:t>
            </w:r>
          </w:p>
        </w:tc>
        <w:tc>
          <w:tcPr>
            <w:tcW w:w="4680" w:type="dxa"/>
            <w:tcBorders>
              <w:top w:val="single" w:sz="4" w:space="0" w:color="E5E7EB"/>
              <w:left w:val="single" w:sz="4" w:space="0" w:color="E5E7EB"/>
              <w:bottom w:val="single" w:sz="4" w:space="0" w:color="E5E7EB"/>
              <w:right w:val="single" w:sz="4" w:space="0" w:color="E5E7EB"/>
            </w:tcBorders>
          </w:tcPr>
          <w:p w14:paraId="3BE19F18" w14:textId="77777777" w:rsidR="000C1351" w:rsidRDefault="00000000">
            <w:r>
              <w:rPr>
                <w:sz w:val="19"/>
              </w:rPr>
              <w:t>Engineering concise, structured JSON outputs for on-call engineers.</w:t>
            </w:r>
          </w:p>
        </w:tc>
      </w:tr>
      <w:tr w:rsidR="000C1351" w14:paraId="62E8A71D" w14:textId="77777777">
        <w:trPr>
          <w:jc w:val="center"/>
        </w:trPr>
        <w:tc>
          <w:tcPr>
            <w:tcW w:w="4680" w:type="dxa"/>
            <w:tcBorders>
              <w:top w:val="single" w:sz="4" w:space="0" w:color="E5E7EB"/>
              <w:left w:val="single" w:sz="4" w:space="0" w:color="E5E7EB"/>
              <w:bottom w:val="single" w:sz="4" w:space="0" w:color="E5E7EB"/>
              <w:right w:val="single" w:sz="4" w:space="0" w:color="E5E7EB"/>
            </w:tcBorders>
            <w:shd w:val="clear" w:color="auto" w:fill="F3F4F6"/>
          </w:tcPr>
          <w:p w14:paraId="19E0D17E" w14:textId="77777777" w:rsidR="000C1351" w:rsidRDefault="00000000">
            <w:r>
              <w:rPr>
                <w:b/>
                <w:sz w:val="19"/>
              </w:rPr>
              <w:t>Prompt Used</w:t>
            </w:r>
          </w:p>
        </w:tc>
        <w:tc>
          <w:tcPr>
            <w:tcW w:w="4680" w:type="dxa"/>
            <w:tcBorders>
              <w:top w:val="single" w:sz="4" w:space="0" w:color="E5E7EB"/>
              <w:left w:val="single" w:sz="4" w:space="0" w:color="E5E7EB"/>
              <w:bottom w:val="single" w:sz="4" w:space="0" w:color="E5E7EB"/>
              <w:right w:val="single" w:sz="4" w:space="0" w:color="E5E7EB"/>
            </w:tcBorders>
          </w:tcPr>
          <w:p w14:paraId="60D1925B" w14:textId="77777777" w:rsidR="000C1351" w:rsidRDefault="00000000">
            <w:r>
              <w:rPr>
                <w:i/>
                <w:sz w:val="19"/>
              </w:rPr>
              <w:t>"I need to design a system prompt for an LLM that analyzes telemetry data from anomalous API responses. The output must match the assignment's exact sample style ('AppointmentAPI failed with status 500 and returned 0 records. Possible outage or data issue.') while providing SRE root-cause hypotheses and remediation steps in strict JSON format. How can we minimize token overhead and prevent hallucination?"</w:t>
            </w:r>
          </w:p>
        </w:tc>
      </w:tr>
      <w:tr w:rsidR="000C1351" w14:paraId="6FDC4547" w14:textId="77777777">
        <w:trPr>
          <w:jc w:val="center"/>
        </w:trPr>
        <w:tc>
          <w:tcPr>
            <w:tcW w:w="4680" w:type="dxa"/>
            <w:tcBorders>
              <w:top w:val="single" w:sz="4" w:space="0" w:color="E5E7EB"/>
              <w:left w:val="single" w:sz="4" w:space="0" w:color="E5E7EB"/>
              <w:bottom w:val="single" w:sz="4" w:space="0" w:color="E5E7EB"/>
              <w:right w:val="single" w:sz="4" w:space="0" w:color="E5E7EB"/>
            </w:tcBorders>
            <w:shd w:val="clear" w:color="auto" w:fill="F3F4F6"/>
          </w:tcPr>
          <w:p w14:paraId="125FFF9F" w14:textId="77777777" w:rsidR="000C1351" w:rsidRDefault="00000000">
            <w:r>
              <w:rPr>
                <w:b/>
                <w:sz w:val="19"/>
              </w:rPr>
              <w:t>Outcome / Design Step</w:t>
            </w:r>
          </w:p>
        </w:tc>
        <w:tc>
          <w:tcPr>
            <w:tcW w:w="4680" w:type="dxa"/>
            <w:tcBorders>
              <w:top w:val="single" w:sz="4" w:space="0" w:color="E5E7EB"/>
              <w:left w:val="single" w:sz="4" w:space="0" w:color="E5E7EB"/>
              <w:bottom w:val="single" w:sz="4" w:space="0" w:color="E5E7EB"/>
              <w:right w:val="single" w:sz="4" w:space="0" w:color="E5E7EB"/>
            </w:tcBorders>
          </w:tcPr>
          <w:p w14:paraId="07DE2273" w14:textId="77777777" w:rsidR="000C1351" w:rsidRDefault="00000000">
            <w:r>
              <w:rPr>
                <w:sz w:val="19"/>
              </w:rPr>
              <w:t>Constructed the exact parameterized template used in AIService._call_openai() with temperature=0.2 and response_format=json_object, yielding consistent alert, root_cause, and recommendation keys.</w:t>
            </w:r>
          </w:p>
        </w:tc>
      </w:tr>
    </w:tbl>
    <w:p w14:paraId="705ABB23" w14:textId="77777777" w:rsidR="000C1351" w:rsidRDefault="000C1351"/>
    <w:p w14:paraId="63CA21C7" w14:textId="77777777" w:rsidR="000C1351" w:rsidRDefault="00000000">
      <w:pPr>
        <w:pStyle w:val="Heading2"/>
      </w:pPr>
      <w:r>
        <w:rPr>
          <w:color w:val="374151"/>
        </w:rPr>
        <w:t>Prompt 4: Zero-Dependency Heuristic Fallback Strategy</w:t>
      </w:r>
    </w:p>
    <w:tbl>
      <w:tblPr>
        <w:tblW w:w="0" w:type="auto"/>
        <w:jc w:val="center"/>
        <w:tblLook w:val="04A0" w:firstRow="1" w:lastRow="0" w:firstColumn="1" w:lastColumn="0" w:noHBand="0" w:noVBand="1"/>
      </w:tblPr>
      <w:tblGrid>
        <w:gridCol w:w="4680"/>
        <w:gridCol w:w="4680"/>
      </w:tblGrid>
      <w:tr w:rsidR="000C1351" w14:paraId="71AC623B" w14:textId="77777777">
        <w:trPr>
          <w:jc w:val="center"/>
        </w:trPr>
        <w:tc>
          <w:tcPr>
            <w:tcW w:w="4680" w:type="dxa"/>
            <w:tcBorders>
              <w:top w:val="single" w:sz="4" w:space="0" w:color="E5E7EB"/>
              <w:left w:val="single" w:sz="4" w:space="0" w:color="E5E7EB"/>
              <w:bottom w:val="single" w:sz="4" w:space="0" w:color="E5E7EB"/>
              <w:right w:val="single" w:sz="4" w:space="0" w:color="E5E7EB"/>
            </w:tcBorders>
            <w:shd w:val="clear" w:color="auto" w:fill="F3F4F6"/>
          </w:tcPr>
          <w:p w14:paraId="5C7EB711" w14:textId="77777777" w:rsidR="000C1351" w:rsidRDefault="00000000">
            <w:r>
              <w:rPr>
                <w:b/>
                <w:sz w:val="19"/>
              </w:rPr>
              <w:t>Purpose</w:t>
            </w:r>
          </w:p>
        </w:tc>
        <w:tc>
          <w:tcPr>
            <w:tcW w:w="4680" w:type="dxa"/>
            <w:tcBorders>
              <w:top w:val="single" w:sz="4" w:space="0" w:color="E5E7EB"/>
              <w:left w:val="single" w:sz="4" w:space="0" w:color="E5E7EB"/>
              <w:bottom w:val="single" w:sz="4" w:space="0" w:color="E5E7EB"/>
              <w:right w:val="single" w:sz="4" w:space="0" w:color="E5E7EB"/>
            </w:tcBorders>
          </w:tcPr>
          <w:p w14:paraId="0441F6F9" w14:textId="77777777" w:rsidR="000C1351" w:rsidRDefault="00000000">
            <w:r>
              <w:rPr>
                <w:sz w:val="19"/>
              </w:rPr>
              <w:t>Guaranteeing 100% operational uptime when LLM API keys or quotas are unavailable.</w:t>
            </w:r>
          </w:p>
        </w:tc>
      </w:tr>
      <w:tr w:rsidR="000C1351" w14:paraId="3441DDE6" w14:textId="77777777">
        <w:trPr>
          <w:jc w:val="center"/>
        </w:trPr>
        <w:tc>
          <w:tcPr>
            <w:tcW w:w="4680" w:type="dxa"/>
            <w:tcBorders>
              <w:top w:val="single" w:sz="4" w:space="0" w:color="E5E7EB"/>
              <w:left w:val="single" w:sz="4" w:space="0" w:color="E5E7EB"/>
              <w:bottom w:val="single" w:sz="4" w:space="0" w:color="E5E7EB"/>
              <w:right w:val="single" w:sz="4" w:space="0" w:color="E5E7EB"/>
            </w:tcBorders>
            <w:shd w:val="clear" w:color="auto" w:fill="F3F4F6"/>
          </w:tcPr>
          <w:p w14:paraId="7D415EFA" w14:textId="77777777" w:rsidR="000C1351" w:rsidRDefault="00000000">
            <w:r>
              <w:rPr>
                <w:b/>
                <w:sz w:val="19"/>
              </w:rPr>
              <w:t>Prompt Used</w:t>
            </w:r>
          </w:p>
        </w:tc>
        <w:tc>
          <w:tcPr>
            <w:tcW w:w="4680" w:type="dxa"/>
            <w:tcBorders>
              <w:top w:val="single" w:sz="4" w:space="0" w:color="E5E7EB"/>
              <w:left w:val="single" w:sz="4" w:space="0" w:color="E5E7EB"/>
              <w:bottom w:val="single" w:sz="4" w:space="0" w:color="E5E7EB"/>
              <w:right w:val="single" w:sz="4" w:space="0" w:color="E5E7EB"/>
            </w:tcBorders>
          </w:tcPr>
          <w:p w14:paraId="4FE58C3D" w14:textId="77777777" w:rsidR="000C1351" w:rsidRDefault="00000000">
            <w:r>
              <w:rPr>
                <w:i/>
                <w:sz w:val="19"/>
              </w:rPr>
              <w:t>"If an evaluator runs this project without providing an OPENAI_API_KEY or if the LLM provider experiences downtime/rate-limits, how can the system gracefully fall back while still producing the exact expected alert text and format specified in the prompt?"</w:t>
            </w:r>
          </w:p>
        </w:tc>
      </w:tr>
      <w:tr w:rsidR="000C1351" w14:paraId="2746C825" w14:textId="77777777">
        <w:trPr>
          <w:jc w:val="center"/>
        </w:trPr>
        <w:tc>
          <w:tcPr>
            <w:tcW w:w="4680" w:type="dxa"/>
            <w:tcBorders>
              <w:top w:val="single" w:sz="4" w:space="0" w:color="E5E7EB"/>
              <w:left w:val="single" w:sz="4" w:space="0" w:color="E5E7EB"/>
              <w:bottom w:val="single" w:sz="4" w:space="0" w:color="E5E7EB"/>
              <w:right w:val="single" w:sz="4" w:space="0" w:color="E5E7EB"/>
            </w:tcBorders>
            <w:shd w:val="clear" w:color="auto" w:fill="F3F4F6"/>
          </w:tcPr>
          <w:p w14:paraId="5DEA7CF2" w14:textId="77777777" w:rsidR="000C1351" w:rsidRDefault="00000000">
            <w:r>
              <w:rPr>
                <w:b/>
                <w:sz w:val="19"/>
              </w:rPr>
              <w:t>Outcome / Design Step</w:t>
            </w:r>
          </w:p>
        </w:tc>
        <w:tc>
          <w:tcPr>
            <w:tcW w:w="4680" w:type="dxa"/>
            <w:tcBorders>
              <w:top w:val="single" w:sz="4" w:space="0" w:color="E5E7EB"/>
              <w:left w:val="single" w:sz="4" w:space="0" w:color="E5E7EB"/>
              <w:bottom w:val="single" w:sz="4" w:space="0" w:color="E5E7EB"/>
              <w:right w:val="single" w:sz="4" w:space="0" w:color="E5E7EB"/>
            </w:tcBorders>
          </w:tcPr>
          <w:p w14:paraId="07C83931" w14:textId="77777777" w:rsidR="000C1351" w:rsidRDefault="00000000">
            <w:r>
              <w:rPr>
                <w:sz w:val="19"/>
              </w:rPr>
              <w:t>Implemented the AIService._heuristic_alert() fallback engine that deterministically constructs SRE alerts, probable causes, and recommendations matching the exact specification format seamlessly without requiring external credentials.</w:t>
            </w:r>
          </w:p>
        </w:tc>
      </w:tr>
    </w:tbl>
    <w:p w14:paraId="617907E2" w14:textId="77777777" w:rsidR="000C1351" w:rsidRDefault="000C1351"/>
    <w:p w14:paraId="7B305E23" w14:textId="77777777" w:rsidR="000C1351" w:rsidRDefault="00000000">
      <w:pPr>
        <w:pStyle w:val="Heading2"/>
      </w:pPr>
      <w:r>
        <w:rPr>
          <w:color w:val="374151"/>
        </w:rPr>
        <w:t>Prompt 5: 5–10 Minute Technical Video Walkthrough Scripting</w:t>
      </w:r>
    </w:p>
    <w:tbl>
      <w:tblPr>
        <w:tblW w:w="0" w:type="auto"/>
        <w:jc w:val="center"/>
        <w:tblLook w:val="04A0" w:firstRow="1" w:lastRow="0" w:firstColumn="1" w:lastColumn="0" w:noHBand="0" w:noVBand="1"/>
      </w:tblPr>
      <w:tblGrid>
        <w:gridCol w:w="4680"/>
        <w:gridCol w:w="4680"/>
      </w:tblGrid>
      <w:tr w:rsidR="000C1351" w14:paraId="18466BC9" w14:textId="77777777">
        <w:trPr>
          <w:jc w:val="center"/>
        </w:trPr>
        <w:tc>
          <w:tcPr>
            <w:tcW w:w="4680" w:type="dxa"/>
            <w:tcBorders>
              <w:top w:val="single" w:sz="4" w:space="0" w:color="E5E7EB"/>
              <w:left w:val="single" w:sz="4" w:space="0" w:color="E5E7EB"/>
              <w:bottom w:val="single" w:sz="4" w:space="0" w:color="E5E7EB"/>
              <w:right w:val="single" w:sz="4" w:space="0" w:color="E5E7EB"/>
            </w:tcBorders>
            <w:shd w:val="clear" w:color="auto" w:fill="F3F4F6"/>
          </w:tcPr>
          <w:p w14:paraId="09985A48" w14:textId="77777777" w:rsidR="000C1351" w:rsidRDefault="00000000">
            <w:r>
              <w:rPr>
                <w:b/>
                <w:sz w:val="19"/>
              </w:rPr>
              <w:t>Purpose</w:t>
            </w:r>
          </w:p>
        </w:tc>
        <w:tc>
          <w:tcPr>
            <w:tcW w:w="4680" w:type="dxa"/>
            <w:tcBorders>
              <w:top w:val="single" w:sz="4" w:space="0" w:color="E5E7EB"/>
              <w:left w:val="single" w:sz="4" w:space="0" w:color="E5E7EB"/>
              <w:bottom w:val="single" w:sz="4" w:space="0" w:color="E5E7EB"/>
              <w:right w:val="single" w:sz="4" w:space="0" w:color="E5E7EB"/>
            </w:tcBorders>
          </w:tcPr>
          <w:p w14:paraId="34CC2F7C" w14:textId="77777777" w:rsidR="000C1351" w:rsidRDefault="00000000">
            <w:r>
              <w:rPr>
                <w:sz w:val="19"/>
              </w:rPr>
              <w:t xml:space="preserve">Structuring the video presentation to address all </w:t>
            </w:r>
            <w:r>
              <w:rPr>
                <w:sz w:val="19"/>
              </w:rPr>
              <w:lastRenderedPageBreak/>
              <w:t>evaluation criteria clearly.</w:t>
            </w:r>
          </w:p>
        </w:tc>
      </w:tr>
      <w:tr w:rsidR="000C1351" w14:paraId="4A2FB138" w14:textId="77777777">
        <w:trPr>
          <w:jc w:val="center"/>
        </w:trPr>
        <w:tc>
          <w:tcPr>
            <w:tcW w:w="4680" w:type="dxa"/>
            <w:tcBorders>
              <w:top w:val="single" w:sz="4" w:space="0" w:color="E5E7EB"/>
              <w:left w:val="single" w:sz="4" w:space="0" w:color="E5E7EB"/>
              <w:bottom w:val="single" w:sz="4" w:space="0" w:color="E5E7EB"/>
              <w:right w:val="single" w:sz="4" w:space="0" w:color="E5E7EB"/>
            </w:tcBorders>
            <w:shd w:val="clear" w:color="auto" w:fill="F3F4F6"/>
          </w:tcPr>
          <w:p w14:paraId="60A1B949" w14:textId="77777777" w:rsidR="000C1351" w:rsidRDefault="00000000">
            <w:r>
              <w:rPr>
                <w:b/>
                <w:sz w:val="19"/>
              </w:rPr>
              <w:lastRenderedPageBreak/>
              <w:t>Prompt Used</w:t>
            </w:r>
          </w:p>
        </w:tc>
        <w:tc>
          <w:tcPr>
            <w:tcW w:w="4680" w:type="dxa"/>
            <w:tcBorders>
              <w:top w:val="single" w:sz="4" w:space="0" w:color="E5E7EB"/>
              <w:left w:val="single" w:sz="4" w:space="0" w:color="E5E7EB"/>
              <w:bottom w:val="single" w:sz="4" w:space="0" w:color="E5E7EB"/>
              <w:right w:val="single" w:sz="4" w:space="0" w:color="E5E7EB"/>
            </w:tcBorders>
          </w:tcPr>
          <w:p w14:paraId="374E195C" w14:textId="77777777" w:rsidR="000C1351" w:rsidRDefault="00000000">
            <w:r>
              <w:rPr>
                <w:i/>
                <w:sz w:val="19"/>
              </w:rPr>
              <w:t>"Structure a concise, high-impact 5–10 minute video demonstration script covering: (1) Architecture &amp; system design, (2) Live ingestion of sample_api_responses.json, (3) Anomaly triage &amp; alert resolution, (4) Dual AI engine fallback, and (5) Automated pytest test execution."</w:t>
            </w:r>
          </w:p>
        </w:tc>
      </w:tr>
      <w:tr w:rsidR="000C1351" w14:paraId="5E43B9D9" w14:textId="77777777">
        <w:trPr>
          <w:jc w:val="center"/>
        </w:trPr>
        <w:tc>
          <w:tcPr>
            <w:tcW w:w="4680" w:type="dxa"/>
            <w:tcBorders>
              <w:top w:val="single" w:sz="4" w:space="0" w:color="E5E7EB"/>
              <w:left w:val="single" w:sz="4" w:space="0" w:color="E5E7EB"/>
              <w:bottom w:val="single" w:sz="4" w:space="0" w:color="E5E7EB"/>
              <w:right w:val="single" w:sz="4" w:space="0" w:color="E5E7EB"/>
            </w:tcBorders>
            <w:shd w:val="clear" w:color="auto" w:fill="F3F4F6"/>
          </w:tcPr>
          <w:p w14:paraId="22AE802C" w14:textId="77777777" w:rsidR="000C1351" w:rsidRDefault="00000000">
            <w:r>
              <w:rPr>
                <w:b/>
                <w:sz w:val="19"/>
              </w:rPr>
              <w:t>Outcome / Design Step</w:t>
            </w:r>
          </w:p>
        </w:tc>
        <w:tc>
          <w:tcPr>
            <w:tcW w:w="4680" w:type="dxa"/>
            <w:tcBorders>
              <w:top w:val="single" w:sz="4" w:space="0" w:color="E5E7EB"/>
              <w:left w:val="single" w:sz="4" w:space="0" w:color="E5E7EB"/>
              <w:bottom w:val="single" w:sz="4" w:space="0" w:color="E5E7EB"/>
              <w:right w:val="single" w:sz="4" w:space="0" w:color="E5E7EB"/>
            </w:tcBorders>
          </w:tcPr>
          <w:p w14:paraId="1B77CEC2" w14:textId="77777777" w:rsidR="000C1351" w:rsidRDefault="00000000">
            <w:r>
              <w:rPr>
                <w:sz w:val="19"/>
              </w:rPr>
              <w:t>Created the 5-part script documented in Section 9 of README.md, providing time allocations and visual cues for the recording.</w:t>
            </w:r>
          </w:p>
        </w:tc>
      </w:tr>
    </w:tbl>
    <w:p w14:paraId="673D9DB6" w14:textId="77777777" w:rsidR="000C1351" w:rsidRDefault="000C1351"/>
    <w:p w14:paraId="41D82DD4" w14:textId="77777777" w:rsidR="000C1351" w:rsidRDefault="00000000">
      <w:pPr>
        <w:pStyle w:val="Heading1"/>
      </w:pPr>
      <w:r>
        <w:rPr>
          <w:color w:val="1034A6"/>
        </w:rPr>
        <w:t>3. Alignment with Evaluation Criteria</w:t>
      </w:r>
    </w:p>
    <w:tbl>
      <w:tblPr>
        <w:tblW w:w="0" w:type="auto"/>
        <w:jc w:val="center"/>
        <w:tblLook w:val="04A0" w:firstRow="1" w:lastRow="0" w:firstColumn="1" w:lastColumn="0" w:noHBand="0" w:noVBand="1"/>
      </w:tblPr>
      <w:tblGrid>
        <w:gridCol w:w="3120"/>
        <w:gridCol w:w="3120"/>
        <w:gridCol w:w="3120"/>
      </w:tblGrid>
      <w:tr w:rsidR="000C1351" w14:paraId="1A3F00C8" w14:textId="77777777">
        <w:trPr>
          <w:jc w:val="center"/>
        </w:trPr>
        <w:tc>
          <w:tcPr>
            <w:tcW w:w="3120" w:type="dxa"/>
            <w:shd w:val="clear" w:color="auto" w:fill="1034A6"/>
          </w:tcPr>
          <w:p w14:paraId="1D62E846" w14:textId="77777777" w:rsidR="000C1351" w:rsidRDefault="00000000">
            <w:r>
              <w:rPr>
                <w:b/>
                <w:color w:val="FFFFFF"/>
                <w:sz w:val="20"/>
              </w:rPr>
              <w:t>Evaluation Criteria</w:t>
            </w:r>
          </w:p>
        </w:tc>
        <w:tc>
          <w:tcPr>
            <w:tcW w:w="3120" w:type="dxa"/>
            <w:shd w:val="clear" w:color="auto" w:fill="1034A6"/>
          </w:tcPr>
          <w:p w14:paraId="76757921" w14:textId="77777777" w:rsidR="000C1351" w:rsidRDefault="00000000">
            <w:r>
              <w:rPr>
                <w:b/>
                <w:color w:val="FFFFFF"/>
                <w:sz w:val="20"/>
              </w:rPr>
              <w:t>Implementation</w:t>
            </w:r>
          </w:p>
        </w:tc>
        <w:tc>
          <w:tcPr>
            <w:tcW w:w="3120" w:type="dxa"/>
            <w:shd w:val="clear" w:color="auto" w:fill="1034A6"/>
          </w:tcPr>
          <w:p w14:paraId="13B4CD91" w14:textId="77777777" w:rsidR="000C1351" w:rsidRDefault="00000000">
            <w:r>
              <w:rPr>
                <w:b/>
                <w:color w:val="FFFFFF"/>
                <w:sz w:val="20"/>
              </w:rPr>
              <w:t>Verification Evidence</w:t>
            </w:r>
          </w:p>
        </w:tc>
      </w:tr>
      <w:tr w:rsidR="000C1351" w14:paraId="57F24EAE" w14:textId="77777777">
        <w:trPr>
          <w:jc w:val="center"/>
        </w:trPr>
        <w:tc>
          <w:tcPr>
            <w:tcW w:w="3120" w:type="dxa"/>
            <w:tcBorders>
              <w:top w:val="single" w:sz="4" w:space="0" w:color="E5E7EB"/>
              <w:left w:val="single" w:sz="4" w:space="0" w:color="E5E7EB"/>
              <w:bottom w:val="single" w:sz="4" w:space="0" w:color="E5E7EB"/>
              <w:right w:val="single" w:sz="4" w:space="0" w:color="E5E7EB"/>
            </w:tcBorders>
            <w:shd w:val="clear" w:color="auto" w:fill="F9FAFB"/>
          </w:tcPr>
          <w:p w14:paraId="7E0DA89B" w14:textId="77777777" w:rsidR="000C1351" w:rsidRDefault="00000000">
            <w:r>
              <w:rPr>
                <w:b/>
                <w:sz w:val="19"/>
              </w:rPr>
              <w:t>Backend &amp; API Design</w:t>
            </w:r>
          </w:p>
        </w:tc>
        <w:tc>
          <w:tcPr>
            <w:tcW w:w="3120" w:type="dxa"/>
            <w:tcBorders>
              <w:top w:val="single" w:sz="4" w:space="0" w:color="E5E7EB"/>
              <w:left w:val="single" w:sz="4" w:space="0" w:color="E5E7EB"/>
              <w:bottom w:val="single" w:sz="4" w:space="0" w:color="E5E7EB"/>
              <w:right w:val="single" w:sz="4" w:space="0" w:color="E5E7EB"/>
            </w:tcBorders>
            <w:shd w:val="clear" w:color="auto" w:fill="F9FAFB"/>
          </w:tcPr>
          <w:p w14:paraId="6D0A4C19" w14:textId="77777777" w:rsidR="000C1351" w:rsidRDefault="00000000">
            <w:r>
              <w:rPr>
                <w:sz w:val="19"/>
              </w:rPr>
              <w:t>FastAPI Clean Architecture</w:t>
            </w:r>
          </w:p>
        </w:tc>
        <w:tc>
          <w:tcPr>
            <w:tcW w:w="3120" w:type="dxa"/>
            <w:tcBorders>
              <w:top w:val="single" w:sz="4" w:space="0" w:color="E5E7EB"/>
              <w:left w:val="single" w:sz="4" w:space="0" w:color="E5E7EB"/>
              <w:bottom w:val="single" w:sz="4" w:space="0" w:color="E5E7EB"/>
              <w:right w:val="single" w:sz="4" w:space="0" w:color="E5E7EB"/>
            </w:tcBorders>
            <w:shd w:val="clear" w:color="auto" w:fill="F9FAFB"/>
          </w:tcPr>
          <w:p w14:paraId="3F165CC9" w14:textId="77777777" w:rsidR="000C1351" w:rsidRDefault="00000000">
            <w:r>
              <w:rPr>
                <w:sz w:val="19"/>
              </w:rPr>
              <w:t>Modular layers: core, schemas, database, services, api routers. Passing unit/integration tests.</w:t>
            </w:r>
          </w:p>
        </w:tc>
      </w:tr>
      <w:tr w:rsidR="000C1351" w14:paraId="73542515" w14:textId="77777777">
        <w:trPr>
          <w:jc w:val="center"/>
        </w:trPr>
        <w:tc>
          <w:tcPr>
            <w:tcW w:w="3120" w:type="dxa"/>
            <w:tcBorders>
              <w:top w:val="single" w:sz="4" w:space="0" w:color="E5E7EB"/>
              <w:left w:val="single" w:sz="4" w:space="0" w:color="E5E7EB"/>
              <w:bottom w:val="single" w:sz="4" w:space="0" w:color="E5E7EB"/>
              <w:right w:val="single" w:sz="4" w:space="0" w:color="E5E7EB"/>
            </w:tcBorders>
          </w:tcPr>
          <w:p w14:paraId="05C143E1" w14:textId="77777777" w:rsidR="000C1351" w:rsidRDefault="00000000">
            <w:r>
              <w:rPr>
                <w:b/>
                <w:sz w:val="19"/>
              </w:rPr>
              <w:t>Frontend</w:t>
            </w:r>
          </w:p>
        </w:tc>
        <w:tc>
          <w:tcPr>
            <w:tcW w:w="3120" w:type="dxa"/>
            <w:tcBorders>
              <w:top w:val="single" w:sz="4" w:space="0" w:color="E5E7EB"/>
              <w:left w:val="single" w:sz="4" w:space="0" w:color="E5E7EB"/>
              <w:bottom w:val="single" w:sz="4" w:space="0" w:color="E5E7EB"/>
              <w:right w:val="single" w:sz="4" w:space="0" w:color="E5E7EB"/>
            </w:tcBorders>
          </w:tcPr>
          <w:p w14:paraId="6255B9F8" w14:textId="77777777" w:rsidR="000C1351" w:rsidRDefault="00000000">
            <w:r>
              <w:rPr>
                <w:sz w:val="19"/>
              </w:rPr>
              <w:t>Modern React 19 SPA</w:t>
            </w:r>
          </w:p>
        </w:tc>
        <w:tc>
          <w:tcPr>
            <w:tcW w:w="3120" w:type="dxa"/>
            <w:tcBorders>
              <w:top w:val="single" w:sz="4" w:space="0" w:color="E5E7EB"/>
              <w:left w:val="single" w:sz="4" w:space="0" w:color="E5E7EB"/>
              <w:bottom w:val="single" w:sz="4" w:space="0" w:color="E5E7EB"/>
              <w:right w:val="single" w:sz="4" w:space="0" w:color="E5E7EB"/>
            </w:tcBorders>
          </w:tcPr>
          <w:p w14:paraId="0DCC57E2" w14:textId="77777777" w:rsidR="000C1351" w:rsidRDefault="00000000">
            <w:r>
              <w:rPr>
                <w:sz w:val="19"/>
              </w:rPr>
              <w:t>Interactive KPI cards, active alerts table, triage actions, telemetry streaming, simulator modal.</w:t>
            </w:r>
          </w:p>
        </w:tc>
      </w:tr>
      <w:tr w:rsidR="000C1351" w14:paraId="2837D248" w14:textId="77777777">
        <w:trPr>
          <w:jc w:val="center"/>
        </w:trPr>
        <w:tc>
          <w:tcPr>
            <w:tcW w:w="3120" w:type="dxa"/>
            <w:tcBorders>
              <w:top w:val="single" w:sz="4" w:space="0" w:color="E5E7EB"/>
              <w:left w:val="single" w:sz="4" w:space="0" w:color="E5E7EB"/>
              <w:bottom w:val="single" w:sz="4" w:space="0" w:color="E5E7EB"/>
              <w:right w:val="single" w:sz="4" w:space="0" w:color="E5E7EB"/>
            </w:tcBorders>
            <w:shd w:val="clear" w:color="auto" w:fill="F9FAFB"/>
          </w:tcPr>
          <w:p w14:paraId="7E1F885E" w14:textId="77777777" w:rsidR="000C1351" w:rsidRDefault="00000000">
            <w:r>
              <w:rPr>
                <w:b/>
                <w:sz w:val="19"/>
              </w:rPr>
              <w:t>AI Usage</w:t>
            </w:r>
          </w:p>
        </w:tc>
        <w:tc>
          <w:tcPr>
            <w:tcW w:w="3120" w:type="dxa"/>
            <w:tcBorders>
              <w:top w:val="single" w:sz="4" w:space="0" w:color="E5E7EB"/>
              <w:left w:val="single" w:sz="4" w:space="0" w:color="E5E7EB"/>
              <w:bottom w:val="single" w:sz="4" w:space="0" w:color="E5E7EB"/>
              <w:right w:val="single" w:sz="4" w:space="0" w:color="E5E7EB"/>
            </w:tcBorders>
            <w:shd w:val="clear" w:color="auto" w:fill="F9FAFB"/>
          </w:tcPr>
          <w:p w14:paraId="1ABF742A" w14:textId="77777777" w:rsidR="000C1351" w:rsidRDefault="00000000">
            <w:r>
              <w:rPr>
                <w:sz w:val="19"/>
              </w:rPr>
              <w:t>Dual Engine (OpenAI + Fallback)</w:t>
            </w:r>
          </w:p>
        </w:tc>
        <w:tc>
          <w:tcPr>
            <w:tcW w:w="3120" w:type="dxa"/>
            <w:tcBorders>
              <w:top w:val="single" w:sz="4" w:space="0" w:color="E5E7EB"/>
              <w:left w:val="single" w:sz="4" w:space="0" w:color="E5E7EB"/>
              <w:bottom w:val="single" w:sz="4" w:space="0" w:color="E5E7EB"/>
              <w:right w:val="single" w:sz="4" w:space="0" w:color="E5E7EB"/>
            </w:tcBorders>
            <w:shd w:val="clear" w:color="auto" w:fill="F9FAFB"/>
          </w:tcPr>
          <w:p w14:paraId="3DD82608" w14:textId="77777777" w:rsidR="000C1351" w:rsidRDefault="00000000">
            <w:r>
              <w:rPr>
                <w:sz w:val="19"/>
              </w:rPr>
              <w:t>Engineered SRE prompt matching sample format; 100% reliable fallback without API keys.</w:t>
            </w:r>
          </w:p>
        </w:tc>
      </w:tr>
      <w:tr w:rsidR="000C1351" w14:paraId="2151B867" w14:textId="77777777">
        <w:trPr>
          <w:jc w:val="center"/>
        </w:trPr>
        <w:tc>
          <w:tcPr>
            <w:tcW w:w="3120" w:type="dxa"/>
            <w:tcBorders>
              <w:top w:val="single" w:sz="4" w:space="0" w:color="E5E7EB"/>
              <w:left w:val="single" w:sz="4" w:space="0" w:color="E5E7EB"/>
              <w:bottom w:val="single" w:sz="4" w:space="0" w:color="E5E7EB"/>
              <w:right w:val="single" w:sz="4" w:space="0" w:color="E5E7EB"/>
            </w:tcBorders>
          </w:tcPr>
          <w:p w14:paraId="008AD1AD" w14:textId="77777777" w:rsidR="000C1351" w:rsidRDefault="00000000">
            <w:r>
              <w:rPr>
                <w:b/>
                <w:sz w:val="19"/>
              </w:rPr>
              <w:t>Data Handling</w:t>
            </w:r>
          </w:p>
        </w:tc>
        <w:tc>
          <w:tcPr>
            <w:tcW w:w="3120" w:type="dxa"/>
            <w:tcBorders>
              <w:top w:val="single" w:sz="4" w:space="0" w:color="E5E7EB"/>
              <w:left w:val="single" w:sz="4" w:space="0" w:color="E5E7EB"/>
              <w:bottom w:val="single" w:sz="4" w:space="0" w:color="E5E7EB"/>
              <w:right w:val="single" w:sz="4" w:space="0" w:color="E5E7EB"/>
            </w:tcBorders>
          </w:tcPr>
          <w:p w14:paraId="689A9231" w14:textId="77777777" w:rsidR="000C1351" w:rsidRDefault="00000000">
            <w:r>
              <w:rPr>
                <w:sz w:val="19"/>
              </w:rPr>
              <w:t>SQLite with WAL Mode</w:t>
            </w:r>
          </w:p>
        </w:tc>
        <w:tc>
          <w:tcPr>
            <w:tcW w:w="3120" w:type="dxa"/>
            <w:tcBorders>
              <w:top w:val="single" w:sz="4" w:space="0" w:color="E5E7EB"/>
              <w:left w:val="single" w:sz="4" w:space="0" w:color="E5E7EB"/>
              <w:bottom w:val="single" w:sz="4" w:space="0" w:color="E5E7EB"/>
              <w:right w:val="single" w:sz="4" w:space="0" w:color="E5E7EB"/>
            </w:tcBorders>
          </w:tcPr>
          <w:p w14:paraId="0CE7526C" w14:textId="77777777" w:rsidR="000C1351" w:rsidRDefault="00000000">
            <w:r>
              <w:rPr>
                <w:sz w:val="19"/>
              </w:rPr>
              <w:t>ACID-compliant storage of raw telemetry and detected anomalies with timestamped foreign keys.</w:t>
            </w:r>
          </w:p>
        </w:tc>
      </w:tr>
      <w:tr w:rsidR="000C1351" w14:paraId="3C42C6D9" w14:textId="77777777">
        <w:trPr>
          <w:jc w:val="center"/>
        </w:trPr>
        <w:tc>
          <w:tcPr>
            <w:tcW w:w="3120" w:type="dxa"/>
            <w:tcBorders>
              <w:top w:val="single" w:sz="4" w:space="0" w:color="E5E7EB"/>
              <w:left w:val="single" w:sz="4" w:space="0" w:color="E5E7EB"/>
              <w:bottom w:val="single" w:sz="4" w:space="0" w:color="E5E7EB"/>
              <w:right w:val="single" w:sz="4" w:space="0" w:color="E5E7EB"/>
            </w:tcBorders>
            <w:shd w:val="clear" w:color="auto" w:fill="F9FAFB"/>
          </w:tcPr>
          <w:p w14:paraId="571BFF9D" w14:textId="77777777" w:rsidR="000C1351" w:rsidRDefault="00000000">
            <w:r>
              <w:rPr>
                <w:b/>
                <w:sz w:val="19"/>
              </w:rPr>
              <w:t>Automation Logic</w:t>
            </w:r>
          </w:p>
        </w:tc>
        <w:tc>
          <w:tcPr>
            <w:tcW w:w="3120" w:type="dxa"/>
            <w:tcBorders>
              <w:top w:val="single" w:sz="4" w:space="0" w:color="E5E7EB"/>
              <w:left w:val="single" w:sz="4" w:space="0" w:color="E5E7EB"/>
              <w:bottom w:val="single" w:sz="4" w:space="0" w:color="E5E7EB"/>
              <w:right w:val="single" w:sz="4" w:space="0" w:color="E5E7EB"/>
            </w:tcBorders>
            <w:shd w:val="clear" w:color="auto" w:fill="F9FAFB"/>
          </w:tcPr>
          <w:p w14:paraId="682A0CB7" w14:textId="77777777" w:rsidR="000C1351" w:rsidRDefault="00000000">
            <w:r>
              <w:rPr>
                <w:sz w:val="19"/>
              </w:rPr>
              <w:t>Multi-factor Anomaly Engine</w:t>
            </w:r>
          </w:p>
        </w:tc>
        <w:tc>
          <w:tcPr>
            <w:tcW w:w="3120" w:type="dxa"/>
            <w:tcBorders>
              <w:top w:val="single" w:sz="4" w:space="0" w:color="E5E7EB"/>
              <w:left w:val="single" w:sz="4" w:space="0" w:color="E5E7EB"/>
              <w:bottom w:val="single" w:sz="4" w:space="0" w:color="E5E7EB"/>
              <w:right w:val="single" w:sz="4" w:space="0" w:color="E5E7EB"/>
            </w:tcBorders>
            <w:shd w:val="clear" w:color="auto" w:fill="F9FAFB"/>
          </w:tcPr>
          <w:p w14:paraId="3036AACA" w14:textId="77777777" w:rsidR="000C1351" w:rsidRDefault="00000000">
            <w:r>
              <w:rPr>
                <w:sz w:val="19"/>
              </w:rPr>
              <w:t>Automated detection of 5xx errors, 4xx errors, latency SLA breaches, and zero records.</w:t>
            </w:r>
          </w:p>
        </w:tc>
      </w:tr>
      <w:tr w:rsidR="000C1351" w14:paraId="3A03FB59" w14:textId="77777777">
        <w:trPr>
          <w:jc w:val="center"/>
        </w:trPr>
        <w:tc>
          <w:tcPr>
            <w:tcW w:w="3120" w:type="dxa"/>
            <w:tcBorders>
              <w:top w:val="single" w:sz="4" w:space="0" w:color="E5E7EB"/>
              <w:left w:val="single" w:sz="4" w:space="0" w:color="E5E7EB"/>
              <w:bottom w:val="single" w:sz="4" w:space="0" w:color="E5E7EB"/>
              <w:right w:val="single" w:sz="4" w:space="0" w:color="E5E7EB"/>
            </w:tcBorders>
          </w:tcPr>
          <w:p w14:paraId="68D346E6" w14:textId="77777777" w:rsidR="000C1351" w:rsidRDefault="00000000">
            <w:r>
              <w:rPr>
                <w:b/>
                <w:sz w:val="19"/>
              </w:rPr>
              <w:t>Scalability</w:t>
            </w:r>
          </w:p>
        </w:tc>
        <w:tc>
          <w:tcPr>
            <w:tcW w:w="3120" w:type="dxa"/>
            <w:tcBorders>
              <w:top w:val="single" w:sz="4" w:space="0" w:color="E5E7EB"/>
              <w:left w:val="single" w:sz="4" w:space="0" w:color="E5E7EB"/>
              <w:bottom w:val="single" w:sz="4" w:space="0" w:color="E5E7EB"/>
              <w:right w:val="single" w:sz="4" w:space="0" w:color="E5E7EB"/>
            </w:tcBorders>
          </w:tcPr>
          <w:p w14:paraId="0C53DE1E" w14:textId="77777777" w:rsidR="000C1351" w:rsidRDefault="00000000">
            <w:r>
              <w:rPr>
                <w:sz w:val="19"/>
              </w:rPr>
              <w:t>Asynchronous Concurrency</w:t>
            </w:r>
          </w:p>
        </w:tc>
        <w:tc>
          <w:tcPr>
            <w:tcW w:w="3120" w:type="dxa"/>
            <w:tcBorders>
              <w:top w:val="single" w:sz="4" w:space="0" w:color="E5E7EB"/>
              <w:left w:val="single" w:sz="4" w:space="0" w:color="E5E7EB"/>
              <w:bottom w:val="single" w:sz="4" w:space="0" w:color="E5E7EB"/>
              <w:right w:val="single" w:sz="4" w:space="0" w:color="E5E7EB"/>
            </w:tcBorders>
          </w:tcPr>
          <w:p w14:paraId="087CE258" w14:textId="77777777" w:rsidR="000C1351" w:rsidRDefault="00000000">
            <w:r>
              <w:rPr>
                <w:sz w:val="19"/>
              </w:rPr>
              <w:t>Batch endpoint (/monitor) handles arrays of payloads concurrently with non-blocking I/O.</w:t>
            </w:r>
          </w:p>
        </w:tc>
      </w:tr>
    </w:tbl>
    <w:p w14:paraId="176E2072" w14:textId="4A588EFE" w:rsidR="000C1351" w:rsidRDefault="000C1351"/>
    <w:sectPr w:rsidR="000C135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3598172">
    <w:abstractNumId w:val="8"/>
  </w:num>
  <w:num w:numId="2" w16cid:durableId="700134076">
    <w:abstractNumId w:val="6"/>
  </w:num>
  <w:num w:numId="3" w16cid:durableId="696780424">
    <w:abstractNumId w:val="5"/>
  </w:num>
  <w:num w:numId="4" w16cid:durableId="420175663">
    <w:abstractNumId w:val="4"/>
  </w:num>
  <w:num w:numId="5" w16cid:durableId="755252949">
    <w:abstractNumId w:val="7"/>
  </w:num>
  <w:num w:numId="6" w16cid:durableId="921722471">
    <w:abstractNumId w:val="3"/>
  </w:num>
  <w:num w:numId="7" w16cid:durableId="419957924">
    <w:abstractNumId w:val="2"/>
  </w:num>
  <w:num w:numId="8" w16cid:durableId="22247516">
    <w:abstractNumId w:val="1"/>
  </w:num>
  <w:num w:numId="9" w16cid:durableId="147357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55C"/>
    <w:rsid w:val="00034616"/>
    <w:rsid w:val="0006063C"/>
    <w:rsid w:val="000C1351"/>
    <w:rsid w:val="0015074B"/>
    <w:rsid w:val="0029639D"/>
    <w:rsid w:val="00326F90"/>
    <w:rsid w:val="003C68E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70F0DF"/>
  <w14:defaultImageDpi w14:val="300"/>
  <w15:docId w15:val="{50361547-BB0F-4F88-A872-2F26AB336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1001</Words>
  <Characters>5707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Shah Abdul Mazid</cp:lastModifiedBy>
  <cp:revision>2</cp:revision>
  <dcterms:created xsi:type="dcterms:W3CDTF">2013-12-23T23:15:00Z</dcterms:created>
  <dcterms:modified xsi:type="dcterms:W3CDTF">2026-10-23T18:17:00Z</dcterms:modified>
  <cp:category/>
</cp:coreProperties>
</file>