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Intelligent API Monitoring &amp; Alert System</w:t>
      </w:r>
    </w:p>
    <w:p>
      <w:pPr>
        <w:pStyle w:val="Heading2"/>
        <w:spacing w:after="300"/>
      </w:pPr>
      <w:r>
        <w:t xml:space="preserve">AI Prompts, System Directives &amp; Logic Engineering Documentation</w:t>
      </w:r>
    </w:p>
    <w:p>
      <w:pPr>
        <w:spacing w:after="400"/>
      </w:pPr>
      <w:r>
        <w:rPr>
          <w:b/>
          <w:bCs/>
        </w:rPr>
        <w:t xml:space="preserve">Author: </w:t>
      </w:r>
      <w:r>
        <w:t xml:space="preserve">Engineering Candidate
</w:t>
      </w:r>
      <w:r>
        <w:rPr>
          <w:b/>
          <w:bCs/>
        </w:rPr>
        <w:t xml:space="preserve">Target System: </w:t>
      </w:r>
      <w:r>
        <w:t xml:space="preserve">Intelligent API Monitoring &amp; Alert System
</w:t>
      </w:r>
      <w:r>
        <w:rPr>
          <w:b/>
          <w:bCs/>
        </w:rPr>
        <w:t xml:space="preserve">AI Model: </w:t>
      </w:r>
      <w:r>
        <w:t xml:space="preserve">Google Gemini 2.5 Flash / Gemini 1.5 Flash (with Intelligent Heuristic Engine fallback)
</w:t>
      </w:r>
      <w:r>
        <w:rPr>
          <w:b/>
          <w:bCs/>
        </w:rPr>
        <w:t xml:space="preserve">Date: </w:t>
      </w:r>
      <w:r>
        <w:t xml:space="preserve">October 21, 2026</w:t>
      </w:r>
    </w:p>
    <w:p>
      <w:pPr>
        <w:pStyle w:val="Heading1"/>
        <w:spacing w:after="120" w:before="200"/>
      </w:pPr>
      <w:r>
        <w:t xml:space="preserve">1. Executive Summary &amp; AI Integration Strategy</w:t>
      </w:r>
    </w:p>
    <w:p>
      <w:pPr>
        <w:spacing w:after="200"/>
      </w:pPr>
      <w:r>
        <w:t xml:space="preserve">In this system, AI (Large Language Models) is deployed at the anomaly response layer to translate raw, multi-dimensional API telemetry (HTTP status codes, latency in milliseconds, and returned record counts) into concise, human-readable, context-aware operational alerts, probable root-cause hypotheses, and actionable remediation instructions for on-call engineers.</w:t>
      </w:r>
    </w:p>
    <w:p>
      <w:pPr>
        <w:pStyle w:val="Heading1"/>
        <w:spacing w:after="120" w:before="200"/>
      </w:pPr>
      <w:r>
        <w:t xml:space="preserve">2. Primary Alert Generation System Prompt</w:t>
      </w:r>
    </w:p>
    <w:p>
      <w:pPr>
        <w:spacing w:after="120"/>
      </w:pPr>
      <w:r>
        <w:t xml:space="preserve">The following structured prompt is transmitted to the LLM API whenever the rule-based anomaly detector triggers an alert condition.</w:t>
      </w:r>
    </w:p>
    <w:p>
      <w:pPr>
        <w:shd w:fill="F1F5F9" w:val="clear"/>
        <w:spacing w:after="240" w:before="120"/>
      </w:pPr>
      <w:r>
        <w:rPr>
          <w:rFonts w:ascii="Courier New" w:cs="Courier New" w:eastAsia="Courier New" w:hAnsi="Courier New"/>
          <w:sz w:val="19"/>
          <w:szCs w:val="19"/>
        </w:rPr>
        <w:t xml:space="preserve">You are an expert Site Reliability Engineer (SRE) monitoring critical healthcare APIs.
An anomalous API telemetry event has been detected:
API Telemetry Data:
- API Name: {api_name}
- Response Time: {response_time_ms} ms (Warning threshold: {latencyWarningMs}ms, Critical: {latencyCriticalMs}ms)
- HTTP Status Code: {status_code}
- Records Returned: {records_returned}
- Detected Anomaly Types: {anomalyTypes}
- Technical Reasons: {technicalReasons}
Task:
Generate a concise, human-readable alert, root cause diagnosis, and action plan.
Match the tone and format of this example:
"AppointmentAPI failed with status 500 and returned 0 records. Possible outage or data issue."
Return ONLY valid JSON matching this exact structure with no extra markdown formatting:
{
  "alert": "Concise human-readable alert message",
  "root_cause": "Probable root cause hypothesis",
  "recommendation": "Immediate actionable recommendation for DevOps/Engineering"
}</w:t>
      </w:r>
    </w:p>
    <w:p>
      <w:pPr>
        <w:pStyle w:val="Heading1"/>
        <w:spacing w:after="120" w:before="200"/>
      </w:pPr>
      <w:r>
        <w:t xml:space="preserve">3. Prompt Engineering Design Decisions</w:t>
      </w:r>
    </w:p>
    <w:p>
      <w:pPr>
        <w:spacing w:after="240"/>
      </w:pPr>
      <w:r>
        <w:rPr>
          <w:b/>
          <w:bCs/>
        </w:rPr>
        <w:t xml:space="preserve">• Role-Based Framing: </w:t>
      </w:r>
      <w:r>
        <w:t xml:space="preserve">Specifying the persona as an expert SRE ensures the alerts are operationally focused and free of fluff or conversational filler.
</w:t>
      </w:r>
      <w:r>
        <w:rPr>
          <w:b/>
          <w:bCs/>
        </w:rPr>
        <w:t xml:space="preserve">• Few-Shot Grounding: </w:t>
      </w:r>
      <w:r>
        <w:t xml:space="preserve">Incorporating the assignment specification example ("AppointmentAPI failed with status 500 and returned 0 records. Possible outage or data issue.") anchors the output length and clarity.
</w:t>
      </w:r>
      <w:r>
        <w:rPr>
          <w:b/>
          <w:bCs/>
        </w:rPr>
        <w:t xml:space="preserve">• Structured JSON Schema: </w:t>
      </w:r>
      <w:r>
        <w:t xml:space="preserve">Enforcing JSON output mode prevents downstream parsing errors and separates the human alert string from root-cause and triage action items.
</w:t>
      </w:r>
      <w:r>
        <w:rPr>
          <w:b/>
          <w:bCs/>
        </w:rPr>
        <w:t xml:space="preserve">• Deterministic Fallback: </w:t>
      </w:r>
      <w:r>
        <w:t xml:space="preserve">A heuristic engine is bundled so that even if the API key is not supplied or the network is offline, the system continues to operate without breaking.
</w:t>
      </w:r>
    </w:p>
    <w:p>
      <w:pPr>
        <w:pStyle w:val="Heading1"/>
        <w:spacing w:after="120" w:before="200"/>
      </w:pPr>
      <w:r>
        <w:t xml:space="preserve">4. Example Input and Generated AI Output Pair</w:t>
      </w:r>
    </w:p>
    <w:p>
      <w:pPr>
        <w:shd w:fill="F8FAFC" w:val="clear"/>
        <w:spacing w:after="240"/>
      </w:pPr>
      <w:r>
        <w:rPr>
          <w:b/>
          <w:bCs/>
        </w:rPr>
        <w:t xml:space="preserve">Input Telemetry:
</w:t>
      </w:r>
      <w:r>
        <w:t xml:space="preserve">{
  "api_name": "AppointmentAPI",
  "response_time_ms": 5500,
  "status_code": 500,
  "records_returned": 0
}
</w:t>
      </w:r>
      <w:r>
        <w:rPr>
          <w:b/>
          <w:bCs/>
        </w:rPr>
        <w:t xml:space="preserve">Generated Output:
</w:t>
      </w:r>
      <w:r>
        <w:t xml:space="preserve">{
  "alert": "AppointmentAPI failed with status 500 and returned 0 records. Possible outage or data issue.",
  "root_cause": "Downstream database crash or internal server exception preventing database query execution in AppointmentAPI.",
  "recommendation": "Inspect application error logs, verify downstream database connectivity, and restart pods if necessary."
}</w:t>
      </w:r>
    </w:p>
    <w:p>
      <w:pPr>
        <w:pStyle w:val="Heading1"/>
        <w:spacing w:after="120" w:before="200"/>
      </w:pPr>
      <w:r>
        <w:t xml:space="preserve">5. AI Usage in Codebase Development</w:t>
      </w:r>
    </w:p>
    <w:p>
      <w:pPr>
        <w:spacing w:after="200"/>
      </w:pPr>
      <w:r>
        <w:rPr>
          <w:b/>
          <w:bCs/>
        </w:rPr>
        <w:t xml:space="preserve">• Code Generation: </w:t>
      </w:r>
      <w:r>
        <w:t xml:space="preserve">AI assisted in drafting boilerplate scaffolding, React UI components, Winston logger configuration, and SQLite table schema definitions.
</w:t>
      </w:r>
      <w:r>
        <w:rPr>
          <w:b/>
          <w:bCs/>
        </w:rPr>
        <w:t xml:space="preserve">• Logic Building: </w:t>
      </w:r>
      <w:r>
        <w:t xml:space="preserve">AI assisted in structuring the rule-based anomaly detection matrix (5xx vs 4xx, latency tiers, and zero-record validation) to guarantee comprehensive coverage.
</w:t>
      </w:r>
      <w:r>
        <w:rPr>
          <w:b/>
          <w:bCs/>
        </w:rPr>
        <w:t xml:space="preserve">• Prompt Design: </w:t>
      </w:r>
      <w:r>
        <w:t xml:space="preserve">Prompt iterations were tested to achieve strict JSON parsing compliance and concise alert generation.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Prompts &amp; Integration Documentation</dc:title>
  <dc:creator>Antigravity Engineering</dc:creator>
  <dc:description>Complete documentation of AI prompts, prompt engineering strategy, and logic building.</dc:description>
  <cp:lastModifiedBy>Un-named</cp:lastModifiedBy>
  <cp:revision>1</cp:revision>
  <dcterms:created xsi:type="dcterms:W3CDTF">2026-10-21T05:24:11.452Z</dcterms:created>
  <dcterms:modified xsi:type="dcterms:W3CDTF">2026-10-21T05:24:11.452Z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