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56"/>
          <w:szCs w:val="56"/>
        </w:rPr>
        <w:t xml:space="preserve">Jupiter Database</w:t>
      </w:r>
    </w:p>
    <w:p>
      <w:pPr>
        <w:spacing w:after="80"/>
      </w:pPr>
      <w:r>
        <w:rPr>
          <w:rFonts w:ascii="Arial" w:cs="Arial" w:eastAsia="Arial" w:hAnsi="Arial"/>
          <w:color w:val="2E5F8A"/>
          <w:sz w:val="30"/>
          <w:szCs w:val="30"/>
        </w:rPr>
        <w:t xml:space="preserve">Technical Reference &amp; Exploratory Analysis</w:t>
      </w:r>
    </w:p>
    <w:p>
      <w:pPr>
        <w:spacing w:after="400"/>
      </w:pPr>
      <w:r>
        <w:rPr>
          <w:rFonts w:ascii="Arial" w:cs="Arial" w:eastAsia="Arial" w:hAnsi="Arial"/>
          <w:i/>
          <w:iCs/>
          <w:color w:val="888888"/>
          <w:sz w:val="20"/>
          <w:szCs w:val="20"/>
        </w:rPr>
        <w:t xml:space="preserve">Shah Bekhsh  ·  DTU MSc Thesis 2026  ·  Last updated: March 2026</w:t>
      </w:r>
    </w:p>
    <w:p>
      <w:pPr>
        <w:pBdr>
          <w:bottom w:val="single" w:color="2E75B6" w:sz="6" w:space="1"/>
        </w:pBdr>
        <w:spacing w:after="400"/>
      </w:pPr>
      <w:r>
        <w:t xml:space="preserve"/>
      </w:r>
    </w:p>
    <w:p>
      <w:pPr>
        <w:pBdr>
          <w:left w:val="single" w:color="AAAAAA" w:sz="4" w:space="8"/>
        </w:pBdr>
        <w:spacing w:after="160"/>
        <w:ind w:left="360"/>
      </w:pPr>
      <w:r>
        <w:rPr>
          <w:rFonts w:ascii="Arial" w:cs="Arial" w:eastAsia="Arial" w:hAnsi="Arial"/>
          <w:b/>
          <w:bCs/>
          <w:color w:val="7F7F7F"/>
          <w:sz w:val="22"/>
          <w:szCs w:val="22"/>
        </w:rPr>
        <w:t xml:space="preserve">Note: </w:t>
      </w:r>
      <w:r>
        <w:rPr>
          <w:rFonts w:ascii="Arial" w:cs="Arial" w:eastAsia="Arial" w:hAnsi="Arial"/>
          <w:i/>
          <w:iCs/>
          <w:color w:val="7F7F7F"/>
          <w:sz w:val="22"/>
          <w:szCs w:val="22"/>
        </w:rPr>
        <w:t xml:space="preserve">This document is a living reference. Update it as you learn more about the database. It serves two purposes: a day-to-day cheat sheet while building the system, and raw material for the Data chapter of the thesis report.</w:t>
      </w:r>
    </w:p>
    <w:p>
      <w:pPr>
        <w:spacing w:after="120"/>
      </w:pPr>
      <w:r>
        <w:t xml:space="preserve"/>
      </w:r>
    </w:p>
    <w:p>
      <w:pPr>
        <w:pStyle w:val="Heading1"/>
        <w:spacing w:before="360" w:after="200"/>
      </w:pPr>
      <w:r>
        <w:rPr>
          <w:rFonts w:ascii="Arial" w:cs="Arial" w:eastAsia="Arial" w:hAnsi="Arial"/>
          <w:b/>
          <w:bCs/>
          <w:sz w:val="32"/>
          <w:szCs w:val="32"/>
        </w:rPr>
        <w:t xml:space="preserve">1. Database Overview</w:t>
      </w:r>
    </w:p>
    <w:p>
      <w:pPr>
        <w:spacing w:after="160"/>
      </w:pPr>
      <w:r>
        <w:rPr>
          <w:rFonts w:ascii="Arial" w:cs="Arial" w:eastAsia="Arial" w:hAnsi="Arial"/>
          <w:sz w:val="22"/>
          <w:szCs w:val="22"/>
        </w:rPr>
        <w:t xml:space="preserve">JupiterXL is Denmark's national database for groundwater and drinking water chemistry, maintained by the Geological Survey of Denmark and Greenland (GEUS). It is publicly available as a nightly export and serves citizens, municipalities, researchers, and regulatory authorities.</w:t>
      </w:r>
    </w:p>
    <w:p>
      <w:pPr>
        <w:spacing w:after="160"/>
      </w:pPr>
      <w:r>
        <w:rPr>
          <w:rFonts w:ascii="Arial" w:cs="Arial" w:eastAsia="Arial" w:hAnsi="Arial"/>
          <w:sz w:val="22"/>
          <w:szCs w:val="22"/>
        </w:rPr>
        <w:t xml:space="preserve">The version used in this project is the PCJupiterXL Plus export, downloaded on 26 March 2026. It was restored from a PostgreSQL custom-format backup (pg_dump -Fc) into a local PostgreSQL 16 instance.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5426"/>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format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16 custom backup (.backup)</w:t>
            </w:r>
          </w:p>
        </w:tc>
      </w:tr>
      <w:tr>
        <w:tc>
          <w:tcPr>
            <w:tcW w:type="dxa" w:w="3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Compressed size</w:t>
            </w:r>
          </w:p>
        </w:tc>
        <w:tc>
          <w:tcPr>
            <w:tcW w:type="dxa" w:w="54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3.7 GB (zip)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Uncompressed backup</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19.9 GB</w:t>
            </w:r>
          </w:p>
        </w:tc>
      </w:tr>
      <w:tr>
        <w:tc>
          <w:tcPr>
            <w:tcW w:type="dxa" w:w="3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Schema name</w:t>
            </w:r>
          </w:p>
        </w:tc>
        <w:tc>
          <w:tcPr>
            <w:tcW w:type="dxa" w:w="54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pcjupiterxlplusviews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tables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276</w:t>
            </w:r>
          </w:p>
        </w:tc>
      </w:tr>
      <w:tr>
        <w:tc>
          <w:tcPr>
            <w:tcW w:type="dxa" w:w="3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Boreholes</w:t>
            </w:r>
          </w:p>
        </w:tc>
        <w:tc>
          <w:tcPr>
            <w:tcW w:type="dxa" w:w="54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477,105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Groundwater chemistry samples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508,413</w:t>
            </w:r>
          </w:p>
        </w:tc>
      </w:tr>
      <w:tr>
        <w:tc>
          <w:tcPr>
            <w:tcW w:type="dxa" w:w="3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Groundwater chemistry analyses</w:t>
            </w:r>
          </w:p>
        </w:tc>
        <w:tc>
          <w:tcPr>
            <w:tcW w:type="dxa" w:w="54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14,671,938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Chemical compounds tracked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3,026</w:t>
            </w:r>
          </w:p>
        </w:tc>
      </w:tr>
      <w:tr>
        <w:tc>
          <w:tcPr>
            <w:tcW w:type="dxa" w:w="3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Data freshness</w:t>
            </w:r>
          </w:p>
        </w:tc>
        <w:tc>
          <w:tcPr>
            <w:tcW w:type="dxa" w:w="54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Nightly export — as recent as March 2026</w:t>
            </w:r>
          </w:p>
        </w:tc>
      </w:tr>
    </w:tbl>
    <w:p>
      <w:pPr>
        <w:spacing w:after="120"/>
      </w:pPr>
      <w:r>
        <w:t xml:space="preserve"/>
      </w:r>
    </w:p>
    <w:p>
      <w:pPr>
        <w:pStyle w:val="Heading1"/>
        <w:spacing w:before="360" w:after="200"/>
      </w:pPr>
      <w:r>
        <w:rPr>
          <w:rFonts w:ascii="Arial" w:cs="Arial" w:eastAsia="Arial" w:hAnsi="Arial"/>
          <w:b/>
          <w:bCs/>
          <w:sz w:val="32"/>
          <w:szCs w:val="32"/>
        </w:rPr>
        <w:t xml:space="preserve">2. Schema Structure</w:t>
      </w:r>
    </w:p>
    <w:p>
      <w:pPr>
        <w:spacing w:after="160"/>
      </w:pPr>
      <w:r>
        <w:rPr>
          <w:rFonts w:ascii="Arial" w:cs="Arial" w:eastAsia="Arial" w:hAnsi="Arial"/>
          <w:sz w:val="22"/>
          <w:szCs w:val="22"/>
        </w:rPr>
        <w:t xml:space="preserve">The 276 tables fall into a small number of functional groups. Understanding this grouping is essential before writing any queries or designing agent tools.</w:t>
      </w:r>
    </w:p>
    <w:p>
      <w:pPr>
        <w:spacing w:after="120"/>
      </w:pPr>
      <w:r>
        <w:t xml:space="preserve"/>
      </w:r>
    </w:p>
    <w:p>
      <w:pPr>
        <w:pStyle w:val="Heading2"/>
        <w:spacing w:before="280" w:after="160"/>
      </w:pPr>
      <w:r>
        <w:rPr>
          <w:rFonts w:ascii="Arial" w:cs="Arial" w:eastAsia="Arial" w:hAnsi="Arial"/>
          <w:b/>
          <w:bCs/>
          <w:sz w:val="26"/>
          <w:szCs w:val="26"/>
        </w:rPr>
        <w:t xml:space="preserve">2.1 Table families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800"/>
        <w:gridCol w:w="4026"/>
      </w:tblGrid>
      <w:tr>
        <w:trPr>
          <w:tblHeader/>
        </w:trPr>
        <w:tc>
          <w:tcPr>
            <w:tcW w:type="dxa" w:w="22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Family</w:t>
            </w:r>
          </w:p>
        </w:tc>
        <w:tc>
          <w:tcPr>
            <w:tcW w:type="dxa" w:w="10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Prefix</w:t>
            </w:r>
          </w:p>
        </w:tc>
        <w:tc>
          <w:tcPr>
            <w:tcW w:type="dxa" w:w="8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 Tables</w:t>
            </w:r>
          </w:p>
        </w:tc>
        <w:tc>
          <w:tcPr>
            <w:tcW w:type="dxa" w:w="4026"/>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borehole &amp; location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borehole, intake, screen, locality. The spine of the database.</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Groundwater chemistry</w:t>
            </w:r>
          </w:p>
        </w:tc>
        <w:tc>
          <w:tcPr>
            <w:tcW w:type="dxa" w:w="1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grw*</w:t>
            </w:r>
          </w:p>
        </w:tc>
        <w:tc>
          <w:tcPr>
            <w:tcW w:type="dxa" w:w="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8</w:t>
            </w:r>
          </w:p>
        </w:tc>
        <w:tc>
          <w:tcPr>
            <w:tcW w:type="dxa" w:w="40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grwchemsample, grwchemanalysis, grwsoilsample, grwairanalysis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Drinking water plant chemistry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structure as grw* but measured at treatment plant outlets.</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Point-of-interest chemistry</w:t>
            </w:r>
          </w:p>
        </w:tc>
        <w:tc>
          <w:tcPr>
            <w:tcW w:type="dxa" w:w="1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poi*</w:t>
            </w:r>
          </w:p>
        </w:tc>
        <w:tc>
          <w:tcPr>
            <w:tcW w:type="dxa" w:w="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8</w:t>
            </w:r>
          </w:p>
        </w:tc>
        <w:tc>
          <w:tcPr>
            <w:tcW w:type="dxa" w:w="40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Chemistry at contaminated sites and monitoring points.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Drinking water infrastructure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drwplant, drwplantintake, drwfirm — water supply companies and plants.</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Compound &amp; limit lookups</w:t>
            </w:r>
          </w:p>
        </w:tc>
        <w:tc>
          <w:tcPr>
            <w:tcW w:type="dxa" w:w="1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(none)</w:t>
            </w:r>
          </w:p>
        </w:tc>
        <w:tc>
          <w:tcPr>
            <w:tcW w:type="dxa" w:w="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5</w:t>
            </w:r>
          </w:p>
        </w:tc>
        <w:tc>
          <w:tcPr>
            <w:tcW w:type="dxa" w:w="40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compoundlist, compoundgroup, compoundgrouplist, limitlist.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Geology &amp; lithology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lithsamp, lithstra, biostra, minerals etc.</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Water levels &amp; hydrology</w:t>
            </w:r>
          </w:p>
        </w:tc>
        <w:tc>
          <w:tcPr>
            <w:tcW w:type="dxa" w:w="1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(none)</w:t>
            </w:r>
          </w:p>
        </w:tc>
        <w:tc>
          <w:tcPr>
            <w:tcW w:type="dxa" w:w="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6</w:t>
            </w:r>
          </w:p>
        </w:tc>
        <w:tc>
          <w:tcPr>
            <w:tcW w:type="dxa" w:w="40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watlevel, wrrcatchment, wrrexport, wrrsupply.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lookup tables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code_*</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table per coded field. e.g. code_752 = measurement units.</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Data dictionary</w:t>
            </w:r>
          </w:p>
        </w:tc>
        <w:tc>
          <w:tcPr>
            <w:tcW w:type="dxa" w:w="1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jup*</w:t>
            </w:r>
          </w:p>
        </w:tc>
        <w:tc>
          <w:tcPr>
            <w:tcW w:type="dxa" w:w="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6</w:t>
            </w:r>
          </w:p>
        </w:tc>
        <w:tc>
          <w:tcPr>
            <w:tcW w:type="dxa" w:w="40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juptable, jupfield, jupheadr — Jupiter's internal field-level metadata.</w:t>
            </w:r>
          </w:p>
        </w:tc>
      </w:tr>
    </w:tbl>
    <w:p>
      <w:pPr>
        <w:spacing w:after="120"/>
      </w:pPr>
      <w:r>
        <w:t xml:space="preserve"/>
      </w:r>
    </w:p>
    <w:p>
      <w:pPr>
        <w:pBdr>
          <w:left w:val="single" w:color="AAAAAA" w:sz="4" w:space="8"/>
        </w:pBdr>
        <w:spacing w:after="160"/>
        <w:ind w:left="360"/>
      </w:pPr>
      <w:r>
        <w:rPr>
          <w:rFonts w:ascii="Arial" w:cs="Arial" w:eastAsia="Arial" w:hAnsi="Arial"/>
          <w:b/>
          <w:bCs/>
          <w:color w:val="7F7F7F"/>
          <w:sz w:val="22"/>
          <w:szCs w:val="22"/>
        </w:rPr>
        <w:t xml:space="preserve">Note: </w:t>
      </w:r>
      <w:r>
        <w:rPr>
          <w:rFonts w:ascii="Arial" w:cs="Arial" w:eastAsia="Arial" w:hAnsi="Arial"/>
          <w:i/>
          <w:iCs/>
          <w:color w:val="7F7F7F"/>
          <w:sz w:val="22"/>
          <w:szCs w:val="22"/>
        </w:rPr>
        <w:t xml:space="preserve">~170 of the 276 tables are code_* lookup tables. The actual data model has only ~30 meaningful tables.</w:t>
      </w:r>
    </w:p>
    <w:p>
      <w:pPr>
        <w:spacing w:after="120"/>
      </w:pPr>
      <w:r>
        <w:t xml:space="preserve"/>
      </w:r>
    </w:p>
    <w:p>
      <w:pPr>
        <w:pStyle w:val="Heading2"/>
        <w:spacing w:before="280" w:after="160"/>
      </w:pPr>
      <w:r>
        <w:rPr>
          <w:rFonts w:ascii="Arial" w:cs="Arial" w:eastAsia="Arial" w:hAnsi="Arial"/>
          <w:b/>
          <w:bCs/>
          <w:sz w:val="26"/>
          <w:szCs w:val="26"/>
        </w:rPr>
        <w:t xml:space="preserve">2.2 The code_* lookup system</w:t>
      </w:r>
    </w:p>
    <w:p>
      <w:pPr>
        <w:spacing w:after="160"/>
      </w:pPr>
      <w:r>
        <w:rPr>
          <w:rFonts w:ascii="Arial" w:cs="Arial" w:eastAsia="Arial" w:hAnsi="Arial"/>
          <w:sz w:val="22"/>
          <w:szCs w:val="22"/>
        </w:rPr>
        <w:t xml:space="preserve">Every coded (numeric) field in Jupiter references a code_* table via a codetype number. The codetype table maps codetype numbers to human-readable descriptions. Key codetypes for this project:</w:t>
      </w:r>
    </w:p>
    <w:p>
      <w:pPr>
        <w:spacing w:after="12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500"/>
        <w:gridCol w:w="2426"/>
      </w:tblGrid>
      <w:tr>
        <w:trPr>
          <w:tblHeader/>
        </w:trPr>
        <w:tc>
          <w:tcPr>
            <w:tcW w:type="dxa" w:w="9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Codetype</w:t>
            </w:r>
          </w:p>
        </w:tc>
        <w:tc>
          <w:tcPr>
            <w:tcW w:type="dxa" w:w="12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35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2426"/>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Used 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code_752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Measurement units (mg/l, µg/l, pH etc.) — 292 units total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grwchemanalysis.unit, pltchemanalysis.unit, limitlist.unit</w:t>
            </w:r>
          </w:p>
        </w:tc>
      </w:tr>
      <w:tr>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46</w:t>
            </w:r>
          </w:p>
        </w:tc>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code_46</w:t>
            </w:r>
          </w:p>
        </w:tc>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Physical dimension units (mm, cm, inches) — for borehole diameters</w:t>
            </w:r>
          </w:p>
        </w:tc>
        <w:tc>
          <w:tcPr>
            <w:tcW w:type="dxa" w:w="24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borhdiam.unit, screen.unit, casing.unit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code_221 / compoundlist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Chemical compound numbers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grwchemanalysis.compoundno</w:t>
            </w:r>
          </w:p>
        </w:tc>
      </w:tr>
      <w:tr>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60</w:t>
            </w:r>
          </w:p>
        </w:tc>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code_60</w:t>
            </w:r>
          </w:p>
        </w:tc>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Municipality codes</w:t>
            </w:r>
          </w:p>
        </w:tc>
        <w:tc>
          <w:tcPr>
            <w:tcW w:type="dxa" w:w="24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Various location fields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code_17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Borehole purpose (drinking water, monitoring, geotechnical etc.)</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borehole.purpose</w:t>
            </w:r>
          </w:p>
        </w:tc>
      </w:tr>
    </w:tbl>
    <w:p>
      <w:pPr>
        <w:spacing w:after="120"/>
      </w:pPr>
      <w:r>
        <w:t xml:space="preserve"/>
      </w:r>
    </w:p>
    <w:p>
      <w:pPr>
        <w:pStyle w:val="Heading1"/>
        <w:spacing w:before="360" w:after="200"/>
      </w:pPr>
      <w:r>
        <w:rPr>
          <w:rFonts w:ascii="Arial" w:cs="Arial" w:eastAsia="Arial" w:hAnsi="Arial"/>
          <w:b/>
          <w:bCs/>
          <w:sz w:val="32"/>
          <w:szCs w:val="32"/>
        </w:rPr>
        <w:t xml:space="preserve">3. Key Tables — Columns &amp; Descriptions</w:t>
      </w:r>
    </w:p>
    <w:p>
      <w:pPr>
        <w:pStyle w:val="Heading2"/>
        <w:spacing w:before="280" w:after="160"/>
      </w:pPr>
      <w:r>
        <w:rPr>
          <w:rFonts w:ascii="Arial" w:cs="Arial" w:eastAsia="Arial" w:hAnsi="Arial"/>
          <w:b/>
          <w:bCs/>
          <w:sz w:val="26"/>
          <w:szCs w:val="26"/>
        </w:rPr>
        <w:t xml:space="preserve">3.1 borehole (477,105 rows)</w:t>
      </w:r>
    </w:p>
    <w:p>
      <w:pPr>
        <w:spacing w:after="160"/>
      </w:pPr>
      <w:r>
        <w:rPr>
          <w:rFonts w:ascii="Arial" w:cs="Arial" w:eastAsia="Arial" w:hAnsi="Arial"/>
          <w:sz w:val="22"/>
          <w:szCs w:val="22"/>
        </w:rPr>
        <w:t xml:space="preserve">The central table. Every other table links back here via boreholeid. Contains location, administrative, and metadata for each physical borehole.</w:t>
      </w:r>
    </w:p>
    <w:p>
      <w:pPr>
        <w:spacing w:after="12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926"/>
      </w:tblGrid>
      <w:tr>
        <w:trPr>
          <w:tblHeader/>
        </w:trPr>
        <w:tc>
          <w:tcPr>
            <w:tcW w:type="dxa" w:w="22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9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926"/>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boreholeid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 Used as FK in all related tables.</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boreholeno</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text</w:t>
            </w:r>
          </w:p>
        </w:tc>
        <w:tc>
          <w:tcPr>
            <w:tcW w:type="dxa" w:w="49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Human-readable DGU borehole number (e.g. '186. 358')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latitude / longitude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WGS84 decimal degrees. Some older records are NULL.</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xutm32euref89 / yutm32euref89</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numeric</w:t>
            </w:r>
          </w:p>
        </w:tc>
        <w:tc>
          <w:tcPr>
            <w:tcW w:type="dxa" w:w="49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UTM zone 32 EUREF89 — the modern Danish standard coordinate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municipal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Municipality name in Danish (e.g. 'København', 'Frederiksværk').</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status</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text</w:t>
            </w:r>
          </w:p>
        </w:tc>
        <w:tc>
          <w:tcPr>
            <w:tcW w:type="dxa" w:w="49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Borehole status code. 'R' = Registered/Active.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drilldepth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drilled depth in metres.</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purpose</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numeric</w:t>
            </w:r>
          </w:p>
        </w:tc>
        <w:tc>
          <w:tcPr>
            <w:tcW w:type="dxa" w:w="49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Coded field → code_17. Borehole purpose (drinking water, monitoring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drilstdate / drilendate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Drilling start and end dates.</w:t>
            </w:r>
          </w:p>
        </w:tc>
      </w:tr>
    </w:tbl>
    <w:p>
      <w:pPr>
        <w:spacing w:after="120"/>
      </w:pPr>
      <w:r>
        <w:t xml:space="preserve"/>
      </w:r>
    </w:p>
    <w:p>
      <w:pPr>
        <w:pStyle w:val="Heading2"/>
        <w:spacing w:before="280" w:after="160"/>
      </w:pPr>
      <w:r>
        <w:rPr>
          <w:rFonts w:ascii="Arial" w:cs="Arial" w:eastAsia="Arial" w:hAnsi="Arial"/>
          <w:b/>
          <w:bCs/>
          <w:sz w:val="26"/>
          <w:szCs w:val="26"/>
        </w:rPr>
        <w:t xml:space="preserve">3.2 grwchemsample (508,413 rows)</w:t>
      </w:r>
    </w:p>
    <w:p>
      <w:pPr>
        <w:spacing w:after="160"/>
      </w:pPr>
      <w:r>
        <w:rPr>
          <w:rFonts w:ascii="Arial" w:cs="Arial" w:eastAsia="Arial" w:hAnsi="Arial"/>
          <w:sz w:val="22"/>
          <w:szCs w:val="22"/>
        </w:rPr>
        <w:t xml:space="preserve">One row per sampling event at a borehole. Links boreholes to their chemistry analyses. Note: contains both boreholeid AND intakeid directly, so the intake join can be skipped for basic queries.</w:t>
      </w:r>
    </w:p>
    <w:p>
      <w:pPr>
        <w:spacing w:after="12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926"/>
      </w:tblGrid>
      <w:tr>
        <w:trPr>
          <w:tblHeader/>
        </w:trPr>
        <w:tc>
          <w:tcPr>
            <w:tcW w:type="dxa" w:w="22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9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926"/>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sampleid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 Referenced by grwchemanalysis.sampleid.</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boreholeid</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numeric</w:t>
            </w:r>
          </w:p>
        </w:tc>
        <w:tc>
          <w:tcPr>
            <w:tcW w:type="dxa" w:w="49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FK → borehole.boreholeid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intakeid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intake.intakeid (depth interval within the borehole)</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sampledate</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Date and time the sample was collected.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Coded field — reason for sampling.</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watertype</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numeric</w:t>
            </w:r>
          </w:p>
        </w:tc>
        <w:tc>
          <w:tcPr>
            <w:tcW w:type="dxa" w:w="49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Coded field — type of water sampled.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laboratory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Coded field → laboratory lookup. Which lab processed the sample.</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qualitycontrol</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numeric</w:t>
            </w:r>
          </w:p>
        </w:tc>
        <w:tc>
          <w:tcPr>
            <w:tcW w:type="dxa" w:w="49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Quality assurance status of the sample.</w:t>
            </w:r>
          </w:p>
        </w:tc>
      </w:tr>
    </w:tbl>
    <w:p>
      <w:pPr>
        <w:spacing w:after="120"/>
      </w:pPr>
      <w:r>
        <w:t xml:space="preserve"/>
      </w:r>
    </w:p>
    <w:p>
      <w:pPr>
        <w:pStyle w:val="Heading2"/>
        <w:spacing w:before="280" w:after="160"/>
      </w:pPr>
      <w:r>
        <w:rPr>
          <w:rFonts w:ascii="Arial" w:cs="Arial" w:eastAsia="Arial" w:hAnsi="Arial"/>
          <w:b/>
          <w:bCs/>
          <w:sz w:val="26"/>
          <w:szCs w:val="26"/>
        </w:rPr>
        <w:t xml:space="preserve">3.3 grwchemanalysis (14,671,938 rows)</w:t>
      </w:r>
    </w:p>
    <w:p>
      <w:pPr>
        <w:spacing w:after="160"/>
      </w:pPr>
      <w:r>
        <w:rPr>
          <w:rFonts w:ascii="Arial" w:cs="Arial" w:eastAsia="Arial" w:hAnsi="Arial"/>
          <w:sz w:val="22"/>
          <w:szCs w:val="22"/>
        </w:rPr>
        <w:t xml:space="preserve">The core chemistry table. One row per individual compound measurement. This is where nitrate levels, PFAS concentrations, pH, and all other chemical parameters live.</w:t>
      </w:r>
    </w:p>
    <w:p>
      <w:pPr>
        <w:spacing w:after="12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4626"/>
      </w:tblGrid>
      <w:tr>
        <w:trPr>
          <w:tblHeader/>
        </w:trPr>
        <w:tc>
          <w:tcPr>
            <w:tcW w:type="dxa" w:w="25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9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626"/>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sampleid</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numeric</w:t>
            </w:r>
          </w:p>
        </w:tc>
        <w:tc>
          <w:tcPr>
            <w:tcW w:type="dxa" w:w="46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FK → grwchemsample.sampleid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compoundno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compoundlist.compoundno. Which chemical was measured.</w:t>
            </w:r>
          </w:p>
        </w:tc>
      </w:tr>
      <w:tr>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amount</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numeric</w:t>
            </w:r>
          </w:p>
        </w:tc>
        <w:tc>
          <w:tcPr>
            <w:tcW w:type="dxa" w:w="46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The standardised measurement value. Always use this over reportedamount.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code_752. The unit of measurement (e.g. 1 = mg/l).</w:t>
            </w:r>
          </w:p>
        </w:tc>
      </w:tr>
      <w:tr>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detectionlimit</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numeric</w:t>
            </w:r>
          </w:p>
        </w:tc>
        <w:tc>
          <w:tcPr>
            <w:tcW w:type="dxa" w:w="46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Values below this threshold are below detection. amount=0 often means &lt;DL.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quantificationlimit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bound for reliable quantification. Added in 2024.</w:t>
            </w:r>
          </w:p>
        </w:tc>
      </w:tr>
      <w:tr>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reportedamount / reportedunit</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numeric</w:t>
            </w:r>
          </w:p>
        </w:tc>
        <w:tc>
          <w:tcPr>
            <w:tcW w:type="dxa" w:w="46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Raw values as submitted by the laboratory. Use amount/unit instead.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analysisdate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the analysis was performed in the laboratory.</w:t>
            </w:r>
          </w:p>
        </w:tc>
      </w:tr>
      <w:tr>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accreditedindicator</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text</w:t>
            </w:r>
          </w:p>
        </w:tc>
        <w:tc>
          <w:tcPr>
            <w:tcW w:type="dxa" w:w="46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Whether the analysis was performed by an accredited laboratory.</w:t>
            </w:r>
          </w:p>
        </w:tc>
      </w:tr>
    </w:tbl>
    <w:p>
      <w:pPr>
        <w:spacing w:after="120"/>
      </w:pPr>
      <w:r>
        <w:t xml:space="preserve"/>
      </w:r>
    </w:p>
    <w:p>
      <w:pPr>
        <w:pStyle w:val="Heading2"/>
        <w:spacing w:before="280" w:after="160"/>
      </w:pPr>
      <w:r>
        <w:rPr>
          <w:rFonts w:ascii="Arial" w:cs="Arial" w:eastAsia="Arial" w:hAnsi="Arial"/>
          <w:b/>
          <w:bCs/>
          <w:sz w:val="26"/>
          <w:szCs w:val="26"/>
        </w:rPr>
        <w:t xml:space="preserve">3.4 compoundlist (3,026 rows)</w:t>
      </w:r>
    </w:p>
    <w:p>
      <w:pPr>
        <w:spacing w:after="160"/>
      </w:pPr>
      <w:r>
        <w:rPr>
          <w:rFonts w:ascii="Arial" w:cs="Arial" w:eastAsia="Arial" w:hAnsi="Arial"/>
          <w:sz w:val="22"/>
          <w:szCs w:val="22"/>
        </w:rPr>
        <w:t xml:space="preserve">Lookup table for all 3,026 chemical compounds tracked in Jupiter. The key bridge between human-readable compound names and the numeric compoundno used throughout the analysis tables.</w:t>
      </w:r>
    </w:p>
    <w:p>
      <w:pPr>
        <w:spacing w:after="12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926"/>
      </w:tblGrid>
      <w:tr>
        <w:trPr>
          <w:tblHeader/>
        </w:trPr>
        <w:tc>
          <w:tcPr>
            <w:tcW w:type="dxa" w:w="22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9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926"/>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compoundno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 Used as FK in all analysis tables.</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long_text</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text</w:t>
            </w:r>
          </w:p>
        </w:tc>
        <w:tc>
          <w:tcPr>
            <w:tcW w:type="dxa" w:w="49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Full compound name in Danish (e.g. 'Nitrat', 'Perfluorbutansulfonsyre').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short_text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Abbreviated name (e.g. 'Nitrat'). Sometimes NULL.</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casno</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numeric</w:t>
            </w:r>
          </w:p>
        </w:tc>
        <w:tc>
          <w:tcPr>
            <w:tcW w:type="dxa" w:w="49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International CAS Registry Number for unambiguous identification.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grwunit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unit for groundwater measurements → code_752.</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drwunit</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numeric</w:t>
            </w:r>
          </w:p>
        </w:tc>
        <w:tc>
          <w:tcPr>
            <w:tcW w:type="dxa" w:w="49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Default unit for drinking water measurements → code_752.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molarweight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Molar weight in g/mol.</w:t>
            </w:r>
          </w:p>
        </w:tc>
      </w:tr>
    </w:tbl>
    <w:p>
      <w:pPr>
        <w:spacing w:after="120"/>
      </w:pPr>
      <w:r>
        <w:t xml:space="preserve"/>
      </w:r>
    </w:p>
    <w:p>
      <w:pPr>
        <w:pStyle w:val="Heading2"/>
        <w:spacing w:before="280" w:after="160"/>
      </w:pPr>
      <w:r>
        <w:rPr>
          <w:rFonts w:ascii="Arial" w:cs="Arial" w:eastAsia="Arial" w:hAnsi="Arial"/>
          <w:b/>
          <w:bCs/>
          <w:sz w:val="26"/>
          <w:szCs w:val="26"/>
        </w:rPr>
        <w:t xml:space="preserve">3.5 compoundgrouplist &amp; compoundgroup</w:t>
      </w:r>
    </w:p>
    <w:p>
      <w:pPr>
        <w:spacing w:after="160"/>
      </w:pPr>
      <w:r>
        <w:rPr>
          <w:rFonts w:ascii="Arial" w:cs="Arial" w:eastAsia="Arial" w:hAnsi="Arial"/>
          <w:sz w:val="22"/>
          <w:szCs w:val="22"/>
        </w:rPr>
        <w:t xml:space="preserve">Compounds are organised into groups (e.g. all PFAS compounds under one group). This is essential for queries like 'are there any PFAS in my water?' where you want to search across dozens of individual compounds at once.</w:t>
      </w:r>
    </w:p>
    <w:p>
      <w:pPr>
        <w:spacing w:after="12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826"/>
      </w:tblGrid>
      <w:tr>
        <w:trPr>
          <w:tblHeader/>
        </w:trPr>
        <w:tc>
          <w:tcPr>
            <w:tcW w:type="dxa" w:w="22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30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Key columns</w:t>
            </w:r>
          </w:p>
        </w:tc>
        <w:tc>
          <w:tcPr>
            <w:tcW w:type="dxa" w:w="2826"/>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compoundgrouplist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compoundgroupno, longtext, shorttext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definitions. e.g. compoundgroupno=110, longtext='Perfluorerede stoffer' (PFAS).</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compoundgroup</w:t>
            </w:r>
          </w:p>
        </w:tc>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compoundno, compoundgroupno</w:t>
            </w:r>
          </w:p>
        </w:tc>
        <w:tc>
          <w:tcPr>
            <w:tcW w:type="dxa" w:w="28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Junction table linking individual compounds to their groups. Also contains conversion factors between compounds.</w:t>
            </w:r>
          </w:p>
        </w:tc>
      </w:tr>
    </w:tbl>
    <w:p>
      <w:pPr>
        <w:spacing w:after="120"/>
      </w:pPr>
      <w:r>
        <w:t xml:space="preserve"/>
      </w:r>
    </w:p>
    <w:p>
      <w:pPr>
        <w:pBdr>
          <w:left w:val="single" w:color="AAAAAA" w:sz="4" w:space="8"/>
        </w:pBdr>
        <w:spacing w:after="160"/>
        <w:ind w:left="360"/>
      </w:pPr>
      <w:r>
        <w:rPr>
          <w:rFonts w:ascii="Arial" w:cs="Arial" w:eastAsia="Arial" w:hAnsi="Arial"/>
          <w:b/>
          <w:bCs/>
          <w:color w:val="7F7F7F"/>
          <w:sz w:val="22"/>
          <w:szCs w:val="22"/>
        </w:rPr>
        <w:t xml:space="preserve">Note: </w:t>
      </w:r>
      <w:r>
        <w:rPr>
          <w:rFonts w:ascii="Arial" w:cs="Arial" w:eastAsia="Arial" w:hAnsi="Arial"/>
          <w:i/>
          <w:iCs/>
          <w:color w:val="7F7F7F"/>
          <w:sz w:val="22"/>
          <w:szCs w:val="22"/>
        </w:rPr>
        <w:t xml:space="preserve">Key group IDs: compoundgroupno=110 = 'Perfluorerede stoffer' (all PFAS compounds). Query compoundgroup WHERE compoundgroupno=110 to get all PFAS compound numbers.</w:t>
      </w:r>
    </w:p>
    <w:p>
      <w:pPr>
        <w:spacing w:after="120"/>
      </w:pPr>
      <w:r>
        <w:t xml:space="preserve"/>
      </w:r>
    </w:p>
    <w:p>
      <w:pPr>
        <w:pStyle w:val="Heading1"/>
        <w:spacing w:before="360" w:after="200"/>
      </w:pPr>
      <w:r>
        <w:rPr>
          <w:rFonts w:ascii="Arial" w:cs="Arial" w:eastAsia="Arial" w:hAnsi="Arial"/>
          <w:b/>
          <w:bCs/>
          <w:sz w:val="32"/>
          <w:szCs w:val="32"/>
        </w:rPr>
        <w:t xml:space="preserve">4. Core Query Patterns</w:t>
      </w:r>
    </w:p>
    <w:p>
      <w:pPr>
        <w:spacing w:after="160"/>
      </w:pPr>
      <w:r>
        <w:rPr>
          <w:rFonts w:ascii="Arial" w:cs="Arial" w:eastAsia="Arial" w:hAnsi="Arial"/>
          <w:sz w:val="22"/>
          <w:szCs w:val="22"/>
        </w:rPr>
        <w:t xml:space="preserve">These are the verified, working query patterns for the most common question types. All tested against the live JupiterXL database.</w:t>
      </w:r>
    </w:p>
    <w:p>
      <w:pPr>
        <w:spacing w:after="120"/>
      </w:pPr>
      <w:r>
        <w:t xml:space="preserve"/>
      </w:r>
    </w:p>
    <w:p>
      <w:pPr>
        <w:pStyle w:val="Heading2"/>
        <w:spacing w:before="280" w:after="160"/>
      </w:pPr>
      <w:r>
        <w:rPr>
          <w:rFonts w:ascii="Arial" w:cs="Arial" w:eastAsia="Arial" w:hAnsi="Arial"/>
          <w:b/>
          <w:bCs/>
          <w:sz w:val="26"/>
          <w:szCs w:val="26"/>
        </w:rPr>
        <w:t xml:space="preserve">4.1 Standard chemistry query</w:t>
      </w:r>
    </w:p>
    <w:p>
      <w:pPr>
        <w:spacing w:after="160"/>
      </w:pPr>
      <w:r>
        <w:rPr>
          <w:rFonts w:ascii="Arial" w:cs="Arial" w:eastAsia="Arial" w:hAnsi="Arial"/>
          <w:sz w:val="22"/>
          <w:szCs w:val="22"/>
        </w:rPr>
        <w:t xml:space="preserve">The fundamental join chain: borehole → grwchemsample → grwchemanalysis → compoundlist → code_752 (units). Use this for any question about chemical measurements at boreholes.</w:t>
      </w:r>
    </w:p>
    <w:p>
      <w:pPr>
        <w:spacing w:after="120"/>
      </w:pPr>
      <w:r>
        <w:t xml:space="preserve"/>
      </w:r>
    </w:p>
    <w:p>
      <w:pPr>
        <w:spacing w:after="80" w:before="80"/>
        <w:ind w:left="720"/>
      </w:pPr>
      <w:r>
        <w:rPr>
          <w:rFonts w:ascii="Courier New" w:cs="Courier New" w:eastAsia="Courier New" w:hAnsi="Courier New"/>
          <w:color w:val="1F497D"/>
          <w:sz w:val="20"/>
          <w:szCs w:val="20"/>
        </w:rPr>
        <w:t xml:space="preserve">SELECT</w:t>
      </w:r>
    </w:p>
    <w:p>
      <w:pPr>
        <w:spacing w:after="80" w:before="80"/>
        <w:ind w:left="720"/>
      </w:pPr>
      <w:r>
        <w:rPr>
          <w:rFonts w:ascii="Courier New" w:cs="Courier New" w:eastAsia="Courier New" w:hAnsi="Courier New"/>
          <w:color w:val="1F497D"/>
          <w:sz w:val="20"/>
          <w:szCs w:val="20"/>
        </w:rPr>
        <w:t xml:space="preserve">    b.boreholeno,</w:t>
      </w:r>
    </w:p>
    <w:p>
      <w:pPr>
        <w:spacing w:after="80" w:before="80"/>
        <w:ind w:left="720"/>
      </w:pPr>
      <w:r>
        <w:rPr>
          <w:rFonts w:ascii="Courier New" w:cs="Courier New" w:eastAsia="Courier New" w:hAnsi="Courier New"/>
          <w:color w:val="1F497D"/>
          <w:sz w:val="20"/>
          <w:szCs w:val="20"/>
        </w:rPr>
        <w:t xml:space="preserve">    b.municipal,</w:t>
      </w:r>
    </w:p>
    <w:p>
      <w:pPr>
        <w:spacing w:after="80" w:before="80"/>
        <w:ind w:left="720"/>
      </w:pPr>
      <w:r>
        <w:rPr>
          <w:rFonts w:ascii="Courier New" w:cs="Courier New" w:eastAsia="Courier New" w:hAnsi="Courier New"/>
          <w:color w:val="1F497D"/>
          <w:sz w:val="20"/>
          <w:szCs w:val="20"/>
        </w:rPr>
        <w:t xml:space="preserve">    b.latitude,</w:t>
      </w:r>
    </w:p>
    <w:p>
      <w:pPr>
        <w:spacing w:after="80" w:before="80"/>
        <w:ind w:left="720"/>
      </w:pPr>
      <w:r>
        <w:rPr>
          <w:rFonts w:ascii="Courier New" w:cs="Courier New" w:eastAsia="Courier New" w:hAnsi="Courier New"/>
          <w:color w:val="1F497D"/>
          <w:sz w:val="20"/>
          <w:szCs w:val="20"/>
        </w:rPr>
        <w:t xml:space="preserve">    b.longitude,</w:t>
      </w:r>
    </w:p>
    <w:p>
      <w:pPr>
        <w:spacing w:after="80" w:before="80"/>
        <w:ind w:left="720"/>
      </w:pPr>
      <w:r>
        <w:rPr>
          <w:rFonts w:ascii="Courier New" w:cs="Courier New" w:eastAsia="Courier New" w:hAnsi="Courier New"/>
          <w:color w:val="1F497D"/>
          <w:sz w:val="20"/>
          <w:szCs w:val="20"/>
        </w:rPr>
        <w:t xml:space="preserve">    s.sampledate,</w:t>
      </w:r>
    </w:p>
    <w:p>
      <w:pPr>
        <w:spacing w:after="80" w:before="80"/>
        <w:ind w:left="720"/>
      </w:pPr>
      <w:r>
        <w:rPr>
          <w:rFonts w:ascii="Courier New" w:cs="Courier New" w:eastAsia="Courier New" w:hAnsi="Courier New"/>
          <w:color w:val="1F497D"/>
          <w:sz w:val="20"/>
          <w:szCs w:val="20"/>
        </w:rPr>
        <w:t xml:space="preserve">    a.amount,</w:t>
      </w:r>
    </w:p>
    <w:p>
      <w:pPr>
        <w:spacing w:after="80" w:before="80"/>
        <w:ind w:left="720"/>
      </w:pPr>
      <w:r>
        <w:rPr>
          <w:rFonts w:ascii="Courier New" w:cs="Courier New" w:eastAsia="Courier New" w:hAnsi="Courier New"/>
          <w:color w:val="1F497D"/>
          <w:sz w:val="20"/>
          <w:szCs w:val="20"/>
        </w:rPr>
        <w:t xml:space="preserve">    u.longtext AS unit,</w:t>
      </w:r>
    </w:p>
    <w:p>
      <w:pPr>
        <w:spacing w:after="80" w:before="80"/>
        <w:ind w:left="720"/>
      </w:pPr>
      <w:r>
        <w:rPr>
          <w:rFonts w:ascii="Courier New" w:cs="Courier New" w:eastAsia="Courier New" w:hAnsi="Courier New"/>
          <w:color w:val="1F497D"/>
          <w:sz w:val="20"/>
          <w:szCs w:val="20"/>
        </w:rPr>
        <w:t xml:space="preserve">    c.long_text AS compound,</w:t>
      </w:r>
    </w:p>
    <w:p>
      <w:pPr>
        <w:spacing w:after="80" w:before="80"/>
        <w:ind w:left="720"/>
      </w:pPr>
      <w:r>
        <w:rPr>
          <w:rFonts w:ascii="Courier New" w:cs="Courier New" w:eastAsia="Courier New" w:hAnsi="Courier New"/>
          <w:color w:val="1F497D"/>
          <w:sz w:val="20"/>
          <w:szCs w:val="20"/>
        </w:rPr>
        <w:t xml:space="preserve">    a.detectionlimit</w:t>
      </w:r>
    </w:p>
    <w:p>
      <w:pPr>
        <w:spacing w:after="80" w:before="80"/>
        <w:ind w:left="720"/>
      </w:pPr>
      <w:r>
        <w:rPr>
          <w:rFonts w:ascii="Courier New" w:cs="Courier New" w:eastAsia="Courier New" w:hAnsi="Courier New"/>
          <w:color w:val="1F497D"/>
          <w:sz w:val="20"/>
          <w:szCs w:val="20"/>
        </w:rPr>
        <w:t xml:space="preserve">FROM pcjupiterxlplusviews.borehole b</w:t>
      </w:r>
    </w:p>
    <w:p>
      <w:pPr>
        <w:spacing w:after="80" w:before="80"/>
        <w:ind w:left="720"/>
      </w:pPr>
      <w:r>
        <w:rPr>
          <w:rFonts w:ascii="Courier New" w:cs="Courier New" w:eastAsia="Courier New" w:hAnsi="Courier New"/>
          <w:color w:val="1F497D"/>
          <w:sz w:val="20"/>
          <w:szCs w:val="20"/>
        </w:rPr>
        <w:t xml:space="preserve">JOIN pcjupiterxlplusviews.grwchemsample s ON s.boreholeid = b.boreholeid</w:t>
      </w:r>
    </w:p>
    <w:p>
      <w:pPr>
        <w:spacing w:after="80" w:before="80"/>
        <w:ind w:left="720"/>
      </w:pPr>
      <w:r>
        <w:rPr>
          <w:rFonts w:ascii="Courier New" w:cs="Courier New" w:eastAsia="Courier New" w:hAnsi="Courier New"/>
          <w:color w:val="1F497D"/>
          <w:sz w:val="20"/>
          <w:szCs w:val="20"/>
        </w:rPr>
        <w:t xml:space="preserve">JOIN pcjupiterxlplusviews.grwchemanalysis a ON a.sampleid = s.sampleid</w:t>
      </w:r>
    </w:p>
    <w:p>
      <w:pPr>
        <w:spacing w:after="80" w:before="80"/>
        <w:ind w:left="720"/>
      </w:pPr>
      <w:r>
        <w:rPr>
          <w:rFonts w:ascii="Courier New" w:cs="Courier New" w:eastAsia="Courier New" w:hAnsi="Courier New"/>
          <w:color w:val="1F497D"/>
          <w:sz w:val="20"/>
          <w:szCs w:val="20"/>
        </w:rPr>
        <w:t xml:space="preserve">JOIN pcjupiterxlplusviews.compoundlist c ON c.compoundno = a.compoundno</w:t>
      </w:r>
    </w:p>
    <w:p>
      <w:pPr>
        <w:spacing w:after="80" w:before="80"/>
        <w:ind w:left="720"/>
      </w:pPr>
      <w:r>
        <w:rPr>
          <w:rFonts w:ascii="Courier New" w:cs="Courier New" w:eastAsia="Courier New" w:hAnsi="Courier New"/>
          <w:color w:val="1F497D"/>
          <w:sz w:val="20"/>
          <w:szCs w:val="20"/>
        </w:rPr>
        <w:t xml:space="preserve">JOIN pcjupiterxlplusviews.code_752 u ON u.code = a.unit</w:t>
      </w:r>
    </w:p>
    <w:p>
      <w:pPr>
        <w:spacing w:after="80" w:before="80"/>
        <w:ind w:left="720"/>
      </w:pPr>
      <w:r>
        <w:rPr>
          <w:rFonts w:ascii="Courier New" w:cs="Courier New" w:eastAsia="Courier New" w:hAnsi="Courier New"/>
          <w:color w:val="1F497D"/>
          <w:sz w:val="20"/>
          <w:szCs w:val="20"/>
        </w:rPr>
        <w:t xml:space="preserve">WHERE a.compoundno = 246          -- Nitrat</w:t>
      </w:r>
    </w:p>
    <w:p>
      <w:pPr>
        <w:spacing w:after="80" w:before="80"/>
        <w:ind w:left="720"/>
      </w:pPr>
      <w:r>
        <w:rPr>
          <w:rFonts w:ascii="Courier New" w:cs="Courier New" w:eastAsia="Courier New" w:hAnsi="Courier New"/>
          <w:color w:val="1F497D"/>
          <w:sz w:val="20"/>
          <w:szCs w:val="20"/>
        </w:rPr>
        <w:t xml:space="preserve">AND b.municipal = 'Frederiksværk'</w:t>
      </w:r>
    </w:p>
    <w:p>
      <w:pPr>
        <w:spacing w:after="80" w:before="80"/>
        <w:ind w:left="720"/>
      </w:pPr>
      <w:r>
        <w:rPr>
          <w:rFonts w:ascii="Courier New" w:cs="Courier New" w:eastAsia="Courier New" w:hAnsi="Courier New"/>
          <w:color w:val="1F497D"/>
          <w:sz w:val="20"/>
          <w:szCs w:val="20"/>
        </w:rPr>
        <w:t xml:space="preserve">AND s.sampledate &gt;= '2020-01-01'</w:t>
      </w:r>
    </w:p>
    <w:p>
      <w:pPr>
        <w:spacing w:after="80" w:before="80"/>
        <w:ind w:left="720"/>
      </w:pPr>
      <w:r>
        <w:rPr>
          <w:rFonts w:ascii="Courier New" w:cs="Courier New" w:eastAsia="Courier New" w:hAnsi="Courier New"/>
          <w:color w:val="1F497D"/>
          <w:sz w:val="20"/>
          <w:szCs w:val="20"/>
        </w:rPr>
        <w:t xml:space="preserve">ORDER BY s.sampledate DESC</w:t>
      </w:r>
    </w:p>
    <w:p>
      <w:pPr>
        <w:spacing w:after="80" w:before="80"/>
        <w:ind w:left="720"/>
      </w:pPr>
      <w:r>
        <w:rPr>
          <w:rFonts w:ascii="Courier New" w:cs="Courier New" w:eastAsia="Courier New" w:hAnsi="Courier New"/>
          <w:color w:val="1F497D"/>
          <w:sz w:val="20"/>
          <w:szCs w:val="20"/>
        </w:rPr>
        <w:t xml:space="preserve">LIMIT 50;</w:t>
      </w:r>
    </w:p>
    <w:p>
      <w:pPr>
        <w:spacing w:after="120"/>
      </w:pPr>
      <w:r>
        <w:t xml:space="preserve"/>
      </w:r>
    </w:p>
    <w:p>
      <w:pPr>
        <w:pStyle w:val="Heading2"/>
        <w:spacing w:before="280" w:after="160"/>
      </w:pPr>
      <w:r>
        <w:rPr>
          <w:rFonts w:ascii="Arial" w:cs="Arial" w:eastAsia="Arial" w:hAnsi="Arial"/>
          <w:b/>
          <w:bCs/>
          <w:sz w:val="26"/>
          <w:szCs w:val="26"/>
        </w:rPr>
        <w:t xml:space="preserve">4.2 Compound lookup by name</w:t>
      </w:r>
    </w:p>
    <w:p>
      <w:pPr>
        <w:spacing w:after="160"/>
      </w:pPr>
      <w:r>
        <w:rPr>
          <w:rFonts w:ascii="Arial" w:cs="Arial" w:eastAsia="Arial" w:hAnsi="Arial"/>
          <w:sz w:val="22"/>
          <w:szCs w:val="22"/>
        </w:rPr>
        <w:t xml:space="preserve">Use this before constructing chemistry queries when the user names a compound. The agent should always look up the compoundno first rather than hardcoding it.</w:t>
      </w:r>
    </w:p>
    <w:p>
      <w:pPr>
        <w:spacing w:after="120"/>
      </w:pPr>
      <w:r>
        <w:t xml:space="preserve"/>
      </w:r>
    </w:p>
    <w:p>
      <w:pPr>
        <w:spacing w:after="80" w:before="80"/>
        <w:ind w:left="720"/>
      </w:pPr>
      <w:r>
        <w:rPr>
          <w:rFonts w:ascii="Courier New" w:cs="Courier New" w:eastAsia="Courier New" w:hAnsi="Courier New"/>
          <w:color w:val="1F497D"/>
          <w:sz w:val="20"/>
          <w:szCs w:val="20"/>
        </w:rPr>
        <w:t xml:space="preserve">SELECT compoundno, long_text, short_text, casno, grwunit</w:t>
      </w:r>
    </w:p>
    <w:p>
      <w:pPr>
        <w:spacing w:after="80" w:before="80"/>
        <w:ind w:left="720"/>
      </w:pPr>
      <w:r>
        <w:rPr>
          <w:rFonts w:ascii="Courier New" w:cs="Courier New" w:eastAsia="Courier New" w:hAnsi="Courier New"/>
          <w:color w:val="1F497D"/>
          <w:sz w:val="20"/>
          <w:szCs w:val="20"/>
        </w:rPr>
        <w:t xml:space="preserve">FROM pcjupiterxlplusviews.compoundlist</w:t>
      </w:r>
    </w:p>
    <w:p>
      <w:pPr>
        <w:spacing w:after="80" w:before="80"/>
        <w:ind w:left="720"/>
      </w:pPr>
      <w:r>
        <w:rPr>
          <w:rFonts w:ascii="Courier New" w:cs="Courier New" w:eastAsia="Courier New" w:hAnsi="Courier New"/>
          <w:color w:val="1F497D"/>
          <w:sz w:val="20"/>
          <w:szCs w:val="20"/>
        </w:rPr>
        <w:t xml:space="preserve">WHERE long_text ILIKE '%nitrat%'</w:t>
      </w:r>
    </w:p>
    <w:p>
      <w:pPr>
        <w:spacing w:after="80" w:before="80"/>
        <w:ind w:left="720"/>
      </w:pPr>
      <w:r>
        <w:rPr>
          <w:rFonts w:ascii="Courier New" w:cs="Courier New" w:eastAsia="Courier New" w:hAnsi="Courier New"/>
          <w:color w:val="1F497D"/>
          <w:sz w:val="20"/>
          <w:szCs w:val="20"/>
        </w:rPr>
        <w:t xml:space="preserve">   OR short_text ILIKE '%nitrat%';</w:t>
      </w:r>
    </w:p>
    <w:p>
      <w:pPr>
        <w:spacing w:after="120"/>
      </w:pPr>
      <w:r>
        <w:t xml:space="preserve"/>
      </w:r>
    </w:p>
    <w:p>
      <w:pPr>
        <w:pStyle w:val="Heading2"/>
        <w:spacing w:before="280" w:after="160"/>
      </w:pPr>
      <w:r>
        <w:rPr>
          <w:rFonts w:ascii="Arial" w:cs="Arial" w:eastAsia="Arial" w:hAnsi="Arial"/>
          <w:b/>
          <w:bCs/>
          <w:sz w:val="26"/>
          <w:szCs w:val="26"/>
        </w:rPr>
        <w:t xml:space="preserve">4.3 PFAS group query</w:t>
      </w:r>
    </w:p>
    <w:p>
      <w:pPr>
        <w:spacing w:after="160"/>
      </w:pPr>
      <w:r>
        <w:rPr>
          <w:rFonts w:ascii="Arial" w:cs="Arial" w:eastAsia="Arial" w:hAnsi="Arial"/>
          <w:sz w:val="22"/>
          <w:szCs w:val="22"/>
        </w:rPr>
        <w:t xml:space="preserve">To query all PFAS compounds at once, join through compoundgroup using the group number for 'Perfluorerede stoffer' (compoundgroupno = 110).</w:t>
      </w:r>
    </w:p>
    <w:p>
      <w:pPr>
        <w:spacing w:after="120"/>
      </w:pPr>
      <w:r>
        <w:t xml:space="preserve"/>
      </w:r>
    </w:p>
    <w:p>
      <w:pPr>
        <w:spacing w:after="80" w:before="80"/>
        <w:ind w:left="720"/>
      </w:pPr>
      <w:r>
        <w:rPr>
          <w:rFonts w:ascii="Courier New" w:cs="Courier New" w:eastAsia="Courier New" w:hAnsi="Courier New"/>
          <w:color w:val="1F497D"/>
          <w:sz w:val="20"/>
          <w:szCs w:val="20"/>
        </w:rPr>
        <w:t xml:space="preserve">SELECT c.compoundno, c.long_text</w:t>
      </w:r>
    </w:p>
    <w:p>
      <w:pPr>
        <w:spacing w:after="80" w:before="80"/>
        <w:ind w:left="720"/>
      </w:pPr>
      <w:r>
        <w:rPr>
          <w:rFonts w:ascii="Courier New" w:cs="Courier New" w:eastAsia="Courier New" w:hAnsi="Courier New"/>
          <w:color w:val="1F497D"/>
          <w:sz w:val="20"/>
          <w:szCs w:val="20"/>
        </w:rPr>
        <w:t xml:space="preserve">FROM pcjupiterxlplusviews.compoundlist c</w:t>
      </w:r>
    </w:p>
    <w:p>
      <w:pPr>
        <w:spacing w:after="80" w:before="80"/>
        <w:ind w:left="720"/>
      </w:pPr>
      <w:r>
        <w:rPr>
          <w:rFonts w:ascii="Courier New" w:cs="Courier New" w:eastAsia="Courier New" w:hAnsi="Courier New"/>
          <w:color w:val="1F497D"/>
          <w:sz w:val="20"/>
          <w:szCs w:val="20"/>
        </w:rPr>
        <w:t xml:space="preserve">JOIN pcjupiterxlplusviews.compoundgroup cg ON cg.compoundno = c.compoundno</w:t>
      </w:r>
    </w:p>
    <w:p>
      <w:pPr>
        <w:spacing w:after="80" w:before="80"/>
        <w:ind w:left="720"/>
      </w:pPr>
      <w:r>
        <w:rPr>
          <w:rFonts w:ascii="Courier New" w:cs="Courier New" w:eastAsia="Courier New" w:hAnsi="Courier New"/>
          <w:color w:val="1F497D"/>
          <w:sz w:val="20"/>
          <w:szCs w:val="20"/>
        </w:rPr>
        <w:t xml:space="preserve">WHERE cg.compoundgroupno = 110;</w:t>
      </w:r>
    </w:p>
    <w:p>
      <w:pPr>
        <w:spacing w:after="120"/>
      </w:pPr>
      <w:r>
        <w:t xml:space="preserve"/>
      </w:r>
    </w:p>
    <w:p>
      <w:pPr>
        <w:spacing w:after="160"/>
      </w:pPr>
      <w:r>
        <w:rPr>
          <w:rFonts w:ascii="Arial" w:cs="Arial" w:eastAsia="Arial" w:hAnsi="Arial"/>
          <w:sz w:val="22"/>
          <w:szCs w:val="22"/>
        </w:rPr>
        <w:t xml:space="preserve">Then use the returned compoundno values in an IN clause in the chemistry query:</w:t>
      </w:r>
    </w:p>
    <w:p>
      <w:pPr>
        <w:spacing w:after="80" w:before="80"/>
        <w:ind w:left="720"/>
      </w:pPr>
      <w:r>
        <w:rPr>
          <w:rFonts w:ascii="Courier New" w:cs="Courier New" w:eastAsia="Courier New" w:hAnsi="Courier New"/>
          <w:color w:val="1F497D"/>
          <w:sz w:val="20"/>
          <w:szCs w:val="20"/>
        </w:rPr>
        <w:t xml:space="preserve">WHERE a.compoundno IN (SELECT c.compoundno</w:t>
      </w:r>
    </w:p>
    <w:p>
      <w:pPr>
        <w:spacing w:after="80" w:before="80"/>
        <w:ind w:left="720"/>
      </w:pPr>
      <w:r>
        <w:rPr>
          <w:rFonts w:ascii="Courier New" w:cs="Courier New" w:eastAsia="Courier New" w:hAnsi="Courier New"/>
          <w:color w:val="1F497D"/>
          <w:sz w:val="20"/>
          <w:szCs w:val="20"/>
        </w:rPr>
        <w:t xml:space="preserve">    FROM pcjupiterxlplusviews.compoundlist c</w:t>
      </w:r>
    </w:p>
    <w:p>
      <w:pPr>
        <w:spacing w:after="80" w:before="80"/>
        <w:ind w:left="720"/>
      </w:pPr>
      <w:r>
        <w:rPr>
          <w:rFonts w:ascii="Courier New" w:cs="Courier New" w:eastAsia="Courier New" w:hAnsi="Courier New"/>
          <w:color w:val="1F497D"/>
          <w:sz w:val="20"/>
          <w:szCs w:val="20"/>
        </w:rPr>
        <w:t xml:space="preserve">    JOIN pcjupiterxlplusviews.compoundgroup cg ON cg.compoundno = c.compoundno</w:t>
      </w:r>
    </w:p>
    <w:p>
      <w:pPr>
        <w:spacing w:after="80" w:before="80"/>
        <w:ind w:left="720"/>
      </w:pPr>
      <w:r>
        <w:rPr>
          <w:rFonts w:ascii="Courier New" w:cs="Courier New" w:eastAsia="Courier New" w:hAnsi="Courier New"/>
          <w:color w:val="1F497D"/>
          <w:sz w:val="20"/>
          <w:szCs w:val="20"/>
        </w:rPr>
        <w:t xml:space="preserve">    WHERE cg.compoundgroupno = 110)</w:t>
      </w:r>
    </w:p>
    <w:p>
      <w:pPr>
        <w:spacing w:after="120"/>
      </w:pPr>
      <w:r>
        <w:t xml:space="preserve"/>
      </w:r>
    </w:p>
    <w:p>
      <w:pPr>
        <w:pStyle w:val="Heading2"/>
        <w:spacing w:before="280" w:after="160"/>
      </w:pPr>
      <w:r>
        <w:rPr>
          <w:rFonts w:ascii="Arial" w:cs="Arial" w:eastAsia="Arial" w:hAnsi="Arial"/>
          <w:b/>
          <w:bCs/>
          <w:sz w:val="26"/>
          <w:szCs w:val="26"/>
        </w:rPr>
        <w:t xml:space="preserve">4.4 Geographic proximity query</w:t>
      </w:r>
    </w:p>
    <w:p>
      <w:pPr>
        <w:spacing w:after="160"/>
      </w:pPr>
      <w:r>
        <w:rPr>
          <w:rFonts w:ascii="Arial" w:cs="Arial" w:eastAsia="Arial" w:hAnsi="Arial"/>
          <w:sz w:val="22"/>
          <w:szCs w:val="22"/>
        </w:rPr>
        <w:t xml:space="preserve">For 'boreholes near location X' queries. Requires the user to supply a lat/lon coordinate. Uses the Haversine approximation — accurate enough for Denmark at this scale.</w:t>
      </w:r>
    </w:p>
    <w:p>
      <w:pPr>
        <w:spacing w:after="120"/>
      </w:pPr>
      <w:r>
        <w:t xml:space="preserve"/>
      </w:r>
    </w:p>
    <w:p>
      <w:pPr>
        <w:spacing w:after="80" w:before="80"/>
        <w:ind w:left="720"/>
      </w:pPr>
      <w:r>
        <w:rPr>
          <w:rFonts w:ascii="Courier New" w:cs="Courier New" w:eastAsia="Courier New" w:hAnsi="Courier New"/>
          <w:color w:val="1F497D"/>
          <w:sz w:val="20"/>
          <w:szCs w:val="20"/>
        </w:rPr>
        <w:t xml:space="preserve">SELECT boreholeid, boreholeno, municipal, latitude, longitude,</w:t>
      </w:r>
    </w:p>
    <w:p>
      <w:pPr>
        <w:spacing w:after="80" w:before="80"/>
        <w:ind w:left="720"/>
      </w:pPr>
      <w:r>
        <w:rPr>
          <w:rFonts w:ascii="Courier New" w:cs="Courier New" w:eastAsia="Courier New" w:hAnsi="Courier New"/>
          <w:color w:val="1F497D"/>
          <w:sz w:val="20"/>
          <w:szCs w:val="20"/>
        </w:rPr>
        <w:t xml:space="preserve">    111.045 * DEGREES(ACOS(LEAST(1.0,</w:t>
      </w:r>
    </w:p>
    <w:p>
      <w:pPr>
        <w:spacing w:after="80" w:before="80"/>
        <w:ind w:left="720"/>
      </w:pPr>
      <w:r>
        <w:rPr>
          <w:rFonts w:ascii="Courier New" w:cs="Courier New" w:eastAsia="Courier New" w:hAnsi="Courier New"/>
          <w:color w:val="1F497D"/>
          <w:sz w:val="20"/>
          <w:szCs w:val="20"/>
        </w:rPr>
        <w:t xml:space="preserve">        COS(RADIANS(b.latitude)) * COS(RADIANS(55.68)) *</w:t>
      </w:r>
    </w:p>
    <w:p>
      <w:pPr>
        <w:spacing w:after="80" w:before="80"/>
        <w:ind w:left="720"/>
      </w:pPr>
      <w:r>
        <w:rPr>
          <w:rFonts w:ascii="Courier New" w:cs="Courier New" w:eastAsia="Courier New" w:hAnsi="Courier New"/>
          <w:color w:val="1F497D"/>
          <w:sz w:val="20"/>
          <w:szCs w:val="20"/>
        </w:rPr>
        <w:t xml:space="preserve">        COS(RADIANS(b.longitude) - RADIANS(12.57)) +</w:t>
      </w:r>
    </w:p>
    <w:p>
      <w:pPr>
        <w:spacing w:after="80" w:before="80"/>
        <w:ind w:left="720"/>
      </w:pPr>
      <w:r>
        <w:rPr>
          <w:rFonts w:ascii="Courier New" w:cs="Courier New" w:eastAsia="Courier New" w:hAnsi="Courier New"/>
          <w:color w:val="1F497D"/>
          <w:sz w:val="20"/>
          <w:szCs w:val="20"/>
        </w:rPr>
        <w:t xml:space="preserve">        SIN(RADIANS(b.latitude)) * SIN(RADIANS(55.68))</w:t>
      </w:r>
    </w:p>
    <w:p>
      <w:pPr>
        <w:spacing w:after="80" w:before="80"/>
        <w:ind w:left="720"/>
      </w:pPr>
      <w:r>
        <w:rPr>
          <w:rFonts w:ascii="Courier New" w:cs="Courier New" w:eastAsia="Courier New" w:hAnsi="Courier New"/>
          <w:color w:val="1F497D"/>
          <w:sz w:val="20"/>
          <w:szCs w:val="20"/>
        </w:rPr>
        <w:t xml:space="preserve">    ))) AS distance_km</w:t>
      </w:r>
    </w:p>
    <w:p>
      <w:pPr>
        <w:spacing w:after="80" w:before="80"/>
        <w:ind w:left="720"/>
      </w:pPr>
      <w:r>
        <w:rPr>
          <w:rFonts w:ascii="Courier New" w:cs="Courier New" w:eastAsia="Courier New" w:hAnsi="Courier New"/>
          <w:color w:val="1F497D"/>
          <w:sz w:val="20"/>
          <w:szCs w:val="20"/>
        </w:rPr>
        <w:t xml:space="preserve">FROM pcjupiterxlplusviews.borehole b</w:t>
      </w:r>
    </w:p>
    <w:p>
      <w:pPr>
        <w:spacing w:after="80" w:before="80"/>
        <w:ind w:left="720"/>
      </w:pPr>
      <w:r>
        <w:rPr>
          <w:rFonts w:ascii="Courier New" w:cs="Courier New" w:eastAsia="Courier New" w:hAnsi="Courier New"/>
          <w:color w:val="1F497D"/>
          <w:sz w:val="20"/>
          <w:szCs w:val="20"/>
        </w:rPr>
        <w:t xml:space="preserve">WHERE latitude IS NOT NULL</w:t>
      </w:r>
    </w:p>
    <w:p>
      <w:pPr>
        <w:spacing w:after="80" w:before="80"/>
        <w:ind w:left="720"/>
      </w:pPr>
      <w:r>
        <w:rPr>
          <w:rFonts w:ascii="Courier New" w:cs="Courier New" w:eastAsia="Courier New" w:hAnsi="Courier New"/>
          <w:color w:val="1F497D"/>
          <w:sz w:val="20"/>
          <w:szCs w:val="20"/>
        </w:rPr>
        <w:t xml:space="preserve">HAVING distance_km &lt; 5</w:t>
      </w:r>
    </w:p>
    <w:p>
      <w:pPr>
        <w:spacing w:after="80" w:before="80"/>
        <w:ind w:left="720"/>
      </w:pPr>
      <w:r>
        <w:rPr>
          <w:rFonts w:ascii="Courier New" w:cs="Courier New" w:eastAsia="Courier New" w:hAnsi="Courier New"/>
          <w:color w:val="1F497D"/>
          <w:sz w:val="20"/>
          <w:szCs w:val="20"/>
        </w:rPr>
        <w:t xml:space="preserve">ORDER BY distance_km;</w:t>
      </w:r>
    </w:p>
    <w:p>
      <w:pPr>
        <w:spacing w:after="120"/>
      </w:pPr>
      <w:r>
        <w:t xml:space="preserve"/>
      </w:r>
    </w:p>
    <w:p>
      <w:pPr>
        <w:pBdr>
          <w:left w:val="single" w:color="AAAAAA" w:sz="4" w:space="8"/>
        </w:pBdr>
        <w:spacing w:after="160"/>
        <w:ind w:left="360"/>
      </w:pPr>
      <w:r>
        <w:rPr>
          <w:rFonts w:ascii="Arial" w:cs="Arial" w:eastAsia="Arial" w:hAnsi="Arial"/>
          <w:b/>
          <w:bCs/>
          <w:color w:val="7F7F7F"/>
          <w:sz w:val="22"/>
          <w:szCs w:val="22"/>
        </w:rPr>
        <w:t xml:space="preserve">Note: </w:t>
      </w:r>
      <w:r>
        <w:rPr>
          <w:rFonts w:ascii="Arial" w:cs="Arial" w:eastAsia="Arial" w:hAnsi="Arial"/>
          <w:i/>
          <w:iCs/>
          <w:color w:val="7F7F7F"/>
          <w:sz w:val="22"/>
          <w:szCs w:val="22"/>
        </w:rPr>
        <w:t xml:space="preserve">Replace 55.68 and 12.57 with the target coordinates. For production use, consider adding PostGIS for proper geospatial indexing.</w:t>
      </w:r>
    </w:p>
    <w:p>
      <w:pPr>
        <w:spacing w:after="120"/>
      </w:pPr>
      <w:r>
        <w:t xml:space="preserve"/>
      </w:r>
    </w:p>
    <w:p>
      <w:pPr>
        <w:pStyle w:val="Heading1"/>
        <w:spacing w:before="360" w:after="200"/>
      </w:pPr>
      <w:r>
        <w:rPr>
          <w:rFonts w:ascii="Arial" w:cs="Arial" w:eastAsia="Arial" w:hAnsi="Arial"/>
          <w:b/>
          <w:bCs/>
          <w:sz w:val="32"/>
          <w:szCs w:val="32"/>
        </w:rPr>
        <w:t xml:space="preserve">5. Important Gotchas &amp; Data Quality Notes</w:t>
      </w:r>
    </w:p>
    <w:p>
      <w:pPr>
        <w:spacing w:after="12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826"/>
      </w:tblGrid>
      <w:tr>
        <w:trPr>
          <w:tblHeader/>
        </w:trPr>
        <w:tc>
          <w:tcPr>
            <w:tcW w:type="dxa" w:w="20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32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Detail</w:t>
            </w:r>
          </w:p>
        </w:tc>
        <w:tc>
          <w:tcPr>
            <w:tcW w:type="dxa" w:w="2826"/>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How to handle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 = 0 ≠ zero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 records (pre-1990s) use amount=0 to mean below detection limit, not a true zero measurement.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check detectionlimit. If amount &lt;= detectionlimit, treat as 'below detection'.</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NULL coordinates</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Some boreholes have NULL latitude/longitude, particularly older ones. Municipal name may still be present.</w:t>
            </w:r>
          </w:p>
        </w:tc>
        <w:tc>
          <w:tcPr>
            <w:tcW w:type="dxa" w:w="28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Filter with WHERE latitude IS NOT NULL for geographic queries. Use municipal for non-spatial filtering.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Danish municipality names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municipal column uses Danish names with special characters: 'København', 'Ålbæk', 'Frederiksværk'.</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ILIKE for case-insensitive matching. Agent must handle name variants.</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reported* vs amount/unit</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grwchemanalysis has both reportedamount/reportedunit and amount/unit. The latter are GEUS-standardised.</w:t>
            </w:r>
          </w:p>
        </w:tc>
        <w:tc>
          <w:tcPr>
            <w:tcW w:type="dxa" w:w="28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Always use amount and unit, never the reported* variants.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Compound name language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compound names in compoundlist are in Danish.</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system prompt must account for this. Map English user queries to Danish compound names.</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unit column type</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grwchemanalysis.unit is numeric, matching code_752.code which is also numeric. No casting needed.</w:t>
            </w:r>
          </w:p>
        </w:tc>
        <w:tc>
          <w:tcPr>
            <w:tcW w:type="dxa" w:w="28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JOIN on u.code = a.unit directly — no ::text cast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prefix required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tables are in the pcjupiterxlplusviews schema, not public.</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queries must prefix table names: pcjupiterxlplusviews.borehole etc.</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14.6M analysis rows</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grwchemanalysis is very large. Unfiltered queries will be slow.</w:t>
            </w:r>
          </w:p>
        </w:tc>
        <w:tc>
          <w:tcPr>
            <w:tcW w:type="dxa" w:w="28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Always filter by compoundno and date range before joining to borehole. Add indexes if needed.</w:t>
            </w:r>
          </w:p>
        </w:tc>
      </w:tr>
    </w:tbl>
    <w:p>
      <w:pPr>
        <w:spacing w:after="120"/>
      </w:pPr>
      <w:r>
        <w:t xml:space="preserve"/>
      </w:r>
    </w:p>
    <w:p>
      <w:pPr>
        <w:pStyle w:val="Heading1"/>
        <w:spacing w:before="360" w:after="200"/>
      </w:pPr>
      <w:r>
        <w:rPr>
          <w:rFonts w:ascii="Arial" w:cs="Arial" w:eastAsia="Arial" w:hAnsi="Arial"/>
          <w:b/>
          <w:bCs/>
          <w:sz w:val="32"/>
          <w:szCs w:val="32"/>
        </w:rPr>
        <w:t xml:space="preserve">6. Key Compound Reference</w:t>
      </w:r>
    </w:p>
    <w:p>
      <w:pPr>
        <w:spacing w:after="160"/>
      </w:pPr>
      <w:r>
        <w:rPr>
          <w:rFonts w:ascii="Arial" w:cs="Arial" w:eastAsia="Arial" w:hAnsi="Arial"/>
          <w:sz w:val="22"/>
          <w:szCs w:val="22"/>
        </w:rPr>
        <w:t xml:space="preserve">Quick reference for the most commonly queried compounds. Verified against the live database.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200"/>
        <w:gridCol w:w="1900"/>
        <w:gridCol w:w="2826"/>
      </w:tblGrid>
      <w:tr>
        <w:trPr>
          <w:tblHeader/>
        </w:trPr>
        <w:tc>
          <w:tcPr>
            <w:tcW w:type="dxa" w:w="20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Compound</w:t>
            </w:r>
          </w:p>
        </w:tc>
        <w:tc>
          <w:tcPr>
            <w:tcW w:type="dxa" w:w="11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compoundno</w:t>
            </w:r>
          </w:p>
        </w:tc>
        <w:tc>
          <w:tcPr>
            <w:tcW w:type="dxa" w:w="12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CAS No.</w:t>
            </w:r>
          </w:p>
        </w:tc>
        <w:tc>
          <w:tcPr>
            <w:tcW w:type="dxa" w:w="19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EU Limit (drinking water)</w:t>
            </w:r>
          </w:p>
        </w:tc>
        <w:tc>
          <w:tcPr>
            <w:tcW w:type="dxa" w:w="2826"/>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Nitrat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14797558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mg/l</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common query. Use unit 1 (mg/l).</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Nitrat-N</w:t>
            </w:r>
          </w:p>
        </w:tc>
        <w:tc>
          <w:tcPr>
            <w:tcW w:type="dxa" w:w="11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247</w:t>
            </w:r>
          </w:p>
        </w:tc>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11.3 mg/l (as N)</w:t>
            </w:r>
          </w:p>
        </w:tc>
        <w:tc>
          <w:tcPr>
            <w:tcW w:type="dxa" w:w="28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Same as nitrat but expressed as nitrogen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Nitrit+Nitrat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Combined measurement.</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PFAS group</w:t>
            </w:r>
          </w:p>
        </w:tc>
        <w:tc>
          <w:tcPr>
            <w:tcW w:type="dxa" w:w="11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 group 110</w:t>
            </w:r>
          </w:p>
        </w:tc>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0.1 µg/l (sum of 20)</w:t>
            </w:r>
          </w:p>
        </w:tc>
        <w:tc>
          <w:tcPr>
            <w:tcW w:type="dxa" w:w="28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Use compoundgroupno=110 to get all individual PFAS compounds.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Perfluorerede stoffer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110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Danish term for PFAS. longtext in compoundgrouplist.</w:t>
            </w:r>
          </w:p>
        </w:tc>
      </w:tr>
    </w:tbl>
    <w:p>
      <w:pPr>
        <w:spacing w:after="120"/>
      </w:pPr>
      <w:r>
        <w:t xml:space="preserve"/>
      </w:r>
    </w:p>
    <w:p>
      <w:pPr>
        <w:pStyle w:val="Heading1"/>
        <w:spacing w:before="360" w:after="200"/>
      </w:pPr>
      <w:r>
        <w:rPr>
          <w:rFonts w:ascii="Arial" w:cs="Arial" w:eastAsia="Arial" w:hAnsi="Arial"/>
          <w:b/>
          <w:bCs/>
          <w:sz w:val="32"/>
          <w:szCs w:val="32"/>
        </w:rPr>
        <w:t xml:space="preserve">7. Built-in Data Dictionary (jup* tables)</w:t>
      </w:r>
    </w:p>
    <w:p>
      <w:pPr>
        <w:spacing w:after="160"/>
      </w:pPr>
      <w:r>
        <w:rPr>
          <w:rFonts w:ascii="Arial" w:cs="Arial" w:eastAsia="Arial" w:hAnsi="Arial"/>
          <w:sz w:val="22"/>
          <w:szCs w:val="22"/>
        </w:rPr>
        <w:t xml:space="preserve">Jupiter contains its own internal metadata system in the jup* tables. This is extremely valuable for building the agent's system prompt programmatically.</w:t>
      </w:r>
    </w:p>
    <w:p>
      <w:pPr>
        <w:spacing w:after="12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2626"/>
      </w:tblGrid>
      <w:tr>
        <w:trPr>
          <w:tblHeader/>
        </w:trPr>
        <w:tc>
          <w:tcPr>
            <w:tcW w:type="dxa" w:w="16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38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2626"/>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Key use for agent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juptable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row per data table. Contains tablename, original Danish Oracle name (corrtablna), and table type.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Maps English table names to their Danish original names and descriptions.</w:t>
            </w:r>
          </w:p>
        </w:tc>
      </w:tr>
      <w:tr>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jupfield</w:t>
            </w:r>
          </w:p>
        </w:tc>
        <w:tc>
          <w:tcPr>
            <w:tcW w:type="dxa" w:w="3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One row per column in each table. Contains tablename, columnname, codetype (which code_* table it references), and original Danish column name.</w:t>
            </w:r>
          </w:p>
        </w:tc>
        <w:tc>
          <w:tcPr>
            <w:tcW w:type="dxa" w:w="26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Programmatically determine which code_* table to join for any coded field.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jupheadr / jupheade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Header/heading definitions for reports.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 relevant for query generation.</w:t>
            </w:r>
          </w:p>
        </w:tc>
      </w:tr>
      <w:tr>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juphiera</w:t>
            </w:r>
          </w:p>
        </w:tc>
        <w:tc>
          <w:tcPr>
            <w:tcW w:type="dxa" w:w="3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Table hierarchy definitions.</w:t>
            </w:r>
          </w:p>
        </w:tc>
        <w:tc>
          <w:tcPr>
            <w:tcW w:type="dxa" w:w="26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Understanding parent-child relationships between tables.</w:t>
            </w:r>
          </w:p>
        </w:tc>
      </w:tr>
    </w:tbl>
    <w:p>
      <w:pPr>
        <w:spacing w:after="120"/>
      </w:pPr>
      <w:r>
        <w:t xml:space="preserve"/>
      </w:r>
    </w:p>
    <w:p>
      <w:pPr>
        <w:pBdr>
          <w:left w:val="single" w:color="AAAAAA" w:sz="4" w:space="8"/>
        </w:pBdr>
        <w:spacing w:after="160"/>
        <w:ind w:left="360"/>
      </w:pPr>
      <w:r>
        <w:rPr>
          <w:rFonts w:ascii="Arial" w:cs="Arial" w:eastAsia="Arial" w:hAnsi="Arial"/>
          <w:b/>
          <w:bCs/>
          <w:color w:val="7F7F7F"/>
          <w:sz w:val="22"/>
          <w:szCs w:val="22"/>
        </w:rPr>
        <w:t xml:space="preserve">Note: </w:t>
      </w:r>
      <w:r>
        <w:rPr>
          <w:rFonts w:ascii="Arial" w:cs="Arial" w:eastAsia="Arial" w:hAnsi="Arial"/>
          <w:i/>
          <w:iCs/>
          <w:color w:val="7F7F7F"/>
          <w:sz w:val="22"/>
          <w:szCs w:val="22"/>
        </w:rPr>
        <w:t xml:space="preserve">The jupfield table maps every column to its codetype. For example: jupfield WHERE tablename='GRWCHEMANALYSIS' AND columnname='UNIT' returns codetype=752, confirming that unit values are decoded via code_752.</w:t>
      </w:r>
    </w:p>
    <w:p>
      <w:pPr>
        <w:spacing w:after="120"/>
      </w:pPr>
      <w:r>
        <w:t xml:space="preserve"/>
      </w:r>
    </w:p>
    <w:p>
      <w:pPr>
        <w:pStyle w:val="Heading1"/>
        <w:spacing w:before="360" w:after="200"/>
      </w:pPr>
      <w:r>
        <w:rPr>
          <w:rFonts w:ascii="Arial" w:cs="Arial" w:eastAsia="Arial" w:hAnsi="Arial"/>
          <w:b/>
          <w:bCs/>
          <w:sz w:val="32"/>
          <w:szCs w:val="32"/>
        </w:rPr>
        <w:t xml:space="preserve">8. Local Setup Reference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026"/>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WSL2 host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GEUS3211W10WS</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PostgreSQL version</w:t>
            </w:r>
          </w:p>
        </w:tc>
        <w:tc>
          <w:tcPr>
            <w:tcW w:type="dxa" w:w="60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16.13 (Ubuntu 16.13-0ubuntu0.24.04.1)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name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jupiterxl</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DB user</w:t>
            </w:r>
          </w:p>
        </w:tc>
        <w:tc>
          <w:tcPr>
            <w:tcW w:type="dxa" w:w="60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pgmcp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password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pgmcp_dev</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Schema</w:t>
            </w:r>
          </w:p>
        </w:tc>
        <w:tc>
          <w:tcPr>
            <w:tcW w:type="dxa" w:w="60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pcjupiterxlplusviews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Backup file location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~/Thesis/data/pcjupiterxlpluspg_xl.backup</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Restore command</w:t>
            </w:r>
          </w:p>
        </w:tc>
        <w:tc>
          <w:tcPr>
            <w:tcW w:type="dxa" w:w="60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pg_restore -h localhost -U pgmcp -d jupiterxl --no-owner --role=pgmcp -v pcjupiterxlpluspg_xl.backup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PostgreSQL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sudo service postgresql start</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Connect to DB</w:t>
            </w:r>
          </w:p>
        </w:tc>
        <w:tc>
          <w:tcPr>
            <w:tcW w:type="dxa" w:w="60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psql -h localhost -U pgmcp -d jupiterxl</w:t>
            </w:r>
          </w:p>
        </w:tc>
      </w:tr>
    </w:tbl>
    <w:p>
      <w:pPr>
        <w:spacing w:after="120"/>
      </w:pPr>
      <w:r>
        <w:t xml:space="preserve"/>
      </w:r>
    </w:p>
    <w:p>
      <w:pPr>
        <w:pStyle w:val="Heading1"/>
        <w:spacing w:before="360" w:after="200"/>
      </w:pPr>
      <w:r>
        <w:rPr>
          <w:rFonts w:ascii="Arial" w:cs="Arial" w:eastAsia="Arial" w:hAnsi="Arial"/>
          <w:b/>
          <w:bCs/>
          <w:sz w:val="32"/>
          <w:szCs w:val="32"/>
        </w:rPr>
        <w:t xml:space="preserve">9. Next Steps</w:t>
      </w:r>
    </w:p>
    <w:p>
      <w:pPr>
        <w:spacing w:after="120"/>
      </w:pPr>
      <w:r>
        <w:t xml:space="preserve"/>
      </w:r>
    </w:p>
    <w:p>
      <w:pPr>
        <w:pStyle w:val="ListParagraph"/>
        <w:numPr>
          <w:ilvl w:val="0"/>
          <w:numId w:val="2"/>
        </w:numPr>
        <w:spacing w:after="80"/>
      </w:pPr>
      <w:r>
        <w:rPr>
          <w:rFonts w:ascii="Arial" w:cs="Arial" w:eastAsia="Arial" w:hAnsi="Arial"/>
          <w:sz w:val="22"/>
          <w:szCs w:val="22"/>
        </w:rPr>
        <w:t xml:space="preserve">Adapt database.py from the toy project to connect to jupiterxl with schema pcjupiterxlplusviews</w:t>
      </w:r>
    </w:p>
    <w:p>
      <w:pPr>
        <w:pStyle w:val="ListParagraph"/>
        <w:numPr>
          <w:ilvl w:val="0"/>
          <w:numId w:val="2"/>
        </w:numPr>
        <w:spacing w:after="80"/>
      </w:pPr>
      <w:r>
        <w:rPr>
          <w:rFonts w:ascii="Arial" w:cs="Arial" w:eastAsia="Arial" w:hAnsi="Arial"/>
          <w:sz w:val="22"/>
          <w:szCs w:val="22"/>
        </w:rPr>
        <w:t xml:space="preserve">Update server.py MCP tools to be Jupiter-aware (schema prefix, compound lookup tool, group lookup tool)</w:t>
      </w:r>
    </w:p>
    <w:p>
      <w:pPr>
        <w:pStyle w:val="ListParagraph"/>
        <w:numPr>
          <w:ilvl w:val="0"/>
          <w:numId w:val="2"/>
        </w:numPr>
        <w:spacing w:after="80"/>
      </w:pPr>
      <w:r>
        <w:rPr>
          <w:rFonts w:ascii="Arial" w:cs="Arial" w:eastAsia="Arial" w:hAnsi="Arial"/>
          <w:sz w:val="22"/>
          <w:szCs w:val="22"/>
        </w:rPr>
        <w:t xml:space="preserve">Add a search_compound(name) tool to the MCP server so the agent can resolve compound names to IDs</w:t>
      </w:r>
    </w:p>
    <w:p>
      <w:pPr>
        <w:pStyle w:val="ListParagraph"/>
        <w:numPr>
          <w:ilvl w:val="0"/>
          <w:numId w:val="2"/>
        </w:numPr>
        <w:spacing w:after="80"/>
      </w:pPr>
      <w:r>
        <w:rPr>
          <w:rFonts w:ascii="Arial" w:cs="Arial" w:eastAsia="Arial" w:hAnsi="Arial"/>
          <w:sz w:val="22"/>
          <w:szCs w:val="22"/>
        </w:rPr>
        <w:t xml:space="preserve">Investigate the limitlist table — it likely contains official Danish drinking water threshold values for comparison</w:t>
      </w:r>
    </w:p>
    <w:p>
      <w:pPr>
        <w:pStyle w:val="ListParagraph"/>
        <w:numPr>
          <w:ilvl w:val="0"/>
          <w:numId w:val="2"/>
        </w:numPr>
        <w:spacing w:after="80"/>
      </w:pPr>
      <w:r>
        <w:rPr>
          <w:rFonts w:ascii="Arial" w:cs="Arial" w:eastAsia="Arial" w:hAnsi="Arial"/>
          <w:sz w:val="22"/>
          <w:szCs w:val="22"/>
        </w:rPr>
        <w:t xml:space="preserve">Check whether PostGIS is available for proper geospatial queries, or implement Haversine in SQL</w:t>
      </w:r>
    </w:p>
    <w:p>
      <w:pPr>
        <w:pStyle w:val="ListParagraph"/>
        <w:numPr>
          <w:ilvl w:val="0"/>
          <w:numId w:val="2"/>
        </w:numPr>
        <w:spacing w:after="80"/>
      </w:pPr>
      <w:r>
        <w:rPr>
          <w:rFonts w:ascii="Arial" w:cs="Arial" w:eastAsia="Arial" w:hAnsi="Arial"/>
          <w:sz w:val="22"/>
          <w:szCs w:val="22"/>
        </w:rPr>
        <w:t xml:space="preserve">Profile query performance on grwchemanalysis — 14.6M rows may need indexes on compoundno and sampleid</w:t>
      </w:r>
    </w:p>
    <w:p>
      <w:pPr>
        <w:pStyle w:val="ListParagraph"/>
        <w:numPr>
          <w:ilvl w:val="0"/>
          <w:numId w:val="2"/>
        </w:numPr>
        <w:spacing w:after="80"/>
      </w:pPr>
      <w:r>
        <w:rPr>
          <w:rFonts w:ascii="Arial" w:cs="Arial" w:eastAsia="Arial" w:hAnsi="Arial"/>
          <w:sz w:val="22"/>
          <w:szCs w:val="22"/>
        </w:rPr>
        <w:t xml:space="preserve">Explore the drwplant and drwplantintake tables to understand drinking water plant coverage</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Jupiter Database — Technical Reference  |  Shah Bekhsh, DTU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F8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2026-03-27T12:54:20.268Z</dcterms:created>
  <dcterms:modified xsi:type="dcterms:W3CDTF">2026-03-27T12:54:20.269Z</dcterms:modified>
</cp:coreProperties>
</file>

<file path=docProps/custom.xml><?xml version="1.0" encoding="utf-8"?>
<Properties xmlns="http://schemas.openxmlformats.org/officeDocument/2006/custom-properties" xmlns:vt="http://schemas.openxmlformats.org/officeDocument/2006/docPropsVTypes"/>
</file>